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13d-102)</w:t>
      </w:r>
    </w:p>
    <w:p>
      <w:pPr>
        <w:jc w:val="center"/>
        <w:ind w:right="1879"/>
        <w:spacing w:after="0"/>
        <w:rPr>
          <w:sz w:val="20"/>
          <w:szCs w:val="20"/>
          <w:color w:val="auto"/>
        </w:rPr>
      </w:pPr>
      <w:r>
        <w:rPr>
          <w:rFonts w:ascii="Courier New" w:cs="Courier New" w:eastAsia="Courier New" w:hAnsi="Courier New"/>
          <w:sz w:val="18"/>
          <w:szCs w:val="18"/>
          <w:color w:val="auto"/>
        </w:rPr>
        <w:t>Information statement pursuant to Rules 13d-1 and 13d-2</w:t>
      </w:r>
    </w:p>
    <w:p>
      <w:pPr>
        <w:spacing w:after="0" w:line="200"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559"/>
        <w:spacing w:after="0" w:line="238" w:lineRule="auto"/>
        <w:rPr>
          <w:sz w:val="20"/>
          <w:szCs w:val="20"/>
          <w:color w:val="auto"/>
        </w:rPr>
      </w:pPr>
      <w:r>
        <w:rPr>
          <w:rFonts w:ascii="Courier New" w:cs="Courier New" w:eastAsia="Courier New" w:hAnsi="Courier New"/>
          <w:sz w:val="18"/>
          <w:szCs w:val="18"/>
          <w:color w:val="auto"/>
        </w:rPr>
        <w:t>(Amendment No.4)</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Casual Male Retail Group,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148711302</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 of</w:t>
      </w:r>
      <w:r>
        <w:rPr>
          <w:sz w:val="20"/>
          <w:szCs w:val="20"/>
          <w:color w:val="auto"/>
        </w:rPr>
        <w:tab/>
      </w:r>
      <w:r>
        <w:rPr>
          <w:rFonts w:ascii="Courier New" w:cs="Courier New" w:eastAsia="Courier New" w:hAnsi="Courier New"/>
          <w:sz w:val="16"/>
          <w:szCs w:val="16"/>
          <w:color w:val="auto"/>
        </w:rPr>
        <w:t>Event Which Requires Filing of this Statement: December 31, 2010</w:t>
      </w:r>
    </w:p>
    <w:p>
      <w:pPr>
        <w:spacing w:after="0" w:line="207"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CUSIP No. 148711302</w:t>
      </w:r>
      <w:r>
        <w:rPr>
          <w:sz w:val="20"/>
          <w:szCs w:val="20"/>
          <w:color w:val="auto"/>
        </w:rPr>
        <w:tab/>
      </w:r>
      <w:r>
        <w:rPr>
          <w:rFonts w:ascii="Courier New" w:cs="Courier New" w:eastAsia="Courier New" w:hAnsi="Courier New"/>
          <w:sz w:val="16"/>
          <w:szCs w:val="16"/>
          <w:color w:val="auto"/>
        </w:rPr>
        <w:t>13G</w:t>
      </w:r>
    </w:p>
    <w:p>
      <w:pPr>
        <w:ind w:left="640" w:hanging="421"/>
        <w:spacing w:after="0" w:line="238"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5" w:lineRule="exact"/>
        <w:rPr>
          <w:sz w:val="24"/>
          <w:szCs w:val="24"/>
          <w:color w:val="auto"/>
        </w:rPr>
      </w:pPr>
    </w:p>
    <w:p>
      <w:pPr>
        <w:ind w:left="220" w:right="4839"/>
        <w:spacing w:after="0" w:line="235" w:lineRule="auto"/>
        <w:rPr>
          <w:sz w:val="20"/>
          <w:szCs w:val="20"/>
          <w:color w:val="auto"/>
        </w:rPr>
      </w:pPr>
      <w:r>
        <w:rPr>
          <w:rFonts w:ascii="Courier New" w:cs="Courier New" w:eastAsia="Courier New" w:hAnsi="Courier New"/>
          <w:sz w:val="18"/>
          <w:szCs w:val="18"/>
          <w:color w:val="auto"/>
        </w:rPr>
        <w:t>S.S. OR I.R.S. IDENTIFICATION NO. OF ABOVE PERSON Royce &amp; Associates, LLC 52-2343049</w:t>
      </w:r>
    </w:p>
    <w:p>
      <w:pPr>
        <w:ind w:left="640" w:hanging="421"/>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5600" w:hanging="536"/>
        <w:spacing w:after="0" w:line="238" w:lineRule="auto"/>
        <w:tabs>
          <w:tab w:leader="none" w:pos="560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jc w:val="center"/>
        <w:ind w:right="-220"/>
        <w:spacing w:after="0"/>
        <w:rPr>
          <w:sz w:val="20"/>
          <w:szCs w:val="20"/>
          <w:color w:val="auto"/>
        </w:rPr>
      </w:pPr>
      <w:r>
        <w:rPr>
          <w:rFonts w:ascii="Courier New" w:cs="Courier New" w:eastAsia="Courier New" w:hAnsi="Courier New"/>
          <w:sz w:val="18"/>
          <w:szCs w:val="18"/>
          <w:color w:val="auto"/>
        </w:rPr>
        <w:t>(b)</w:t>
      </w:r>
    </w:p>
    <w:p>
      <w:pPr>
        <w:ind w:left="640" w:hanging="421"/>
        <w:spacing w:after="0" w:line="237" w:lineRule="auto"/>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ind w:left="640" w:hanging="421"/>
        <w:spacing w:after="0" w:line="238" w:lineRule="auto"/>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tbl>
      <w:tblPr>
        <w:tblLayout w:type="fixed"/>
        <w:tblInd w:w="120" w:type="dxa"/>
        <w:tblCellMar>
          <w:top w:w="0" w:type="dxa"/>
          <w:left w:w="0" w:type="dxa"/>
          <w:bottom w:w="0" w:type="dxa"/>
          <w:right w:w="0" w:type="dxa"/>
        </w:tblCellMar>
      </w:tblPr>
      <w:tr>
        <w:trPr>
          <w:trHeight w:val="203"/>
        </w:trPr>
        <w:tc>
          <w:tcPr>
            <w:tcW w:w="1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700" w:type="dxa"/>
            <w:vAlign w:val="bottom"/>
          </w:tcPr>
          <w:p>
            <w:pPr>
              <w:ind w:left="280"/>
              <w:spacing w:after="0"/>
              <w:rPr>
                <w:sz w:val="20"/>
                <w:szCs w:val="20"/>
                <w:color w:val="auto"/>
              </w:rPr>
            </w:pPr>
            <w:r>
              <w:rPr>
                <w:rFonts w:ascii="Courier New" w:cs="Courier New" w:eastAsia="Courier New" w:hAnsi="Courier New"/>
                <w:sz w:val="18"/>
                <w:szCs w:val="18"/>
                <w:color w:val="auto"/>
              </w:rPr>
              <w:t>New York</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NUMBER OF</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VOTING POWER</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8"/>
              </w:rPr>
              <w:t>SHARES</w:t>
            </w:r>
          </w:p>
        </w:tc>
        <w:tc>
          <w:tcPr>
            <w:tcW w:w="460" w:type="dxa"/>
            <w:vAlign w:val="bottom"/>
          </w:tcPr>
          <w:p>
            <w:pPr>
              <w:spacing w:after="0"/>
              <w:rPr>
                <w:sz w:val="17"/>
                <w:szCs w:val="17"/>
                <w:color w:val="auto"/>
              </w:rPr>
            </w:pPr>
          </w:p>
        </w:tc>
        <w:tc>
          <w:tcPr>
            <w:tcW w:w="2700" w:type="dxa"/>
            <w:vAlign w:val="bottom"/>
          </w:tcPr>
          <w:p>
            <w:pPr>
              <w:jc w:val="right"/>
              <w:ind w:right="1612"/>
              <w:spacing w:after="0" w:line="203" w:lineRule="exact"/>
              <w:rPr>
                <w:sz w:val="20"/>
                <w:szCs w:val="20"/>
                <w:color w:val="auto"/>
              </w:rPr>
            </w:pPr>
            <w:r>
              <w:rPr>
                <w:rFonts w:ascii="Courier New" w:cs="Courier New" w:eastAsia="Courier New" w:hAnsi="Courier New"/>
                <w:sz w:val="18"/>
                <w:szCs w:val="18"/>
                <w:color w:val="auto"/>
              </w:rPr>
              <w:t>3,858,734</w:t>
            </w: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c>
          <w:tcPr>
            <w:tcW w:w="27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EACH</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tcPr>
          <w:p>
            <w:pPr>
              <w:spacing w:after="0"/>
              <w:rPr>
                <w:sz w:val="17"/>
                <w:szCs w:val="17"/>
                <w:color w:val="auto"/>
              </w:rPr>
            </w:pPr>
          </w:p>
        </w:tc>
        <w:tc>
          <w:tcPr>
            <w:tcW w:w="2700" w:type="dxa"/>
            <w:vAlign w:val="bottom"/>
          </w:tcPr>
          <w:p>
            <w:pPr>
              <w:jc w:val="right"/>
              <w:ind w:right="1612"/>
              <w:spacing w:after="0" w:line="203" w:lineRule="exact"/>
              <w:rPr>
                <w:sz w:val="20"/>
                <w:szCs w:val="20"/>
                <w:color w:val="auto"/>
              </w:rPr>
            </w:pPr>
            <w:r>
              <w:rPr>
                <w:rFonts w:ascii="Courier New" w:cs="Courier New" w:eastAsia="Courier New" w:hAnsi="Courier New"/>
                <w:sz w:val="18"/>
                <w:szCs w:val="18"/>
                <w:color w:val="auto"/>
              </w:rPr>
              <w:t>3,858,734</w:t>
            </w: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w w:val="98"/>
              </w:rPr>
              <w:t>PERSON</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SHARED DISPOSITIVE POWER</w:t>
            </w: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rPr>
              <w:t>WITH</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r>
    </w:tbl>
    <w:p>
      <w:pPr>
        <w:ind w:left="540" w:hanging="321"/>
        <w:spacing w:after="0" w:line="238"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w:t>
      </w:r>
    </w:p>
    <w:p>
      <w:pPr>
        <w:ind w:left="540"/>
        <w:spacing w:after="0"/>
        <w:tabs>
          <w:tab w:leader="none" w:pos="2200" w:val="left"/>
        </w:tabs>
        <w:rPr>
          <w:sz w:val="20"/>
          <w:szCs w:val="20"/>
          <w:color w:val="auto"/>
        </w:rPr>
      </w:pPr>
      <w:r>
        <w:rPr>
          <w:rFonts w:ascii="Courier New" w:cs="Courier New" w:eastAsia="Courier New" w:hAnsi="Courier New"/>
          <w:sz w:val="18"/>
          <w:szCs w:val="18"/>
          <w:color w:val="auto"/>
        </w:rPr>
        <w:t>PERSON</w:t>
      </w:r>
      <w:r>
        <w:rPr>
          <w:sz w:val="20"/>
          <w:szCs w:val="20"/>
          <w:color w:val="auto"/>
        </w:rPr>
        <w:tab/>
      </w:r>
      <w:r>
        <w:rPr>
          <w:rFonts w:ascii="Courier New" w:cs="Courier New" w:eastAsia="Courier New" w:hAnsi="Courier New"/>
          <w:sz w:val="18"/>
          <w:szCs w:val="18"/>
          <w:color w:val="auto"/>
        </w:rPr>
        <w:t>3,858,734</w:t>
      </w:r>
    </w:p>
    <w:p>
      <w:pPr>
        <w:ind w:left="120"/>
        <w:spacing w:after="0" w:line="237" w:lineRule="auto"/>
        <w:tabs>
          <w:tab w:leader="none" w:pos="520" w:val="left"/>
        </w:tabs>
        <w:rPr>
          <w:sz w:val="20"/>
          <w:szCs w:val="20"/>
          <w:color w:val="auto"/>
        </w:rPr>
      </w:pPr>
      <w:r>
        <w:rPr>
          <w:rFonts w:ascii="Courier New" w:cs="Courier New" w:eastAsia="Courier New" w:hAnsi="Courier New"/>
          <w:sz w:val="18"/>
          <w:szCs w:val="18"/>
          <w:color w:val="auto"/>
        </w:rPr>
        <w:t>10</w:t>
        <w:tab/>
        <w:t>CHECK BOX IF THE AGGREGATE AMOUNT IN ROW (9)</w:t>
      </w:r>
    </w:p>
    <w:p>
      <w:pPr>
        <w:ind w:left="540"/>
        <w:spacing w:after="0"/>
        <w:tabs>
          <w:tab w:leader="none" w:pos="4300" w:val="left"/>
        </w:tabs>
        <w:rPr>
          <w:sz w:val="20"/>
          <w:szCs w:val="20"/>
          <w:color w:val="auto"/>
        </w:rPr>
      </w:pPr>
      <w:r>
        <w:rPr>
          <w:rFonts w:ascii="Courier New" w:cs="Courier New" w:eastAsia="Courier New" w:hAnsi="Courier New"/>
          <w:sz w:val="18"/>
          <w:szCs w:val="18"/>
          <w:color w:val="auto"/>
        </w:rPr>
        <w:t>EXCLUDES CERTAIN SHARES</w:t>
      </w:r>
      <w:r>
        <w:rPr>
          <w:sz w:val="20"/>
          <w:szCs w:val="20"/>
          <w:color w:val="auto"/>
        </w:rPr>
        <w:tab/>
      </w:r>
      <w:r>
        <w:rPr>
          <w:rFonts w:ascii="Courier New" w:cs="Courier New" w:eastAsia="Courier New" w:hAnsi="Courier New"/>
          <w:sz w:val="16"/>
          <w:szCs w:val="16"/>
          <w:color w:val="auto"/>
        </w:rPr>
        <w:t>[ ]</w:t>
      </w:r>
    </w:p>
    <w:p>
      <w:pPr>
        <w:spacing w:after="0" w:line="5" w:lineRule="exact"/>
        <w:rPr>
          <w:sz w:val="24"/>
          <w:szCs w:val="24"/>
          <w:color w:val="auto"/>
        </w:rPr>
      </w:pPr>
    </w:p>
    <w:p>
      <w:pPr>
        <w:ind w:left="2220" w:right="4519" w:hanging="2107"/>
        <w:spacing w:after="0" w:line="235" w:lineRule="auto"/>
        <w:tabs>
          <w:tab w:leader="none" w:pos="53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8.08%</w:t>
      </w:r>
    </w:p>
    <w:p>
      <w:pPr>
        <w:spacing w:after="0" w:line="5" w:lineRule="exact"/>
        <w:rPr>
          <w:rFonts w:ascii="Courier New" w:cs="Courier New" w:eastAsia="Courier New" w:hAnsi="Courier New"/>
          <w:sz w:val="18"/>
          <w:szCs w:val="18"/>
          <w:color w:val="auto"/>
        </w:rPr>
      </w:pPr>
    </w:p>
    <w:p>
      <w:pPr>
        <w:ind w:left="540" w:hanging="427"/>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3"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IA</w:t>
      </w:r>
    </w:p>
    <w:p>
      <w:pPr>
        <w:spacing w:after="0" w:line="201" w:lineRule="exact"/>
        <w:rPr>
          <w:sz w:val="24"/>
          <w:szCs w:val="24"/>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CUSIP No. 148711302</w:t>
      </w:r>
      <w:r>
        <w:rPr>
          <w:sz w:val="20"/>
          <w:szCs w:val="20"/>
          <w:color w:val="auto"/>
        </w:rPr>
        <w:tab/>
      </w:r>
      <w:r>
        <w:rPr>
          <w:rFonts w:ascii="Courier New" w:cs="Courier New" w:eastAsia="Courier New" w:hAnsi="Courier New"/>
          <w:sz w:val="16"/>
          <w:szCs w:val="16"/>
          <w:color w:val="auto"/>
        </w:rPr>
        <w:t>13G</w:t>
      </w:r>
    </w:p>
    <w:p>
      <w:pPr>
        <w:spacing w:after="0"/>
        <w:tabs>
          <w:tab w:leader="none" w:pos="13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rPr>
          <w:sz w:val="20"/>
          <w:szCs w:val="20"/>
          <w:color w:val="auto"/>
        </w:rPr>
      </w:pPr>
      <w:r>
        <w:rPr>
          <w:rFonts w:ascii="Courier New" w:cs="Courier New" w:eastAsia="Courier New" w:hAnsi="Courier New"/>
          <w:sz w:val="18"/>
          <w:szCs w:val="18"/>
          <w:color w:val="auto"/>
        </w:rPr>
        <w:t>Casual Male Retail Group, Inc.</w:t>
      </w:r>
    </w:p>
    <w:p>
      <w:pPr>
        <w:spacing w:after="0" w:line="200" w:lineRule="exact"/>
        <w:rPr>
          <w:sz w:val="24"/>
          <w:szCs w:val="24"/>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Chief Financial Officer</w:t>
      </w:r>
    </w:p>
    <w:tbl>
      <w:tblPr>
        <w:tblLayout w:type="fixed"/>
        <w:tblInd w:w="0" w:type="dxa"/>
        <w:tblCellMar>
          <w:top w:w="0" w:type="dxa"/>
          <w:left w:w="0" w:type="dxa"/>
          <w:bottom w:w="0" w:type="dxa"/>
          <w:right w:w="0" w:type="dxa"/>
        </w:tblCellMar>
      </w:tblPr>
      <w:tr>
        <w:trPr>
          <w:trHeight w:val="203"/>
        </w:trPr>
        <w:tc>
          <w:tcPr>
            <w:tcW w:w="1320" w:type="dxa"/>
            <w:vAlign w:val="bottom"/>
            <w:gridSpan w:val="2"/>
          </w:tcPr>
          <w:p>
            <w:pPr>
              <w:spacing w:after="0"/>
              <w:rPr>
                <w:sz w:val="20"/>
                <w:szCs w:val="20"/>
                <w:color w:val="auto"/>
              </w:rPr>
            </w:pPr>
            <w:r>
              <w:rPr>
                <w:rFonts w:ascii="Courier New" w:cs="Courier New" w:eastAsia="Courier New" w:hAnsi="Courier New"/>
                <w:sz w:val="18"/>
                <w:szCs w:val="18"/>
                <w:color w:val="auto"/>
              </w:rPr>
              <w:t>555 Turnpike</w:t>
            </w:r>
          </w:p>
        </w:tc>
        <w:tc>
          <w:tcPr>
            <w:tcW w:w="840" w:type="dxa"/>
            <w:vAlign w:val="bottom"/>
          </w:tcPr>
          <w:p>
            <w:pPr>
              <w:ind w:left="60"/>
              <w:spacing w:after="0"/>
              <w:rPr>
                <w:sz w:val="20"/>
                <w:szCs w:val="20"/>
                <w:color w:val="auto"/>
              </w:rPr>
            </w:pPr>
            <w:r>
              <w:rPr>
                <w:rFonts w:ascii="Courier New" w:cs="Courier New" w:eastAsia="Courier New" w:hAnsi="Courier New"/>
                <w:sz w:val="18"/>
                <w:szCs w:val="18"/>
                <w:color w:val="auto"/>
              </w:rPr>
              <w:t>Street</w:t>
            </w:r>
          </w:p>
        </w:tc>
        <w:tc>
          <w:tcPr>
            <w:tcW w:w="5640" w:type="dxa"/>
            <w:vAlign w:val="bottom"/>
          </w:tcPr>
          <w:p>
            <w:pPr>
              <w:spacing w:after="0"/>
              <w:rPr>
                <w:sz w:val="17"/>
                <w:szCs w:val="17"/>
                <w:color w:val="auto"/>
              </w:rPr>
            </w:pPr>
          </w:p>
        </w:tc>
      </w:tr>
      <w:tr>
        <w:trPr>
          <w:trHeight w:val="203"/>
        </w:trPr>
        <w:tc>
          <w:tcPr>
            <w:tcW w:w="1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Canton, MA</w:t>
            </w: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2021</w:t>
            </w:r>
          </w:p>
        </w:tc>
        <w:tc>
          <w:tcPr>
            <w:tcW w:w="5640" w:type="dxa"/>
            <w:vAlign w:val="bottom"/>
          </w:tcPr>
          <w:p>
            <w:pPr>
              <w:spacing w:after="0"/>
              <w:rPr>
                <w:sz w:val="17"/>
                <w:szCs w:val="17"/>
                <w:color w:val="auto"/>
              </w:rPr>
            </w:pP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2(a)</w:t>
            </w:r>
          </w:p>
        </w:tc>
        <w:tc>
          <w:tcPr>
            <w:tcW w:w="360" w:type="dxa"/>
            <w:vAlign w:val="bottom"/>
          </w:tcPr>
          <w:p>
            <w:pPr>
              <w:spacing w:after="0"/>
              <w:rPr>
                <w:sz w:val="17"/>
                <w:szCs w:val="17"/>
                <w:color w:val="auto"/>
              </w:rPr>
            </w:pP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Name of</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Persons Filing:</w:t>
            </w:r>
          </w:p>
        </w:tc>
      </w:tr>
      <w:tr>
        <w:trPr>
          <w:trHeight w:val="203"/>
        </w:trPr>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Royce &amp;</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Associates, LLC</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2(b)</w:t>
            </w:r>
          </w:p>
        </w:tc>
        <w:tc>
          <w:tcPr>
            <w:tcW w:w="360" w:type="dxa"/>
            <w:vAlign w:val="bottom"/>
          </w:tcPr>
          <w:p>
            <w:pPr>
              <w:spacing w:after="0"/>
              <w:rPr>
                <w:sz w:val="17"/>
                <w:szCs w:val="17"/>
                <w:color w:val="auto"/>
              </w:rPr>
            </w:pP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Address</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of Principal Business Office, or, if None, Residence:</w:t>
            </w:r>
          </w:p>
        </w:tc>
      </w:tr>
      <w:tr>
        <w:trPr>
          <w:trHeight w:val="203"/>
        </w:trPr>
        <w:tc>
          <w:tcPr>
            <w:tcW w:w="7800" w:type="dxa"/>
            <w:vAlign w:val="bottom"/>
            <w:gridSpan w:val="4"/>
          </w:tcPr>
          <w:p>
            <w:pPr>
              <w:ind w:left="540"/>
              <w:spacing w:after="0" w:line="203" w:lineRule="exact"/>
              <w:rPr>
                <w:sz w:val="20"/>
                <w:szCs w:val="20"/>
                <w:color w:val="auto"/>
              </w:rPr>
            </w:pPr>
            <w:r>
              <w:rPr>
                <w:rFonts w:ascii="Courier New" w:cs="Courier New" w:eastAsia="Courier New" w:hAnsi="Courier New"/>
                <w:sz w:val="18"/>
                <w:szCs w:val="18"/>
                <w:color w:val="auto"/>
              </w:rPr>
              <w:t>745 Fifth Avenue, New York, NY  10151</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2(c)</w:t>
            </w:r>
          </w:p>
        </w:tc>
        <w:tc>
          <w:tcPr>
            <w:tcW w:w="360" w:type="dxa"/>
            <w:vAlign w:val="bottom"/>
          </w:tcPr>
          <w:p>
            <w:pPr>
              <w:spacing w:after="0"/>
              <w:rPr>
                <w:sz w:val="17"/>
                <w:szCs w:val="17"/>
                <w:color w:val="auto"/>
              </w:rPr>
            </w:pPr>
          </w:p>
        </w:tc>
        <w:tc>
          <w:tcPr>
            <w:tcW w:w="6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Citizenship:</w:t>
            </w:r>
          </w:p>
        </w:tc>
      </w:tr>
      <w:tr>
        <w:trPr>
          <w:trHeight w:val="203"/>
        </w:trPr>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New York Corporation</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2(d)</w:t>
            </w:r>
          </w:p>
        </w:tc>
        <w:tc>
          <w:tcPr>
            <w:tcW w:w="360" w:type="dxa"/>
            <w:vAlign w:val="bottom"/>
          </w:tcPr>
          <w:p>
            <w:pPr>
              <w:spacing w:after="0"/>
              <w:rPr>
                <w:sz w:val="17"/>
                <w:szCs w:val="17"/>
                <w:color w:val="auto"/>
              </w:rPr>
            </w:pPr>
          </w:p>
        </w:tc>
        <w:tc>
          <w:tcPr>
            <w:tcW w:w="6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Title of Class of Securities:</w:t>
            </w:r>
          </w:p>
        </w:tc>
      </w:tr>
      <w:tr>
        <w:trPr>
          <w:trHeight w:val="203"/>
        </w:trPr>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Common</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Stock</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2(e)</w:t>
            </w:r>
          </w:p>
        </w:tc>
        <w:tc>
          <w:tcPr>
            <w:tcW w:w="360" w:type="dxa"/>
            <w:vAlign w:val="bottom"/>
          </w:tcPr>
          <w:p>
            <w:pPr>
              <w:spacing w:after="0"/>
              <w:rPr>
                <w:sz w:val="17"/>
                <w:szCs w:val="17"/>
                <w:color w:val="auto"/>
              </w:rPr>
            </w:pPr>
          </w:p>
        </w:tc>
        <w:tc>
          <w:tcPr>
            <w:tcW w:w="6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CUSIP Number:</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148711302</w:t>
            </w: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640" w:type="dxa"/>
            <w:vAlign w:val="bottom"/>
          </w:tcPr>
          <w:p>
            <w:pPr>
              <w:spacing w:after="0"/>
              <w:rPr>
                <w:sz w:val="17"/>
                <w:szCs w:val="17"/>
                <w:color w:val="auto"/>
              </w:rPr>
            </w:pP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3</w:t>
            </w:r>
          </w:p>
        </w:tc>
        <w:tc>
          <w:tcPr>
            <w:tcW w:w="68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If this statement is filed pursuant to rules 13d-1(b), or 13d-</w:t>
            </w:r>
          </w:p>
        </w:tc>
      </w:tr>
      <w:tr>
        <w:trPr>
          <w:trHeight w:val="203"/>
        </w:trPr>
        <w:tc>
          <w:tcPr>
            <w:tcW w:w="960" w:type="dxa"/>
            <w:vAlign w:val="bottom"/>
          </w:tcPr>
          <w:p>
            <w:pPr>
              <w:spacing w:after="0"/>
              <w:rPr>
                <w:sz w:val="17"/>
                <w:szCs w:val="17"/>
                <w:color w:val="auto"/>
              </w:rPr>
            </w:pPr>
          </w:p>
        </w:tc>
        <w:tc>
          <w:tcPr>
            <w:tcW w:w="1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2(b), check</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whether the person filing is a:</w:t>
            </w:r>
          </w:p>
        </w:tc>
      </w:tr>
    </w:tbl>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w:t>
      </w:r>
    </w:p>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ectPr>
          <w:pgSz w:w="11900" w:h="16855" w:orient="portrait"/>
          <w:cols w:equalWidth="0" w:num="1">
            <w:col w:w="10219"/>
          </w:cols>
          <w:pgMar w:left="240" w:top="244" w:right="1440" w:bottom="0" w:gutter="0" w:footer="0" w:header="0"/>
        </w:sectPr>
      </w:pPr>
    </w:p>
    <w:bookmarkStart w:id="1" w:name="page2"/>
    <w:bookmarkEnd w:id="1"/>
    <w:p>
      <w:pPr>
        <w:ind w:left="960" w:hanging="425"/>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w:t>
      </w:r>
    </w:p>
    <w:p>
      <w:pPr>
        <w:ind w:left="960" w:hanging="425"/>
        <w:spacing w:after="0" w:line="238" w:lineRule="auto"/>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w:t>
      </w:r>
    </w:p>
    <w:p>
      <w:pPr>
        <w:spacing w:after="0" w:line="207" w:lineRule="exact"/>
        <w:rPr>
          <w:sz w:val="20"/>
          <w:szCs w:val="20"/>
          <w:color w:val="auto"/>
        </w:rPr>
      </w:pPr>
    </w:p>
    <w:p>
      <w:pPr>
        <w:ind w:left="1380" w:right="3579" w:hanging="845"/>
        <w:spacing w:after="0" w:line="235" w:lineRule="auto"/>
        <w:tabs>
          <w:tab w:leader="none" w:pos="95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registered under Section 203 of the Investment Advisers Act of 1940</w:t>
      </w:r>
    </w:p>
    <w:p>
      <w:pPr>
        <w:spacing w:after="0" w:line="5" w:lineRule="exact"/>
        <w:rPr>
          <w:rFonts w:ascii="Courier New" w:cs="Courier New" w:eastAsia="Courier New" w:hAnsi="Courier New"/>
          <w:sz w:val="18"/>
          <w:szCs w:val="18"/>
          <w:color w:val="auto"/>
        </w:rPr>
      </w:pPr>
    </w:p>
    <w:p>
      <w:pPr>
        <w:ind w:left="1380" w:right="4199" w:hanging="845"/>
        <w:spacing w:after="0" w:line="268" w:lineRule="auto"/>
        <w:tabs>
          <w:tab w:leader="none" w:pos="959"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Employee Benefit Plan, Pension Fund which is subject to the provisions of the Employee</w:t>
      </w: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Retirement Income Security Act of 1974 or Endowment Fund</w:t>
      </w:r>
    </w:p>
    <w:p>
      <w:pPr>
        <w:spacing w:after="0" w:line="4" w:lineRule="exact"/>
        <w:rPr>
          <w:rFonts w:ascii="Courier New" w:cs="Courier New" w:eastAsia="Courier New" w:hAnsi="Courier New"/>
          <w:sz w:val="16"/>
          <w:szCs w:val="16"/>
          <w:color w:val="auto"/>
        </w:rPr>
      </w:pPr>
    </w:p>
    <w:p>
      <w:pPr>
        <w:ind w:left="960" w:hanging="425"/>
        <w:spacing w:after="0"/>
        <w:tabs>
          <w:tab w:leader="none" w:pos="9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Parent Holding Company, in accordance with Rule 13d-1 (b)(ii)(G)</w:t>
      </w:r>
    </w:p>
    <w:p>
      <w:pPr>
        <w:spacing w:after="0" w:line="16" w:lineRule="exact"/>
        <w:rPr>
          <w:rFonts w:ascii="Courier New" w:cs="Courier New" w:eastAsia="Courier New" w:hAnsi="Courier New"/>
          <w:sz w:val="16"/>
          <w:szCs w:val="16"/>
          <w:color w:val="auto"/>
        </w:rPr>
      </w:pPr>
    </w:p>
    <w:p>
      <w:pPr>
        <w:ind w:left="960" w:hanging="425"/>
        <w:spacing w:after="0" w:line="238" w:lineRule="auto"/>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w:t>
      </w:r>
    </w:p>
    <w:p>
      <w:pPr>
        <w:spacing w:after="0"/>
        <w:tabs>
          <w:tab w:leader="none" w:pos="2300" w:val="left"/>
        </w:tabs>
        <w:rPr>
          <w:sz w:val="20"/>
          <w:szCs w:val="20"/>
          <w:color w:val="auto"/>
        </w:rPr>
      </w:pPr>
      <w:r>
        <w:rPr>
          <w:rFonts w:ascii="Courier New" w:cs="Courier New" w:eastAsia="Courier New" w:hAnsi="Courier New"/>
          <w:sz w:val="18"/>
          <w:szCs w:val="18"/>
          <w:color w:val="auto"/>
        </w:rPr>
        <w:t>CUSIP No. 148711302</w:t>
      </w:r>
      <w:r>
        <w:rPr>
          <w:sz w:val="20"/>
          <w:szCs w:val="20"/>
          <w:color w:val="auto"/>
        </w:rPr>
        <w:tab/>
      </w:r>
      <w:r>
        <w:rPr>
          <w:rFonts w:ascii="Courier New" w:cs="Courier New" w:eastAsia="Courier New" w:hAnsi="Courier New"/>
          <w:sz w:val="16"/>
          <w:szCs w:val="16"/>
          <w:color w:val="auto"/>
        </w:rPr>
        <w:t>13G</w:t>
      </w:r>
    </w:p>
    <w:p>
      <w:pPr>
        <w:ind w:left="120"/>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5" w:lineRule="exact"/>
        <w:rPr>
          <w:sz w:val="20"/>
          <w:szCs w:val="20"/>
          <w:color w:val="auto"/>
        </w:rPr>
      </w:pPr>
    </w:p>
    <w:p>
      <w:pPr>
        <w:jc w:val="right"/>
        <w:ind w:left="2740" w:right="6519" w:hanging="2205"/>
        <w:spacing w:after="0" w:line="268" w:lineRule="auto"/>
        <w:tabs>
          <w:tab w:leader="none" w:pos="949"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3,858,734</w:t>
      </w:r>
    </w:p>
    <w:p>
      <w:pPr>
        <w:ind w:left="960" w:hanging="425"/>
        <w:spacing w:after="0" w:line="238" w:lineRule="auto"/>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2740"/>
        <w:spacing w:after="0"/>
        <w:rPr>
          <w:sz w:val="20"/>
          <w:szCs w:val="20"/>
          <w:color w:val="auto"/>
        </w:rPr>
      </w:pPr>
      <w:r>
        <w:rPr>
          <w:rFonts w:ascii="Courier New" w:cs="Courier New" w:eastAsia="Courier New" w:hAnsi="Courier New"/>
          <w:sz w:val="18"/>
          <w:szCs w:val="18"/>
          <w:color w:val="auto"/>
        </w:rPr>
        <w:t>8.08%</w:t>
      </w:r>
    </w:p>
    <w:p>
      <w:pPr>
        <w:ind w:left="1380" w:hanging="845"/>
        <w:spacing w:after="0" w:line="237" w:lineRule="auto"/>
        <w:tabs>
          <w:tab w:leader="none" w:pos="13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7" w:lineRule="exact"/>
        <w:rPr>
          <w:rFonts w:ascii="Courier New" w:cs="Courier New" w:eastAsia="Courier New" w:hAnsi="Courier New"/>
          <w:sz w:val="18"/>
          <w:szCs w:val="18"/>
          <w:color w:val="auto"/>
        </w:rPr>
      </w:pPr>
    </w:p>
    <w:p>
      <w:pPr>
        <w:ind w:left="4860" w:right="4419" w:hanging="3904"/>
        <w:spacing w:after="0" w:line="290" w:lineRule="auto"/>
        <w:tabs>
          <w:tab w:leader="none" w:pos="1384"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vote or to direct the vote 3,858,734</w:t>
      </w:r>
    </w:p>
    <w:p>
      <w:pPr>
        <w:spacing w:after="0" w:line="164" w:lineRule="exact"/>
        <w:rPr>
          <w:rFonts w:ascii="Courier New" w:cs="Courier New" w:eastAsia="Courier New" w:hAnsi="Courier New"/>
          <w:sz w:val="16"/>
          <w:szCs w:val="16"/>
          <w:color w:val="auto"/>
        </w:rPr>
      </w:pPr>
    </w:p>
    <w:p>
      <w:pPr>
        <w:ind w:left="1800" w:hanging="844"/>
        <w:spacing w:after="0"/>
        <w:tabs>
          <w:tab w:leader="none" w:pos="180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4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w:t>
      </w:r>
    </w:p>
    <w:p>
      <w:pPr>
        <w:ind w:left="1800" w:hanging="949"/>
        <w:spacing w:after="0"/>
        <w:tabs>
          <w:tab w:leader="none" w:pos="18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w:t>
      </w:r>
    </w:p>
    <w:tbl>
      <w:tblPr>
        <w:tblLayout w:type="fixed"/>
        <w:tblInd w:w="1800" w:type="dxa"/>
        <w:tblCellMar>
          <w:top w:w="0" w:type="dxa"/>
          <w:left w:w="0" w:type="dxa"/>
          <w:bottom w:w="0" w:type="dxa"/>
          <w:right w:w="0" w:type="dxa"/>
        </w:tblCellMar>
      </w:tblPr>
      <w:tr>
        <w:trPr>
          <w:trHeight w:val="202"/>
        </w:trPr>
        <w:tc>
          <w:tcPr>
            <w:tcW w:w="1780" w:type="dxa"/>
            <w:vAlign w:val="bottom"/>
          </w:tcPr>
          <w:p>
            <w:pPr>
              <w:spacing w:after="0" w:line="202" w:lineRule="exact"/>
              <w:rPr>
                <w:sz w:val="20"/>
                <w:szCs w:val="20"/>
                <w:color w:val="auto"/>
              </w:rPr>
            </w:pPr>
            <w:r>
              <w:rPr>
                <w:rFonts w:ascii="Courier New" w:cs="Courier New" w:eastAsia="Courier New" w:hAnsi="Courier New"/>
                <w:sz w:val="18"/>
                <w:szCs w:val="18"/>
                <w:color w:val="auto"/>
              </w:rPr>
              <w:t>of</w:t>
            </w:r>
          </w:p>
        </w:tc>
        <w:tc>
          <w:tcPr>
            <w:tcW w:w="25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3,858,734</w:t>
            </w:r>
          </w:p>
        </w:tc>
      </w:tr>
    </w:tbl>
    <w:p>
      <w:pPr>
        <w:ind w:left="1800" w:hanging="844"/>
        <w:spacing w:after="0" w:line="238" w:lineRule="auto"/>
        <w:tabs>
          <w:tab w:leader="none" w:pos="180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w:t>
      </w:r>
    </w:p>
    <w:tbl>
      <w:tblPr>
        <w:tblLayout w:type="fixed"/>
        <w:tblInd w:w="0" w:type="dxa"/>
        <w:tblCellMar>
          <w:top w:w="0" w:type="dxa"/>
          <w:left w:w="0" w:type="dxa"/>
          <w:bottom w:w="0" w:type="dxa"/>
          <w:right w:w="0" w:type="dxa"/>
        </w:tblCellMar>
      </w:tblPr>
      <w:tr>
        <w:trPr>
          <w:trHeight w:val="203"/>
        </w:trPr>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52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disposition of</w:t>
            </w:r>
          </w:p>
        </w:tc>
        <w:tc>
          <w:tcPr>
            <w:tcW w:w="1700" w:type="dxa"/>
            <w:vAlign w:val="bottom"/>
          </w:tcPr>
          <w:p>
            <w:pPr>
              <w:spacing w:after="0"/>
              <w:rPr>
                <w:sz w:val="17"/>
                <w:szCs w:val="17"/>
                <w:color w:val="auto"/>
              </w:rPr>
            </w:pPr>
          </w:p>
        </w:tc>
        <w:tc>
          <w:tcPr>
            <w:tcW w:w="14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__________</w:t>
            </w:r>
          </w:p>
        </w:tc>
        <w:tc>
          <w:tcPr>
            <w:tcW w:w="126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w:t>
            </w:r>
          </w:p>
        </w:tc>
        <w:tc>
          <w:tcPr>
            <w:tcW w:w="11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Ownership</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2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Five Percent or Less of a</w:t>
            </w:r>
          </w:p>
        </w:tc>
        <w:tc>
          <w:tcPr>
            <w:tcW w:w="1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Class. [</w:t>
            </w:r>
          </w:p>
        </w:tc>
        <w:tc>
          <w:tcPr>
            <w:tcW w:w="126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11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Ownership</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More than</w:t>
            </w:r>
          </w:p>
        </w:tc>
        <w:tc>
          <w:tcPr>
            <w:tcW w:w="1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Five Percent on</w:t>
            </w:r>
          </w:p>
        </w:tc>
        <w:tc>
          <w:tcPr>
            <w:tcW w:w="26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Behalf of Another Person.</w:t>
            </w:r>
          </w:p>
        </w:tc>
      </w:tr>
    </w:tbl>
    <w:p>
      <w:pPr>
        <w:spacing w:after="0" w:line="207" w:lineRule="exact"/>
        <w:rPr>
          <w:sz w:val="20"/>
          <w:szCs w:val="20"/>
          <w:color w:val="auto"/>
        </w:rPr>
      </w:pPr>
    </w:p>
    <w:p>
      <w:pPr>
        <w:ind w:left="1380" w:right="3359"/>
        <w:spacing w:after="0" w:line="237" w:lineRule="auto"/>
        <w:rPr>
          <w:sz w:val="20"/>
          <w:szCs w:val="20"/>
          <w:color w:val="auto"/>
        </w:rPr>
      </w:pPr>
      <w:r>
        <w:rPr>
          <w:rFonts w:ascii="Courier New" w:cs="Courier New" w:eastAsia="Courier New" w:hAnsi="Courier New"/>
          <w:sz w:val="18"/>
          <w:szCs w:val="18"/>
          <w:color w:val="auto"/>
        </w:rPr>
        <w:t>Various Accounts managed by Royce &amp; Associates, LLC, have the right to receive or the power to direct the receipt of dividends from, or the proceeds from the sale of shares of the issuer.</w:t>
      </w:r>
    </w:p>
    <w:p>
      <w:pPr>
        <w:spacing w:after="0" w:line="207" w:lineRule="exact"/>
        <w:rPr>
          <w:sz w:val="20"/>
          <w:szCs w:val="20"/>
          <w:color w:val="auto"/>
        </w:rPr>
      </w:pPr>
    </w:p>
    <w:p>
      <w:pPr>
        <w:ind w:left="1380" w:right="2419"/>
        <w:spacing w:after="0" w:line="275" w:lineRule="auto"/>
        <w:rPr>
          <w:sz w:val="20"/>
          <w:szCs w:val="20"/>
          <w:color w:val="auto"/>
        </w:rPr>
      </w:pPr>
      <w:r>
        <w:rPr>
          <w:rFonts w:ascii="Courier New" w:cs="Courier New" w:eastAsia="Courier New" w:hAnsi="Courier New"/>
          <w:sz w:val="16"/>
          <w:szCs w:val="16"/>
          <w:color w:val="auto"/>
        </w:rPr>
        <w:t>The interest of one account, Royce Value Plus Fund an investment company registered under the Investment Company Act of 1940 and managed by Royce &amp; Associates, LLC, amounted to 3,858,734 shares or 8.08% of the total shares outstanding.</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rPr>
                <w:sz w:val="20"/>
                <w:szCs w:val="20"/>
                <w:color w:val="auto"/>
              </w:rPr>
            </w:pPr>
            <w:r>
              <w:rPr>
                <w:rFonts w:ascii="Courier New" w:cs="Courier New" w:eastAsia="Courier New" w:hAnsi="Courier New"/>
                <w:sz w:val="18"/>
                <w:szCs w:val="18"/>
                <w:color w:val="auto"/>
              </w:rPr>
              <w:t>7</w:t>
            </w:r>
          </w:p>
        </w:tc>
        <w:tc>
          <w:tcPr>
            <w:tcW w:w="2040" w:type="dxa"/>
            <w:vAlign w:val="bottom"/>
          </w:tcPr>
          <w:p>
            <w:pPr>
              <w:jc w:val="right"/>
              <w:spacing w:after="0"/>
              <w:rPr>
                <w:sz w:val="20"/>
                <w:szCs w:val="20"/>
                <w:color w:val="auto"/>
              </w:rPr>
            </w:pPr>
            <w:r>
              <w:rPr>
                <w:rFonts w:ascii="Courier New" w:cs="Courier New" w:eastAsia="Courier New" w:hAnsi="Courier New"/>
                <w:sz w:val="18"/>
                <w:szCs w:val="18"/>
                <w:color w:val="auto"/>
              </w:rPr>
              <w:t>Identification and</w:t>
            </w:r>
          </w:p>
        </w:tc>
        <w:tc>
          <w:tcPr>
            <w:tcW w:w="52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Classification of the Subsidiary Which Acquired</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 Security Being</w:t>
            </w:r>
          </w:p>
        </w:tc>
        <w:tc>
          <w:tcPr>
            <w:tcW w:w="52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Reported on by the Parent Holding</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Company.</w:t>
            </w:r>
          </w:p>
        </w:tc>
        <w:tc>
          <w:tcPr>
            <w:tcW w:w="222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8</w:t>
            </w: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and</w:t>
            </w:r>
          </w:p>
        </w:tc>
        <w:tc>
          <w:tcPr>
            <w:tcW w:w="52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Classification of Members of the Group.</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9</w:t>
            </w:r>
          </w:p>
        </w:tc>
        <w:tc>
          <w:tcPr>
            <w:tcW w:w="42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Notice of Dissolution of Group.</w:t>
            </w:r>
          </w:p>
        </w:tc>
        <w:tc>
          <w:tcPr>
            <w:tcW w:w="300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405"/>
        </w:trPr>
        <w:tc>
          <w:tcPr>
            <w:tcW w:w="2900" w:type="dxa"/>
            <w:vAlign w:val="bottom"/>
            <w:gridSpan w:val="3"/>
          </w:tcPr>
          <w:p>
            <w:pPr>
              <w:spacing w:after="0"/>
              <w:rPr>
                <w:sz w:val="20"/>
                <w:szCs w:val="20"/>
                <w:color w:val="auto"/>
              </w:rPr>
            </w:pPr>
            <w:r>
              <w:rPr>
                <w:rFonts w:ascii="Courier New" w:cs="Courier New" w:eastAsia="Courier New" w:hAnsi="Courier New"/>
                <w:sz w:val="18"/>
                <w:szCs w:val="18"/>
                <w:color w:val="auto"/>
              </w:rPr>
              <w:t>CUSIP No. 148711302   13G</w:t>
            </w:r>
          </w:p>
        </w:tc>
        <w:tc>
          <w:tcPr>
            <w:tcW w:w="222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w:t>
            </w: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Certification.</w:t>
            </w:r>
          </w:p>
        </w:tc>
        <w:tc>
          <w:tcPr>
            <w:tcW w:w="222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405"/>
        </w:trPr>
        <w:tc>
          <w:tcPr>
            <w:tcW w:w="290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By signing below I certify</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w w:val="99"/>
              </w:rPr>
              <w:t>that, to the best of</w:t>
            </w:r>
          </w:p>
        </w:tc>
        <w:tc>
          <w:tcPr>
            <w:tcW w:w="3000" w:type="dxa"/>
            <w:vAlign w:val="bottom"/>
          </w:tcPr>
          <w:p>
            <w:pPr>
              <w:ind w:left="40"/>
              <w:spacing w:after="0"/>
              <w:rPr>
                <w:sz w:val="20"/>
                <w:szCs w:val="20"/>
                <w:color w:val="auto"/>
              </w:rPr>
            </w:pPr>
            <w:r>
              <w:rPr>
                <w:rFonts w:ascii="Courier New" w:cs="Courier New" w:eastAsia="Courier New" w:hAnsi="Courier New"/>
                <w:sz w:val="18"/>
                <w:szCs w:val="18"/>
                <w:color w:val="auto"/>
              </w:rPr>
              <w:t>my knowledge and belief,</w:t>
            </w:r>
          </w:p>
        </w:tc>
      </w:tr>
      <w:tr>
        <w:trPr>
          <w:trHeight w:val="203"/>
        </w:trPr>
        <w:tc>
          <w:tcPr>
            <w:tcW w:w="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the</w:t>
            </w:r>
          </w:p>
        </w:tc>
        <w:tc>
          <w:tcPr>
            <w:tcW w:w="2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securities referred to</w:t>
            </w:r>
          </w:p>
        </w:tc>
        <w:tc>
          <w:tcPr>
            <w:tcW w:w="2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above were acquired</w:t>
            </w:r>
          </w:p>
        </w:tc>
        <w:tc>
          <w:tcPr>
            <w:tcW w:w="3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and are held in the ordinary</w:t>
            </w:r>
          </w:p>
        </w:tc>
      </w:tr>
    </w:tbl>
    <w:p>
      <w:pPr>
        <w:spacing w:after="0" w:line="4" w:lineRule="exact"/>
        <w:rPr>
          <w:sz w:val="20"/>
          <w:szCs w:val="20"/>
          <w:color w:val="auto"/>
        </w:rPr>
      </w:pPr>
    </w:p>
    <w:p>
      <w:pPr>
        <w:ind w:left="120" w:right="2099"/>
        <w:spacing w:after="0" w:line="237" w:lineRule="auto"/>
        <w:rPr>
          <w:sz w:val="20"/>
          <w:szCs w:val="20"/>
          <w:color w:val="auto"/>
        </w:rPr>
      </w:pPr>
      <w:r>
        <w:rPr>
          <w:rFonts w:ascii="Courier New" w:cs="Courier New" w:eastAsia="Courier New" w:hAnsi="Courier New"/>
          <w:sz w:val="18"/>
          <w:szCs w:val="18"/>
          <w:color w:val="auto"/>
        </w:rPr>
        <w:t>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After reasonable inquiry and to the best of my knowledge and belief,</w:t>
      </w:r>
    </w:p>
    <w:p>
      <w:pPr>
        <w:spacing w:after="0" w:line="4" w:lineRule="exact"/>
        <w:rPr>
          <w:sz w:val="20"/>
          <w:szCs w:val="20"/>
          <w:color w:val="auto"/>
        </w:rPr>
      </w:pPr>
    </w:p>
    <w:p>
      <w:pPr>
        <w:ind w:left="120" w:right="2619"/>
        <w:spacing w:after="0" w:line="235" w:lineRule="auto"/>
        <w:rPr>
          <w:sz w:val="20"/>
          <w:szCs w:val="20"/>
          <w:color w:val="auto"/>
        </w:rPr>
      </w:pPr>
      <w:r>
        <w:rPr>
          <w:rFonts w:ascii="Courier New" w:cs="Courier New" w:eastAsia="Courier New" w:hAnsi="Courier New"/>
          <w:sz w:val="18"/>
          <w:szCs w:val="18"/>
          <w:color w:val="auto"/>
        </w:rPr>
        <w:t>I certify that the information set forth in this statement with respect to it is true, complete and correct.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January 12, 2011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Daniel A. O'Byrne, Vice President</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bullet"/>
      <w:start w:val="1"/>
    </w:lvl>
  </w:abstractNum>
  <w:abstractNum w:abstractNumId="1">
    <w:nsid w:val="79E2A9E3"/>
    <w:multiLevelType w:val="hybridMultilevel"/>
    <w:lvl w:ilvl="0">
      <w:lvlJc w:val="left"/>
      <w:lvlText w:val="2"/>
      <w:numFmt w:val="bullet"/>
      <w:start w:val="1"/>
    </w:lvl>
    <w:lvl w:ilvl="1">
      <w:lvlJc w:val="left"/>
      <w:lvlText w:val="(%2)"/>
      <w:numFmt w:val="lowerLetter"/>
      <w:start w:val="1"/>
    </w:lvl>
  </w:abstractNum>
  <w:abstractNum w:abstractNumId="2">
    <w:nsid w:val="7545E146"/>
    <w:multiLevelType w:val="hybridMultilevel"/>
    <w:lvl w:ilvl="0">
      <w:lvlJc w:val="left"/>
      <w:lvlText w:val="3"/>
      <w:numFmt w:val="bullet"/>
      <w:start w:val="1"/>
    </w:lvl>
  </w:abstractNum>
  <w:abstractNum w:abstractNumId="3">
    <w:nsid w:val="515F007C"/>
    <w:multiLevelType w:val="hybridMultilevel"/>
    <w:lvl w:ilvl="0">
      <w:lvlJc w:val="left"/>
      <w:lvlText w:val="4"/>
      <w:numFmt w:val="bullet"/>
      <w:start w:val="1"/>
    </w:lvl>
  </w:abstractNum>
  <w:abstractNum w:abstractNumId="4">
    <w:nsid w:val="5BD062C2"/>
    <w:multiLevelType w:val="hybridMultilevel"/>
    <w:lvl w:ilvl="0">
      <w:lvlJc w:val="left"/>
      <w:lvlText w:val="9"/>
      <w:numFmt w:val="bullet"/>
      <w:start w:val="1"/>
    </w:lvl>
  </w:abstractNum>
  <w:abstractNum w:abstractNumId="5">
    <w:nsid w:val="12200854"/>
    <w:multiLevelType w:val="hybridMultilevel"/>
    <w:lvl w:ilvl="0">
      <w:lvlJc w:val="left"/>
      <w:lvlText w:val="%1"/>
      <w:numFmt w:val="decimal"/>
      <w:start w:val="11"/>
    </w:lvl>
  </w:abstractNum>
  <w:abstractNum w:abstractNumId="6">
    <w:nsid w:val="4DB127F8"/>
    <w:multiLevelType w:val="hybridMultilevel"/>
    <w:lvl w:ilvl="0">
      <w:lvlJc w:val="left"/>
      <w:lvlText w:val="(%1)"/>
      <w:numFmt w:val="lowerLetter"/>
      <w:start w:val="1"/>
    </w:lvl>
  </w:abstractNum>
  <w:abstractNum w:abstractNumId="7">
    <w:nsid w:val="216231B"/>
    <w:multiLevelType w:val="hybridMultilevel"/>
    <w:lvl w:ilvl="0">
      <w:lvlJc w:val="left"/>
      <w:lvlText w:val="(%1)"/>
      <w:numFmt w:val="lowerLetter"/>
      <w:start w:val="3"/>
    </w:lvl>
  </w:abstractNum>
  <w:abstractNum w:abstractNumId="8">
    <w:nsid w:val="1F16E9E8"/>
    <w:multiLevelType w:val="hybridMultilevel"/>
    <w:lvl w:ilvl="0">
      <w:lvlJc w:val="left"/>
      <w:lvlText w:val="(%1)"/>
      <w:numFmt w:val="lowerLetter"/>
      <w:start w:val="5"/>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lowerLetter"/>
      <w:start w:val="3"/>
    </w:lvl>
    <w:lvl w:ilvl="1">
      <w:lvlJc w:val="left"/>
      <w:lvlText w:val="(%2)"/>
      <w:numFmt w:val="lowerRoman"/>
      <w:start w:val="1"/>
    </w:lvl>
  </w:abstractNum>
  <w:abstractNum w:abstractNumId="11">
    <w:nsid w:val="140E0F76"/>
    <w:multiLevelType w:val="hybridMultilevel"/>
    <w:lvl w:ilvl="0">
      <w:lvlJc w:val="left"/>
      <w:lvlText w:val="(%1)"/>
      <w:numFmt w:val="lowerRoman"/>
      <w:start w:val="3"/>
    </w:lvl>
  </w:abstractNum>
  <w:abstractNum w:abstractNumId="12">
    <w:nsid w:val="3352255A"/>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2019-12-10T08:43:01Z</dcterms:created>
  <dcterms:modified xsi:type="dcterms:W3CDTF">2019-12-10T08:43:01Z</dcterms:modified>
</cp:coreProperties>
</file>