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333-90742</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to Prospectus dated September 11, 2002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24,809,338 Shares</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77"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prospectus supplement updates the prospectus dated September 11, 2002, relating to the offer for sale of up to an aggregate of 24,809,338 shares of common stock of Casual Male Retail Group, Inc. by the selling stockholders identified in the prospectus, as supplemented, and this prospectus supplement, and any of their pledgees, donees, transferees or other successors in interest.</w:t>
      </w:r>
    </w:p>
    <w:p>
      <w:pPr>
        <w:spacing w:after="0" w:line="140" w:lineRule="exact"/>
        <w:rPr>
          <w:sz w:val="24"/>
          <w:szCs w:val="24"/>
          <w:color w:val="auto"/>
        </w:rPr>
      </w:pPr>
    </w:p>
    <w:p>
      <w:pPr>
        <w:ind w:right="40"/>
        <w:spacing w:after="0" w:line="298" w:lineRule="auto"/>
        <w:rPr>
          <w:sz w:val="20"/>
          <w:szCs w:val="20"/>
          <w:color w:val="auto"/>
        </w:rPr>
      </w:pPr>
      <w:r>
        <w:rPr>
          <w:rFonts w:ascii="Arial" w:cs="Arial" w:eastAsia="Arial" w:hAnsi="Arial"/>
          <w:sz w:val="16"/>
          <w:szCs w:val="16"/>
          <w:color w:val="auto"/>
        </w:rPr>
        <w:t>We are providing this prospectus supplement to update the table in the prospectus under the caption “Selling Stockholders” to reflect a transfer of an option to purchase 5,000 shares of common stock from Dennis R. Hernreich to Lisa Hernreich. The option was subsequently exercised on October 1, 2010. The amount set forth below is based upon information provided to us by the selling stockholder (or her representative), or on our records, and is accurate to the best of our knowledge. Unless we indicate otherwise, the information in this prospectus supplement is as of October 20, 2010.</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12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r>
      <w:tr>
        <w:trPr>
          <w:trHeight w:val="149"/>
        </w:trPr>
        <w:tc>
          <w:tcPr>
            <w:tcW w:w="12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720" w:type="dxa"/>
            <w:vAlign w:val="bottom"/>
          </w:tcPr>
          <w:p>
            <w:pPr>
              <w:spacing w:after="0"/>
              <w:rPr>
                <w:sz w:val="12"/>
                <w:szCs w:val="12"/>
                <w:color w:val="auto"/>
              </w:rPr>
            </w:pPr>
          </w:p>
        </w:tc>
        <w:tc>
          <w:tcPr>
            <w:tcW w:w="10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5"/>
              </w:rPr>
              <w:t>Number of shares</w:t>
            </w: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owned</w:t>
            </w:r>
          </w:p>
        </w:tc>
      </w:tr>
      <w:tr>
        <w:trPr>
          <w:trHeight w:val="149"/>
        </w:trPr>
        <w:tc>
          <w:tcPr>
            <w:tcW w:w="12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owned prior to</w:t>
            </w:r>
          </w:p>
        </w:tc>
        <w:tc>
          <w:tcPr>
            <w:tcW w:w="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offered</w:t>
            </w:r>
          </w:p>
        </w:tc>
        <w:tc>
          <w:tcPr>
            <w:tcW w:w="72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4"/>
                <w:szCs w:val="14"/>
                <w:b w:val="1"/>
                <w:bCs w:val="1"/>
                <w:color w:val="auto"/>
                <w:w w:val="81"/>
              </w:rPr>
              <w:t>owned subsequent</w:t>
            </w: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subsequent to</w:t>
            </w:r>
          </w:p>
        </w:tc>
      </w:tr>
      <w:tr>
        <w:trPr>
          <w:trHeight w:val="16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Selling Stockholder</w:t>
            </w:r>
          </w:p>
        </w:tc>
        <w:tc>
          <w:tcPr>
            <w:tcW w:w="40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the offering</w:t>
            </w: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common stock</w:t>
            </w:r>
          </w:p>
        </w:tc>
        <w:tc>
          <w:tcPr>
            <w:tcW w:w="720" w:type="dxa"/>
            <w:vAlign w:val="bottom"/>
          </w:tcPr>
          <w:p>
            <w:pPr>
              <w:spacing w:after="0"/>
              <w:rPr>
                <w:sz w:val="14"/>
                <w:szCs w:val="14"/>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to the offering (1)</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the offering</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Lisa Hernreich</w:t>
            </w:r>
          </w:p>
        </w:tc>
        <w:tc>
          <w:tcPr>
            <w:tcW w:w="40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w:t>
            </w:r>
          </w:p>
        </w:tc>
        <w:tc>
          <w:tcPr>
            <w:tcW w:w="7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72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that all shares of common stock offered by the selling stockholder will be sold by the selling stockholder.</w:t>
      </w:r>
    </w:p>
    <w:p>
      <w:pPr>
        <w:spacing w:after="0" w:line="171" w:lineRule="exact"/>
        <w:rPr>
          <w:sz w:val="24"/>
          <w:szCs w:val="24"/>
          <w:color w:val="auto"/>
        </w:rPr>
      </w:pPr>
    </w:p>
    <w:p>
      <w:pPr>
        <w:ind w:right="780"/>
        <w:spacing w:after="0" w:line="268" w:lineRule="auto"/>
        <w:rPr>
          <w:sz w:val="20"/>
          <w:szCs w:val="20"/>
          <w:color w:val="auto"/>
        </w:rPr>
      </w:pPr>
      <w:r>
        <w:rPr>
          <w:rFonts w:ascii="Arial" w:cs="Arial" w:eastAsia="Arial" w:hAnsi="Arial"/>
          <w:sz w:val="18"/>
          <w:szCs w:val="18"/>
          <w:color w:val="auto"/>
        </w:rPr>
        <w:t>This prospectus supplement is not complete without the prospectus dated September 11, 2002, and we have not authorized anyone to deliver or use this prospectus supplement without the prospectus.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October 21, 2010.</w:t>
      </w:r>
    </w:p>
    <w:sectPr>
      <w:pgSz w:w="11900" w:h="16838" w:orient="portrait"/>
      <w:cols w:equalWidth="0" w:num="1">
        <w:col w:w="11420"/>
      </w:cols>
      <w:pgMar w:left="240" w:top="30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2019-12-10T07:14:04Z</dcterms:created>
  <dcterms:modified xsi:type="dcterms:W3CDTF">2019-12-10T07:14:04Z</dcterms:modified>
</cp:coreProperties>
</file>