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Courier New" w:cs="Courier New" w:eastAsia="Courier New" w:hAnsi="Courier New"/>
          <w:sz w:val="14"/>
          <w:szCs w:val="14"/>
          <w:color w:val="auto"/>
        </w:rPr>
        <w:t>UNITED STATES</w:t>
      </w:r>
    </w:p>
    <w:p>
      <w:pPr>
        <w:spacing w:after="0" w:line="5" w:lineRule="exact"/>
        <w:rPr>
          <w:sz w:val="24"/>
          <w:szCs w:val="24"/>
          <w:color w:val="auto"/>
        </w:rPr>
      </w:pPr>
    </w:p>
    <w:p>
      <w:pPr>
        <w:jc w:val="center"/>
        <w:ind w:right="1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5" w:lineRule="exact"/>
        <w:rPr>
          <w:sz w:val="24"/>
          <w:szCs w:val="24"/>
          <w:color w:val="auto"/>
        </w:rPr>
      </w:pPr>
    </w:p>
    <w:p>
      <w:pPr>
        <w:jc w:val="center"/>
        <w:ind w:right="140"/>
        <w:spacing w:after="0"/>
        <w:rPr>
          <w:sz w:val="20"/>
          <w:szCs w:val="20"/>
          <w:color w:val="auto"/>
        </w:rPr>
      </w:pPr>
      <w:r>
        <w:rPr>
          <w:rFonts w:ascii="Courier New" w:cs="Courier New" w:eastAsia="Courier New" w:hAnsi="Courier New"/>
          <w:sz w:val="14"/>
          <w:szCs w:val="14"/>
          <w:color w:val="auto"/>
        </w:rPr>
        <w:t>Washington, D.C. 20549</w:t>
      </w:r>
    </w:p>
    <w:p>
      <w:pPr>
        <w:spacing w:after="0" w:line="331" w:lineRule="exact"/>
        <w:rPr>
          <w:sz w:val="24"/>
          <w:szCs w:val="24"/>
          <w:color w:val="auto"/>
        </w:rPr>
      </w:pPr>
    </w:p>
    <w:p>
      <w:pPr>
        <w:jc w:val="center"/>
        <w:ind w:right="140"/>
        <w:spacing w:after="0"/>
        <w:rPr>
          <w:sz w:val="20"/>
          <w:szCs w:val="20"/>
          <w:color w:val="auto"/>
        </w:rPr>
      </w:pPr>
      <w:r>
        <w:rPr>
          <w:rFonts w:ascii="Courier New" w:cs="Courier New" w:eastAsia="Courier New" w:hAnsi="Courier New"/>
          <w:sz w:val="14"/>
          <w:szCs w:val="14"/>
          <w:color w:val="auto"/>
        </w:rPr>
        <w:t>SCHEDULE 13G</w:t>
      </w:r>
    </w:p>
    <w:p>
      <w:pPr>
        <w:spacing w:after="0" w:line="5" w:lineRule="exact"/>
        <w:rPr>
          <w:sz w:val="24"/>
          <w:szCs w:val="24"/>
          <w:color w:val="auto"/>
        </w:rPr>
      </w:pPr>
    </w:p>
    <w:p>
      <w:pPr>
        <w:jc w:val="center"/>
        <w:ind w:right="60"/>
        <w:spacing w:after="0"/>
        <w:rPr>
          <w:sz w:val="20"/>
          <w:szCs w:val="20"/>
          <w:color w:val="auto"/>
        </w:rPr>
      </w:pPr>
      <w:r>
        <w:rPr>
          <w:rFonts w:ascii="Courier New" w:cs="Courier New" w:eastAsia="Courier New" w:hAnsi="Courier New"/>
          <w:sz w:val="14"/>
          <w:szCs w:val="14"/>
          <w:color w:val="auto"/>
        </w:rPr>
        <w:t>Under the Securities Exchange Act of 1934</w:t>
      </w:r>
    </w:p>
    <w:p>
      <w:pPr>
        <w:spacing w:after="0" w:line="5" w:lineRule="exact"/>
        <w:rPr>
          <w:sz w:val="24"/>
          <w:szCs w:val="24"/>
          <w:color w:val="auto"/>
        </w:rPr>
      </w:pPr>
    </w:p>
    <w:p>
      <w:pPr>
        <w:jc w:val="center"/>
        <w:ind w:right="140"/>
        <w:spacing w:after="0"/>
        <w:rPr>
          <w:sz w:val="20"/>
          <w:szCs w:val="20"/>
          <w:color w:val="auto"/>
        </w:rPr>
      </w:pPr>
      <w:r>
        <w:rPr>
          <w:rFonts w:ascii="Courier New" w:cs="Courier New" w:eastAsia="Courier New" w:hAnsi="Courier New"/>
          <w:sz w:val="14"/>
          <w:szCs w:val="14"/>
          <w:color w:val="auto"/>
        </w:rPr>
        <w:t>(Amendment No. __ )*</w:t>
      </w:r>
    </w:p>
    <w:p>
      <w:pPr>
        <w:spacing w:after="0" w:line="168" w:lineRule="exact"/>
        <w:rPr>
          <w:sz w:val="24"/>
          <w:szCs w:val="24"/>
          <w:color w:val="auto"/>
        </w:rPr>
      </w:pPr>
    </w:p>
    <w:p>
      <w:pPr>
        <w:jc w:val="center"/>
        <w:ind w:right="660"/>
        <w:spacing w:after="0"/>
        <w:rPr>
          <w:sz w:val="20"/>
          <w:szCs w:val="20"/>
          <w:color w:val="auto"/>
        </w:rPr>
      </w:pPr>
      <w:r>
        <w:rPr>
          <w:rFonts w:ascii="Courier New" w:cs="Courier New" w:eastAsia="Courier New" w:hAnsi="Courier New"/>
          <w:sz w:val="14"/>
          <w:szCs w:val="14"/>
          <w:color w:val="auto"/>
        </w:rPr>
        <w:t>Casual Male Retail Group</w:t>
      </w:r>
    </w:p>
    <w:p>
      <w:pPr>
        <w:spacing w:after="0" w:line="168" w:lineRule="exact"/>
        <w:rPr>
          <w:sz w:val="24"/>
          <w:szCs w:val="24"/>
          <w:color w:val="auto"/>
        </w:rPr>
      </w:pPr>
    </w:p>
    <w:p>
      <w:pPr>
        <w:jc w:val="center"/>
        <w:ind w:right="660"/>
        <w:spacing w:after="0"/>
        <w:rPr>
          <w:sz w:val="20"/>
          <w:szCs w:val="20"/>
          <w:color w:val="auto"/>
        </w:rPr>
      </w:pPr>
      <w:r>
        <w:rPr>
          <w:rFonts w:ascii="Courier New" w:cs="Courier New" w:eastAsia="Courier New" w:hAnsi="Courier New"/>
          <w:sz w:val="14"/>
          <w:szCs w:val="14"/>
          <w:color w:val="auto"/>
        </w:rPr>
        <w:t>(Name of Issuer)</w:t>
      </w:r>
    </w:p>
    <w:p>
      <w:pPr>
        <w:spacing w:after="0" w:line="168" w:lineRule="exact"/>
        <w:rPr>
          <w:sz w:val="24"/>
          <w:szCs w:val="24"/>
          <w:color w:val="auto"/>
        </w:rPr>
      </w:pPr>
    </w:p>
    <w:p>
      <w:pPr>
        <w:jc w:val="center"/>
        <w:ind w:right="660"/>
        <w:spacing w:after="0"/>
        <w:rPr>
          <w:sz w:val="20"/>
          <w:szCs w:val="20"/>
          <w:color w:val="auto"/>
        </w:rPr>
      </w:pPr>
      <w:r>
        <w:rPr>
          <w:rFonts w:ascii="Courier New" w:cs="Courier New" w:eastAsia="Courier New" w:hAnsi="Courier New"/>
          <w:sz w:val="14"/>
          <w:szCs w:val="14"/>
          <w:color w:val="auto"/>
        </w:rPr>
        <w:t>Common Stock</w:t>
      </w:r>
    </w:p>
    <w:p>
      <w:pPr>
        <w:spacing w:after="0" w:line="168" w:lineRule="exact"/>
        <w:rPr>
          <w:sz w:val="24"/>
          <w:szCs w:val="24"/>
          <w:color w:val="auto"/>
        </w:rPr>
      </w:pPr>
    </w:p>
    <w:p>
      <w:pPr>
        <w:jc w:val="center"/>
        <w:ind w:right="660"/>
        <w:spacing w:after="0"/>
        <w:rPr>
          <w:sz w:val="20"/>
          <w:szCs w:val="20"/>
          <w:color w:val="auto"/>
        </w:rPr>
      </w:pPr>
      <w:r>
        <w:rPr>
          <w:rFonts w:ascii="Courier New" w:cs="Courier New" w:eastAsia="Courier New" w:hAnsi="Courier New"/>
          <w:sz w:val="14"/>
          <w:szCs w:val="14"/>
          <w:color w:val="auto"/>
        </w:rPr>
        <w:t>(Title of Class of Securities)</w:t>
      </w:r>
    </w:p>
    <w:p>
      <w:pPr>
        <w:spacing w:after="0" w:line="168" w:lineRule="exact"/>
        <w:rPr>
          <w:sz w:val="24"/>
          <w:szCs w:val="24"/>
          <w:color w:val="auto"/>
        </w:rPr>
      </w:pPr>
    </w:p>
    <w:p>
      <w:pPr>
        <w:ind w:left="5100"/>
        <w:spacing w:after="0"/>
        <w:rPr>
          <w:sz w:val="20"/>
          <w:szCs w:val="20"/>
          <w:color w:val="auto"/>
        </w:rPr>
      </w:pPr>
      <w:r>
        <w:rPr>
          <w:rFonts w:ascii="Courier New" w:cs="Courier New" w:eastAsia="Courier New" w:hAnsi="Courier New"/>
          <w:sz w:val="14"/>
          <w:szCs w:val="14"/>
          <w:color w:val="auto"/>
        </w:rPr>
        <w:t>148711104</w:t>
      </w:r>
    </w:p>
    <w:p>
      <w:pPr>
        <w:spacing w:after="0" w:line="168" w:lineRule="exact"/>
        <w:rPr>
          <w:sz w:val="24"/>
          <w:szCs w:val="24"/>
          <w:color w:val="auto"/>
        </w:rPr>
      </w:pPr>
    </w:p>
    <w:p>
      <w:pPr>
        <w:jc w:val="center"/>
        <w:ind w:right="660"/>
        <w:spacing w:after="0"/>
        <w:rPr>
          <w:sz w:val="20"/>
          <w:szCs w:val="20"/>
          <w:color w:val="auto"/>
        </w:rPr>
      </w:pPr>
      <w:r>
        <w:rPr>
          <w:rFonts w:ascii="Courier New" w:cs="Courier New" w:eastAsia="Courier New" w:hAnsi="Courier New"/>
          <w:sz w:val="14"/>
          <w:szCs w:val="14"/>
          <w:color w:val="auto"/>
        </w:rPr>
        <w:t>(CUSIP Number)</w:t>
      </w:r>
    </w:p>
    <w:p>
      <w:pPr>
        <w:spacing w:after="0" w:line="5" w:lineRule="exact"/>
        <w:rPr>
          <w:sz w:val="24"/>
          <w:szCs w:val="24"/>
          <w:color w:val="auto"/>
        </w:rPr>
      </w:pPr>
    </w:p>
    <w:p>
      <w:pPr>
        <w:jc w:val="center"/>
        <w:ind w:right="660"/>
        <w:spacing w:after="0"/>
        <w:rPr>
          <w:sz w:val="20"/>
          <w:szCs w:val="20"/>
          <w:color w:val="auto"/>
        </w:rPr>
      </w:pPr>
      <w:r>
        <w:rPr>
          <w:rFonts w:ascii="Courier New" w:cs="Courier New" w:eastAsia="Courier New" w:hAnsi="Courier New"/>
          <w:sz w:val="14"/>
          <w:szCs w:val="14"/>
          <w:color w:val="auto"/>
        </w:rPr>
        <w:t>12/31/02</w:t>
      </w:r>
    </w:p>
    <w:p>
      <w:pPr>
        <w:spacing w:after="0" w:line="168"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 to designate the rule pursuant to which this Schedule is filed:</w:t>
      </w:r>
    </w:p>
    <w:p>
      <w:pPr>
        <w:spacing w:after="0" w:line="5" w:lineRule="exact"/>
        <w:rPr>
          <w:sz w:val="24"/>
          <w:szCs w:val="24"/>
          <w:color w:val="auto"/>
        </w:rPr>
      </w:pPr>
    </w:p>
    <w:p>
      <w:pPr>
        <w:ind w:left="1120" w:hanging="1113"/>
        <w:spacing w:after="0"/>
        <w:tabs>
          <w:tab w:leader="none" w:pos="11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13d-1(b)</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1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4"/>
              </w:rPr>
              <w:t>[</w:t>
            </w:r>
          </w:p>
        </w:tc>
        <w:tc>
          <w:tcPr>
            <w:tcW w:w="5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Rule</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13d-1(c)</w:t>
            </w:r>
          </w:p>
        </w:tc>
      </w:tr>
      <w:tr>
        <w:trPr>
          <w:trHeight w:val="163"/>
        </w:trPr>
        <w:tc>
          <w:tcPr>
            <w:tcW w:w="1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4"/>
              </w:rPr>
              <w:t>[</w:t>
            </w:r>
          </w:p>
        </w:tc>
        <w:tc>
          <w:tcPr>
            <w:tcW w:w="5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Rule</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13d-1(d)</w:t>
            </w:r>
          </w:p>
        </w:tc>
      </w:tr>
    </w:tbl>
    <w:p>
      <w:pPr>
        <w:spacing w:after="0" w:line="167" w:lineRule="exact"/>
        <w:rPr>
          <w:sz w:val="24"/>
          <w:szCs w:val="24"/>
          <w:color w:val="auto"/>
        </w:rPr>
      </w:pPr>
    </w:p>
    <w:p>
      <w:pPr>
        <w:ind w:right="320"/>
        <w:spacing w:after="0" w:line="248" w:lineRule="auto"/>
        <w:rPr>
          <w:sz w:val="20"/>
          <w:szCs w:val="20"/>
          <w:color w:val="auto"/>
        </w:rPr>
      </w:pPr>
      <w:r>
        <w:rPr>
          <w:rFonts w:ascii="Courier New" w:cs="Courier New" w:eastAsia="Courier New" w:hAnsi="Courier New"/>
          <w:sz w:val="14"/>
          <w:szCs w:val="14"/>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right="400"/>
        <w:spacing w:after="0" w:line="248" w:lineRule="auto"/>
        <w:rPr>
          <w:sz w:val="20"/>
          <w:szCs w:val="20"/>
          <w:color w:val="auto"/>
        </w:rPr>
      </w:pPr>
      <w:r>
        <w:rPr>
          <w:rFonts w:ascii="Courier New" w:cs="Courier New" w:eastAsia="Courier New" w:hAnsi="Courier New"/>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ind w:left="180" w:hanging="173"/>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CUSIP No.: 148711104</w:t>
      </w:r>
    </w:p>
    <w:p>
      <w:pPr>
        <w:spacing w:after="0" w:line="168"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rFonts w:ascii="Courier New" w:cs="Courier New" w:eastAsia="Courier New" w:hAnsi="Courier New"/>
          <w:sz w:val="14"/>
          <w:szCs w:val="14"/>
          <w:color w:val="auto"/>
        </w:rPr>
      </w:pPr>
    </w:p>
    <w:p>
      <w:pPr>
        <w:ind w:left="2640" w:right="6700" w:hanging="1529"/>
        <w:spacing w:after="0" w:line="249" w:lineRule="auto"/>
        <w:tabs>
          <w:tab w:leader="none" w:pos="264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Names of Reporting Persons IRS Identification No:</w:t>
      </w:r>
    </w:p>
    <w:p>
      <w:pPr>
        <w:spacing w:after="0" w:line="160" w:lineRule="exact"/>
        <w:rPr>
          <w:rFonts w:ascii="Courier New" w:cs="Courier New" w:eastAsia="Courier New" w:hAnsi="Courier New"/>
          <w:sz w:val="14"/>
          <w:szCs w:val="14"/>
          <w:color w:val="auto"/>
        </w:rPr>
      </w:pPr>
    </w:p>
    <w:p>
      <w:pPr>
        <w:ind w:left="2640" w:right="7040"/>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OppenheimerFunds, Inc. IRS No. 13-2527171</w:t>
      </w:r>
    </w:p>
    <w:p>
      <w:pPr>
        <w:ind w:left="180" w:hanging="173"/>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720" w:hanging="1609"/>
        <w:spacing w:after="0"/>
        <w:tabs>
          <w:tab w:leader="none" w:pos="272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the Appropriate Box if a Member of a Group (See Instructions):  Joint Filing</w:t>
      </w:r>
    </w:p>
    <w:p>
      <w:pPr>
        <w:spacing w:after="0" w:line="5" w:lineRule="exact"/>
        <w:rPr>
          <w:sz w:val="24"/>
          <w:szCs w:val="24"/>
          <w:color w:val="auto"/>
        </w:rPr>
      </w:pPr>
    </w:p>
    <w:p>
      <w:pPr>
        <w:ind w:left="2640"/>
        <w:spacing w:after="0"/>
        <w:rPr>
          <w:sz w:val="20"/>
          <w:szCs w:val="20"/>
          <w:color w:val="auto"/>
        </w:rPr>
      </w:pPr>
      <w:r>
        <w:rPr>
          <w:rFonts w:ascii="Courier New" w:cs="Courier New" w:eastAsia="Courier New" w:hAnsi="Courier New"/>
          <w:sz w:val="14"/>
          <w:szCs w:val="14"/>
          <w:color w:val="auto"/>
        </w:rPr>
        <w:t>(a)</w:t>
      </w:r>
    </w:p>
    <w:p>
      <w:pPr>
        <w:spacing w:after="0" w:line="5" w:lineRule="exact"/>
        <w:rPr>
          <w:sz w:val="24"/>
          <w:szCs w:val="24"/>
          <w:color w:val="auto"/>
        </w:rPr>
      </w:pPr>
    </w:p>
    <w:p>
      <w:pPr>
        <w:ind w:left="2640"/>
        <w:spacing w:after="0"/>
        <w:rPr>
          <w:sz w:val="20"/>
          <w:szCs w:val="20"/>
          <w:color w:val="auto"/>
        </w:rPr>
      </w:pPr>
      <w:r>
        <w:rPr>
          <w:rFonts w:ascii="Courier New" w:cs="Courier New" w:eastAsia="Courier New" w:hAnsi="Courier New"/>
          <w:sz w:val="14"/>
          <w:szCs w:val="14"/>
          <w:color w:val="auto"/>
        </w:rPr>
        <w:t>(b)</w:t>
      </w:r>
    </w:p>
    <w:p>
      <w:pPr>
        <w:spacing w:after="0" w:line="5" w:lineRule="exact"/>
        <w:rPr>
          <w:sz w:val="24"/>
          <w:szCs w:val="24"/>
          <w:color w:val="auto"/>
        </w:rPr>
      </w:pPr>
    </w:p>
    <w:p>
      <w:pPr>
        <w:ind w:left="180" w:hanging="173"/>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640" w:hanging="1529"/>
        <w:spacing w:after="0"/>
        <w:tabs>
          <w:tab w:leader="none" w:pos="264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Use Only</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640" w:right="5760" w:hanging="1529"/>
        <w:spacing w:after="0" w:line="247" w:lineRule="auto"/>
        <w:tabs>
          <w:tab w:leader="none" w:pos="264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Citizenship or Place of Organization: Colorado</w:t>
      </w:r>
    </w:p>
    <w:p>
      <w:pPr>
        <w:ind w:left="180" w:hanging="173"/>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w:t>
      </w:r>
    </w:p>
    <w:p>
      <w:pPr>
        <w:spacing w:after="0" w:line="5" w:lineRule="exact"/>
        <w:rPr>
          <w:sz w:val="24"/>
          <w:szCs w:val="24"/>
          <w:color w:val="auto"/>
        </w:rPr>
      </w:pPr>
    </w:p>
    <w:tbl>
      <w:tblPr>
        <w:tblLayout w:type="fixed"/>
        <w:tblInd w:w="680" w:type="dxa"/>
        <w:tblCellMar>
          <w:top w:w="0" w:type="dxa"/>
          <w:left w:w="0" w:type="dxa"/>
          <w:bottom w:w="0" w:type="dxa"/>
          <w:right w:w="0" w:type="dxa"/>
        </w:tblCellMar>
      </w:tblPr>
      <w:tr>
        <w:trPr>
          <w:trHeight w:val="160"/>
        </w:trPr>
        <w:tc>
          <w:tcPr>
            <w:tcW w:w="1500" w:type="dxa"/>
            <w:vAlign w:val="bottom"/>
          </w:tcPr>
          <w:p>
            <w:pPr>
              <w:jc w:val="center"/>
              <w:ind w:right="389"/>
              <w:spacing w:after="0"/>
              <w:rPr>
                <w:sz w:val="20"/>
                <w:szCs w:val="20"/>
                <w:color w:val="auto"/>
              </w:rPr>
            </w:pPr>
            <w:r>
              <w:rPr>
                <w:rFonts w:ascii="Courier New" w:cs="Courier New" w:eastAsia="Courier New" w:hAnsi="Courier New"/>
                <w:sz w:val="14"/>
                <w:szCs w:val="14"/>
                <w:color w:val="auto"/>
              </w:rPr>
              <w:t>Shares</w:t>
            </w:r>
          </w:p>
        </w:tc>
        <w:tc>
          <w:tcPr>
            <w:tcW w:w="8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Sole Voting Power:</w:t>
            </w:r>
          </w:p>
        </w:tc>
      </w:tr>
      <w:tr>
        <w:trPr>
          <w:trHeight w:val="163"/>
        </w:trPr>
        <w:tc>
          <w:tcPr>
            <w:tcW w:w="1500" w:type="dxa"/>
            <w:vAlign w:val="bottom"/>
          </w:tcPr>
          <w:p>
            <w:pPr>
              <w:jc w:val="center"/>
              <w:ind w:right="409"/>
              <w:spacing w:after="0"/>
              <w:rPr>
                <w:sz w:val="20"/>
                <w:szCs w:val="20"/>
                <w:color w:val="auto"/>
              </w:rPr>
            </w:pPr>
            <w:r>
              <w:rPr>
                <w:rFonts w:ascii="Courier New" w:cs="Courier New" w:eastAsia="Courier New" w:hAnsi="Courier New"/>
                <w:sz w:val="14"/>
                <w:szCs w:val="14"/>
                <w:color w:val="auto"/>
              </w:rPr>
              <w:t>Beneficially</w:t>
            </w:r>
          </w:p>
        </w:tc>
        <w:tc>
          <w:tcPr>
            <w:tcW w:w="840" w:type="dxa"/>
            <w:vAlign w:val="bottom"/>
          </w:tcPr>
          <w:p>
            <w:pPr>
              <w:spacing w:after="0"/>
              <w:rPr>
                <w:sz w:val="14"/>
                <w:szCs w:val="14"/>
                <w:color w:val="auto"/>
              </w:rPr>
            </w:pPr>
          </w:p>
        </w:tc>
        <w:tc>
          <w:tcPr>
            <w:tcW w:w="1920" w:type="dxa"/>
            <w:vAlign w:val="bottom"/>
          </w:tcPr>
          <w:p>
            <w:pPr>
              <w:jc w:val="right"/>
              <w:ind w:right="1549"/>
              <w:spacing w:after="0"/>
              <w:rPr>
                <w:sz w:val="20"/>
                <w:szCs w:val="20"/>
                <w:color w:val="auto"/>
              </w:rPr>
            </w:pPr>
            <w:r>
              <w:rPr>
                <w:rFonts w:ascii="Courier New" w:cs="Courier New" w:eastAsia="Courier New" w:hAnsi="Courier New"/>
                <w:sz w:val="14"/>
                <w:szCs w:val="14"/>
                <w:color w:val="auto"/>
              </w:rPr>
              <w:t>0</w:t>
            </w:r>
          </w:p>
        </w:tc>
      </w:tr>
    </w:tbl>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180" w:hanging="173"/>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sz w:val="24"/>
          <w:szCs w:val="24"/>
          <w:color w:val="auto"/>
        </w:rPr>
      </w:pPr>
    </w:p>
    <w:p>
      <w:pPr>
        <w:ind w:left="3400" w:hanging="760"/>
        <w:spacing w:after="0"/>
        <w:tabs>
          <w:tab w:leader="none" w:pos="34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Voting Power:</w:t>
      </w:r>
    </w:p>
    <w:p>
      <w:pPr>
        <w:spacing w:after="0" w:line="4" w:lineRule="exact"/>
        <w:rPr>
          <w:rFonts w:ascii="Courier New" w:cs="Courier New" w:eastAsia="Courier New" w:hAnsi="Courier New"/>
          <w:sz w:val="14"/>
          <w:szCs w:val="14"/>
          <w:color w:val="auto"/>
        </w:rPr>
      </w:pPr>
    </w:p>
    <w:p>
      <w:pPr>
        <w:ind w:left="3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3400" w:hanging="760"/>
        <w:spacing w:after="0"/>
        <w:tabs>
          <w:tab w:leader="none" w:pos="340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 Dispositive Power:</w:t>
      </w:r>
    </w:p>
    <w:p>
      <w:pPr>
        <w:spacing w:after="0" w:line="5" w:lineRule="exact"/>
        <w:rPr>
          <w:sz w:val="24"/>
          <w:szCs w:val="24"/>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5" w:lineRule="exact"/>
        <w:rPr>
          <w:sz w:val="24"/>
          <w:szCs w:val="24"/>
          <w:color w:val="auto"/>
        </w:rPr>
      </w:pPr>
    </w:p>
    <w:p>
      <w:pPr>
        <w:ind w:left="180" w:hanging="173"/>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4"/>
          <w:szCs w:val="24"/>
          <w:color w:val="auto"/>
        </w:rPr>
      </w:pPr>
    </w:p>
    <w:p>
      <w:pPr>
        <w:ind w:left="3240" w:right="6020" w:hanging="600"/>
        <w:spacing w:after="0" w:line="247" w:lineRule="auto"/>
        <w:tabs>
          <w:tab w:leader="none" w:pos="3410" w:val="left"/>
        </w:tabs>
        <w:numPr>
          <w:ilvl w:val="2"/>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Dispositive Power: 1,810,000</w:t>
      </w:r>
    </w:p>
    <w:p>
      <w:pPr>
        <w:ind w:left="180" w:hanging="173"/>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640" w:hanging="1529"/>
        <w:spacing w:after="0"/>
        <w:tabs>
          <w:tab w:leader="none" w:pos="264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Amount Beneficially Owned by Each Reporting Person:</w:t>
      </w:r>
    </w:p>
    <w:p>
      <w:pPr>
        <w:spacing w:after="0" w:line="4" w:lineRule="exact"/>
        <w:rPr>
          <w:rFonts w:ascii="Courier New" w:cs="Courier New" w:eastAsia="Courier New" w:hAnsi="Courier New"/>
          <w:sz w:val="14"/>
          <w:szCs w:val="14"/>
          <w:color w:val="auto"/>
        </w:rPr>
      </w:pPr>
    </w:p>
    <w:p>
      <w:pPr>
        <w:ind w:left="2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1,810,000 (beneficial ownership disclaimed pursuant to Rule 13d-4 of the Exchange Act of 1934)</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228" w:right="139" w:bottom="0" w:gutter="0" w:footer="0" w:header="0"/>
        </w:sectPr>
      </w:pPr>
    </w:p>
    <w:bookmarkStart w:id="1" w:name="page2"/>
    <w:bookmarkEnd w:id="1"/>
    <w:p>
      <w:pPr>
        <w:ind w:left="2640" w:right="1760" w:hanging="1529"/>
        <w:spacing w:after="0" w:line="247" w:lineRule="auto"/>
        <w:tabs>
          <w:tab w:leader="none" w:pos="264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if the Aggregate Amount in Row (11) Excludes Certain Shares (See Instructions) [ ]</w:t>
      </w:r>
    </w:p>
    <w:p>
      <w:pPr>
        <w:ind w:left="180" w:hanging="173"/>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640" w:hanging="1529"/>
        <w:spacing w:after="0"/>
        <w:tabs>
          <w:tab w:leader="none" w:pos="264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 of Class Represented by Amount in Row (11):</w:t>
      </w:r>
    </w:p>
    <w:p>
      <w:pPr>
        <w:spacing w:after="0" w:line="4" w:lineRule="exact"/>
        <w:rPr>
          <w:rFonts w:ascii="Courier New" w:cs="Courier New" w:eastAsia="Courier New" w:hAnsi="Courier New"/>
          <w:sz w:val="14"/>
          <w:szCs w:val="14"/>
          <w:color w:val="auto"/>
        </w:rPr>
      </w:pPr>
    </w:p>
    <w:p>
      <w:pPr>
        <w:ind w:left="2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5.18%</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640" w:hanging="1529"/>
        <w:spacing w:after="0"/>
        <w:tabs>
          <w:tab w:leader="none" w:pos="264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 of Reporting Person (See Instructions):</w:t>
      </w:r>
    </w:p>
    <w:p>
      <w:pPr>
        <w:spacing w:after="0" w:line="4" w:lineRule="exact"/>
        <w:rPr>
          <w:rFonts w:ascii="Courier New" w:cs="Courier New" w:eastAsia="Courier New" w:hAnsi="Courier New"/>
          <w:sz w:val="14"/>
          <w:szCs w:val="14"/>
          <w:color w:val="auto"/>
        </w:rPr>
      </w:pPr>
    </w:p>
    <w:p>
      <w:pPr>
        <w:ind w:left="2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IA</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hanging="173"/>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CUSIP No.: 148711104</w:t>
      </w:r>
    </w:p>
    <w:p>
      <w:pPr>
        <w:spacing w:after="0" w:line="168"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rFonts w:ascii="Courier New" w:cs="Courier New" w:eastAsia="Courier New" w:hAnsi="Courier New"/>
          <w:sz w:val="14"/>
          <w:szCs w:val="14"/>
          <w:color w:val="auto"/>
        </w:rPr>
      </w:pPr>
    </w:p>
    <w:p>
      <w:pPr>
        <w:ind w:left="2640" w:hanging="1529"/>
        <w:spacing w:after="0"/>
        <w:tabs>
          <w:tab w:leader="none" w:pos="264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Names of Reporting Persons</w:t>
      </w:r>
    </w:p>
    <w:p>
      <w:pPr>
        <w:spacing w:after="0" w:line="4" w:lineRule="exact"/>
        <w:rPr>
          <w:rFonts w:ascii="Courier New" w:cs="Courier New" w:eastAsia="Courier New" w:hAnsi="Courier New"/>
          <w:sz w:val="14"/>
          <w:szCs w:val="14"/>
          <w:color w:val="auto"/>
        </w:rPr>
      </w:pPr>
    </w:p>
    <w:p>
      <w:pPr>
        <w:ind w:left="2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No:  13-6918877</w:t>
      </w:r>
    </w:p>
    <w:p>
      <w:pPr>
        <w:spacing w:after="0" w:line="168" w:lineRule="exact"/>
        <w:rPr>
          <w:rFonts w:ascii="Courier New" w:cs="Courier New" w:eastAsia="Courier New" w:hAnsi="Courier New"/>
          <w:sz w:val="14"/>
          <w:szCs w:val="14"/>
          <w:color w:val="auto"/>
        </w:rPr>
      </w:pPr>
    </w:p>
    <w:p>
      <w:pPr>
        <w:ind w:left="2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Oppenheimer Small Cap Value Fund, a series of Oppenheimer Quest for Value Funds</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720" w:hanging="1609"/>
        <w:spacing w:after="0"/>
        <w:tabs>
          <w:tab w:leader="none" w:pos="272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the Appropriate Box if a Member of a Group (See Instructions):  Joint Filing</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(a)</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w:t>
      </w:r>
    </w:p>
    <w:p>
      <w:pPr>
        <w:spacing w:after="0" w:line="5" w:lineRule="exact"/>
        <w:rPr>
          <w:sz w:val="20"/>
          <w:szCs w:val="20"/>
          <w:color w:val="auto"/>
        </w:rPr>
      </w:pPr>
    </w:p>
    <w:p>
      <w:pPr>
        <w:ind w:left="180" w:hanging="173"/>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640" w:hanging="1529"/>
        <w:spacing w:after="0"/>
        <w:tabs>
          <w:tab w:leader="none" w:pos="264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Use Only</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640" w:right="5760" w:hanging="1529"/>
        <w:spacing w:after="0" w:line="247" w:lineRule="auto"/>
        <w:tabs>
          <w:tab w:leader="none" w:pos="264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Citizenship or Place of Organization: Massachusetts</w:t>
      </w:r>
    </w:p>
    <w:p>
      <w:pPr>
        <w:ind w:left="180" w:hanging="173"/>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w:t>
      </w:r>
    </w:p>
    <w:p>
      <w:pPr>
        <w:spacing w:after="0" w:line="5" w:lineRule="exact"/>
        <w:rPr>
          <w:sz w:val="20"/>
          <w:szCs w:val="20"/>
          <w:color w:val="auto"/>
        </w:rPr>
      </w:pPr>
    </w:p>
    <w:tbl>
      <w:tblPr>
        <w:tblLayout w:type="fixed"/>
        <w:tblInd w:w="680" w:type="dxa"/>
        <w:tblCellMar>
          <w:top w:w="0" w:type="dxa"/>
          <w:left w:w="0" w:type="dxa"/>
          <w:bottom w:w="0" w:type="dxa"/>
          <w:right w:w="0" w:type="dxa"/>
        </w:tblCellMar>
      </w:tblPr>
      <w:tr>
        <w:trPr>
          <w:trHeight w:val="160"/>
        </w:trPr>
        <w:tc>
          <w:tcPr>
            <w:tcW w:w="1500" w:type="dxa"/>
            <w:vAlign w:val="bottom"/>
          </w:tcPr>
          <w:p>
            <w:pPr>
              <w:jc w:val="center"/>
              <w:ind w:right="389"/>
              <w:spacing w:after="0"/>
              <w:rPr>
                <w:sz w:val="20"/>
                <w:szCs w:val="20"/>
                <w:color w:val="auto"/>
              </w:rPr>
            </w:pPr>
            <w:r>
              <w:rPr>
                <w:rFonts w:ascii="Courier New" w:cs="Courier New" w:eastAsia="Courier New" w:hAnsi="Courier New"/>
                <w:sz w:val="14"/>
                <w:szCs w:val="14"/>
                <w:color w:val="auto"/>
              </w:rPr>
              <w:t>Shares</w:t>
            </w:r>
          </w:p>
        </w:tc>
        <w:tc>
          <w:tcPr>
            <w:tcW w:w="8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Sole Voting Power:</w:t>
            </w:r>
          </w:p>
        </w:tc>
      </w:tr>
      <w:tr>
        <w:trPr>
          <w:trHeight w:val="163"/>
        </w:trPr>
        <w:tc>
          <w:tcPr>
            <w:tcW w:w="1500" w:type="dxa"/>
            <w:vAlign w:val="bottom"/>
          </w:tcPr>
          <w:p>
            <w:pPr>
              <w:jc w:val="center"/>
              <w:ind w:right="409"/>
              <w:spacing w:after="0"/>
              <w:rPr>
                <w:sz w:val="20"/>
                <w:szCs w:val="20"/>
                <w:color w:val="auto"/>
              </w:rPr>
            </w:pPr>
            <w:r>
              <w:rPr>
                <w:rFonts w:ascii="Courier New" w:cs="Courier New" w:eastAsia="Courier New" w:hAnsi="Courier New"/>
                <w:sz w:val="14"/>
                <w:szCs w:val="14"/>
                <w:color w:val="auto"/>
              </w:rPr>
              <w:t>Beneficially</w:t>
            </w:r>
          </w:p>
        </w:tc>
        <w:tc>
          <w:tcPr>
            <w:tcW w:w="840" w:type="dxa"/>
            <w:vAlign w:val="bottom"/>
          </w:tcPr>
          <w:p>
            <w:pPr>
              <w:spacing w:after="0"/>
              <w:rPr>
                <w:sz w:val="14"/>
                <w:szCs w:val="14"/>
                <w:color w:val="auto"/>
              </w:rPr>
            </w:pPr>
          </w:p>
        </w:tc>
        <w:tc>
          <w:tcPr>
            <w:tcW w:w="2160" w:type="dxa"/>
            <w:vAlign w:val="bottom"/>
          </w:tcPr>
          <w:p>
            <w:pPr>
              <w:jc w:val="right"/>
              <w:ind w:right="1109"/>
              <w:spacing w:after="0"/>
              <w:rPr>
                <w:sz w:val="20"/>
                <w:szCs w:val="20"/>
                <w:color w:val="auto"/>
              </w:rPr>
            </w:pPr>
            <w:r>
              <w:rPr>
                <w:rFonts w:ascii="Courier New" w:cs="Courier New" w:eastAsia="Courier New" w:hAnsi="Courier New"/>
                <w:sz w:val="14"/>
                <w:szCs w:val="14"/>
                <w:color w:val="auto"/>
              </w:rPr>
              <w:t>1,800,000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3"/>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3660" w:hanging="1020"/>
        <w:spacing w:after="0"/>
        <w:tabs>
          <w:tab w:leader="none" w:pos="366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Voting Power:</w:t>
      </w:r>
    </w:p>
    <w:p>
      <w:pPr>
        <w:spacing w:after="0" w:line="4" w:lineRule="exact"/>
        <w:rPr>
          <w:rFonts w:ascii="Courier New" w:cs="Courier New" w:eastAsia="Courier New" w:hAnsi="Courier New"/>
          <w:sz w:val="14"/>
          <w:szCs w:val="14"/>
          <w:color w:val="auto"/>
        </w:rPr>
      </w:pPr>
    </w:p>
    <w:p>
      <w:pPr>
        <w:ind w:left="3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3660" w:hanging="1020"/>
        <w:spacing w:after="0"/>
        <w:tabs>
          <w:tab w:leader="none" w:pos="366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 Dispositive Power:</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5" w:lineRule="exact"/>
        <w:rPr>
          <w:sz w:val="20"/>
          <w:szCs w:val="20"/>
          <w:color w:val="auto"/>
        </w:rPr>
      </w:pPr>
    </w:p>
    <w:p>
      <w:pPr>
        <w:ind w:left="180" w:hanging="173"/>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240" w:right="5760" w:hanging="600"/>
        <w:spacing w:after="0" w:line="247" w:lineRule="auto"/>
        <w:tabs>
          <w:tab w:leader="none" w:pos="3665" w:val="left"/>
        </w:tabs>
        <w:numPr>
          <w:ilvl w:val="2"/>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Dispositive Power: 1,800,000</w:t>
      </w:r>
    </w:p>
    <w:p>
      <w:pPr>
        <w:ind w:left="180" w:hanging="173"/>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640" w:right="3720" w:hanging="1529"/>
        <w:spacing w:after="0" w:line="247" w:lineRule="auto"/>
        <w:tabs>
          <w:tab w:leader="none" w:pos="264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Amount Beneficially Owned by Each Reporting Person: 1,800,000</w:t>
      </w:r>
    </w:p>
    <w:p>
      <w:pPr>
        <w:ind w:left="180" w:hanging="173"/>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640" w:right="1760" w:hanging="1529"/>
        <w:spacing w:after="0" w:line="247" w:lineRule="auto"/>
        <w:tabs>
          <w:tab w:leader="none" w:pos="264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if the Aggregate Amount in Row (11) Excludes Certain Shares (See Instructions) [ ]</w:t>
      </w:r>
    </w:p>
    <w:p>
      <w:pPr>
        <w:ind w:left="180" w:hanging="173"/>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640" w:hanging="1529"/>
        <w:spacing w:after="0"/>
        <w:tabs>
          <w:tab w:leader="none" w:pos="264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 of Class Represented by Amount in Row (11):</w:t>
      </w:r>
    </w:p>
    <w:p>
      <w:pPr>
        <w:spacing w:after="0" w:line="4" w:lineRule="exact"/>
        <w:rPr>
          <w:rFonts w:ascii="Courier New" w:cs="Courier New" w:eastAsia="Courier New" w:hAnsi="Courier New"/>
          <w:sz w:val="14"/>
          <w:szCs w:val="14"/>
          <w:color w:val="auto"/>
        </w:rPr>
      </w:pPr>
    </w:p>
    <w:p>
      <w:pPr>
        <w:ind w:left="2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5.15%</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640" w:hanging="1529"/>
        <w:spacing w:after="0"/>
        <w:tabs>
          <w:tab w:leader="none" w:pos="264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 of Reporting Person (See Instructions):</w:t>
      </w:r>
    </w:p>
    <w:p>
      <w:pPr>
        <w:spacing w:after="0" w:line="4" w:lineRule="exact"/>
        <w:rPr>
          <w:rFonts w:ascii="Courier New" w:cs="Courier New" w:eastAsia="Courier New" w:hAnsi="Courier New"/>
          <w:sz w:val="14"/>
          <w:szCs w:val="14"/>
          <w:color w:val="auto"/>
        </w:rPr>
      </w:pPr>
    </w:p>
    <w:p>
      <w:pPr>
        <w:ind w:left="2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IV</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hanging="173"/>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305" w:right="139" w:bottom="622"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 ---------------------------- ---------------------------------------------------------------------------------------------------------</w:t>
      </w:r>
    </w:p>
    <w:p>
      <w:pPr>
        <w:spacing w:after="0" w:line="168" w:lineRule="exact"/>
        <w:rPr>
          <w:sz w:val="20"/>
          <w:szCs w:val="20"/>
          <w:color w:val="auto"/>
        </w:rPr>
      </w:pPr>
    </w:p>
    <w:tbl>
      <w:tblPr>
        <w:tblLayout w:type="fixed"/>
        <w:tblInd w:w="940" w:type="dxa"/>
        <w:tblCellMar>
          <w:top w:w="0" w:type="dxa"/>
          <w:left w:w="0" w:type="dxa"/>
          <w:bottom w:w="0" w:type="dxa"/>
          <w:right w:w="0" w:type="dxa"/>
        </w:tblCellMar>
      </w:tblPr>
      <w:tr>
        <w:trPr>
          <w:trHeight w:val="160"/>
        </w:trPr>
        <w:tc>
          <w:tcPr>
            <w:tcW w:w="940" w:type="dxa"/>
            <w:vAlign w:val="bottom"/>
          </w:tcPr>
          <w:p>
            <w:pPr>
              <w:spacing w:after="0"/>
              <w:rPr>
                <w:sz w:val="20"/>
                <w:szCs w:val="20"/>
                <w:color w:val="auto"/>
              </w:rPr>
            </w:pPr>
            <w:r>
              <w:rPr>
                <w:rFonts w:ascii="Courier New" w:cs="Courier New" w:eastAsia="Courier New" w:hAnsi="Courier New"/>
                <w:sz w:val="14"/>
                <w:szCs w:val="14"/>
                <w:color w:val="auto"/>
              </w:rPr>
              <w:t>1(a)</w:t>
            </w:r>
          </w:p>
        </w:tc>
        <w:tc>
          <w:tcPr>
            <w:tcW w:w="2620" w:type="dxa"/>
            <w:vAlign w:val="bottom"/>
          </w:tcPr>
          <w:p>
            <w:pPr>
              <w:ind w:left="580"/>
              <w:spacing w:after="0"/>
              <w:rPr>
                <w:sz w:val="20"/>
                <w:szCs w:val="20"/>
                <w:color w:val="auto"/>
              </w:rPr>
            </w:pPr>
            <w:r>
              <w:rPr>
                <w:rFonts w:ascii="Courier New" w:cs="Courier New" w:eastAsia="Courier New" w:hAnsi="Courier New"/>
                <w:sz w:val="14"/>
                <w:szCs w:val="14"/>
                <w:color w:val="auto"/>
              </w:rPr>
              <w:t>Name of Issuer:</w:t>
            </w:r>
          </w:p>
        </w:tc>
      </w:tr>
      <w:tr>
        <w:trPr>
          <w:trHeight w:val="163"/>
        </w:trPr>
        <w:tc>
          <w:tcPr>
            <w:tcW w:w="940" w:type="dxa"/>
            <w:vAlign w:val="bottom"/>
          </w:tcPr>
          <w:p>
            <w:pPr>
              <w:spacing w:after="0"/>
              <w:rPr>
                <w:sz w:val="14"/>
                <w:szCs w:val="14"/>
                <w:color w:val="auto"/>
              </w:rPr>
            </w:pPr>
          </w:p>
        </w:tc>
        <w:tc>
          <w:tcPr>
            <w:tcW w:w="2620" w:type="dxa"/>
            <w:vAlign w:val="bottom"/>
          </w:tcPr>
          <w:p>
            <w:pPr>
              <w:ind w:left="580"/>
              <w:spacing w:after="0"/>
              <w:rPr>
                <w:sz w:val="20"/>
                <w:szCs w:val="20"/>
                <w:color w:val="auto"/>
              </w:rPr>
            </w:pPr>
            <w:r>
              <w:rPr>
                <w:rFonts w:ascii="Courier New" w:cs="Courier New" w:eastAsia="Courier New" w:hAnsi="Courier New"/>
                <w:sz w:val="14"/>
                <w:szCs w:val="14"/>
                <w:color w:val="auto"/>
              </w:rPr>
              <w:t>Casual Male Retail Group</w:t>
            </w:r>
          </w:p>
        </w:tc>
      </w:tr>
    </w:tbl>
    <w:p>
      <w:pPr>
        <w:spacing w:after="0" w:line="3" w:lineRule="exact"/>
        <w:rPr>
          <w:sz w:val="20"/>
          <w:szCs w:val="20"/>
          <w:color w:val="auto"/>
        </w:rPr>
      </w:pPr>
    </w:p>
    <w:p>
      <w:pPr>
        <w:ind w:left="180" w:hanging="173"/>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940" w:type="dxa"/>
        <w:tblCellMar>
          <w:top w:w="0" w:type="dxa"/>
          <w:left w:w="0" w:type="dxa"/>
          <w:bottom w:w="0" w:type="dxa"/>
          <w:right w:w="0" w:type="dxa"/>
        </w:tblCellMar>
      </w:tblPr>
      <w:tr>
        <w:trPr>
          <w:trHeight w:val="160"/>
        </w:trPr>
        <w:tc>
          <w:tcPr>
            <w:tcW w:w="940" w:type="dxa"/>
            <w:vAlign w:val="bottom"/>
          </w:tcPr>
          <w:p>
            <w:pPr>
              <w:spacing w:after="0"/>
              <w:rPr>
                <w:sz w:val="20"/>
                <w:szCs w:val="20"/>
                <w:color w:val="auto"/>
              </w:rPr>
            </w:pPr>
            <w:r>
              <w:rPr>
                <w:rFonts w:ascii="Courier New" w:cs="Courier New" w:eastAsia="Courier New" w:hAnsi="Courier New"/>
                <w:sz w:val="14"/>
                <w:szCs w:val="14"/>
                <w:color w:val="auto"/>
              </w:rPr>
              <w:t>1(b)</w:t>
            </w:r>
          </w:p>
        </w:tc>
        <w:tc>
          <w:tcPr>
            <w:tcW w:w="4660" w:type="dxa"/>
            <w:vAlign w:val="bottom"/>
          </w:tcPr>
          <w:p>
            <w:pPr>
              <w:ind w:left="580"/>
              <w:spacing w:after="0"/>
              <w:rPr>
                <w:sz w:val="20"/>
                <w:szCs w:val="20"/>
                <w:color w:val="auto"/>
              </w:rPr>
            </w:pPr>
            <w:r>
              <w:rPr>
                <w:rFonts w:ascii="Courier New" w:cs="Courier New" w:eastAsia="Courier New" w:hAnsi="Courier New"/>
                <w:sz w:val="14"/>
                <w:szCs w:val="14"/>
                <w:color w:val="auto"/>
              </w:rPr>
              <w:t>Address of Issuer's Principal Executive Offices:</w:t>
            </w:r>
          </w:p>
        </w:tc>
      </w:tr>
      <w:tr>
        <w:trPr>
          <w:trHeight w:val="163"/>
        </w:trPr>
        <w:tc>
          <w:tcPr>
            <w:tcW w:w="940" w:type="dxa"/>
            <w:vAlign w:val="bottom"/>
          </w:tcPr>
          <w:p>
            <w:pPr>
              <w:spacing w:after="0"/>
              <w:rPr>
                <w:sz w:val="14"/>
                <w:szCs w:val="14"/>
                <w:color w:val="auto"/>
              </w:rPr>
            </w:pPr>
          </w:p>
        </w:tc>
        <w:tc>
          <w:tcPr>
            <w:tcW w:w="4660" w:type="dxa"/>
            <w:vAlign w:val="bottom"/>
          </w:tcPr>
          <w:p>
            <w:pPr>
              <w:ind w:left="580"/>
              <w:spacing w:after="0"/>
              <w:rPr>
                <w:sz w:val="20"/>
                <w:szCs w:val="20"/>
                <w:color w:val="auto"/>
              </w:rPr>
            </w:pPr>
            <w:r>
              <w:rPr>
                <w:rFonts w:ascii="Courier New" w:cs="Courier New" w:eastAsia="Courier New" w:hAnsi="Courier New"/>
                <w:sz w:val="14"/>
                <w:szCs w:val="14"/>
                <w:color w:val="auto"/>
              </w:rPr>
              <w:t>555 Turnpike Street</w:t>
            </w:r>
          </w:p>
        </w:tc>
      </w:tr>
      <w:tr>
        <w:trPr>
          <w:trHeight w:val="163"/>
        </w:trPr>
        <w:tc>
          <w:tcPr>
            <w:tcW w:w="940" w:type="dxa"/>
            <w:vAlign w:val="bottom"/>
          </w:tcPr>
          <w:p>
            <w:pPr>
              <w:spacing w:after="0"/>
              <w:rPr>
                <w:sz w:val="14"/>
                <w:szCs w:val="14"/>
                <w:color w:val="auto"/>
              </w:rPr>
            </w:pPr>
          </w:p>
        </w:tc>
        <w:tc>
          <w:tcPr>
            <w:tcW w:w="4660" w:type="dxa"/>
            <w:vAlign w:val="bottom"/>
          </w:tcPr>
          <w:p>
            <w:pPr>
              <w:ind w:left="580"/>
              <w:spacing w:after="0"/>
              <w:rPr>
                <w:sz w:val="20"/>
                <w:szCs w:val="20"/>
                <w:color w:val="auto"/>
              </w:rPr>
            </w:pPr>
            <w:r>
              <w:rPr>
                <w:rFonts w:ascii="Courier New" w:cs="Courier New" w:eastAsia="Courier New" w:hAnsi="Courier New"/>
                <w:sz w:val="14"/>
                <w:szCs w:val="14"/>
                <w:color w:val="auto"/>
              </w:rPr>
              <w:t>Canton, MA   02021</w:t>
            </w:r>
          </w:p>
        </w:tc>
      </w:tr>
    </w:tbl>
    <w:p>
      <w:pPr>
        <w:spacing w:after="0" w:line="3" w:lineRule="exact"/>
        <w:rPr>
          <w:sz w:val="20"/>
          <w:szCs w:val="20"/>
          <w:color w:val="auto"/>
        </w:rPr>
      </w:pPr>
    </w:p>
    <w:p>
      <w:pPr>
        <w:ind w:left="180" w:hanging="173"/>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940"/>
        <w:spacing w:after="0"/>
        <w:tabs>
          <w:tab w:leader="none" w:pos="2440" w:val="left"/>
        </w:tabs>
        <w:rPr>
          <w:sz w:val="20"/>
          <w:szCs w:val="20"/>
          <w:color w:val="auto"/>
        </w:rPr>
      </w:pPr>
      <w:r>
        <w:rPr>
          <w:rFonts w:ascii="Courier New" w:cs="Courier New" w:eastAsia="Courier New" w:hAnsi="Courier New"/>
          <w:sz w:val="14"/>
          <w:szCs w:val="14"/>
          <w:color w:val="auto"/>
        </w:rPr>
        <w:t>2(a)</w:t>
      </w:r>
      <w:r>
        <w:rPr>
          <w:sz w:val="20"/>
          <w:szCs w:val="20"/>
          <w:color w:val="auto"/>
        </w:rPr>
        <w:tab/>
      </w:r>
      <w:r>
        <w:rPr>
          <w:rFonts w:ascii="Courier New" w:cs="Courier New" w:eastAsia="Courier New" w:hAnsi="Courier New"/>
          <w:sz w:val="14"/>
          <w:szCs w:val="14"/>
          <w:color w:val="auto"/>
        </w:rPr>
        <w:t>Name of Person Filing:</w:t>
      </w:r>
    </w:p>
    <w:p>
      <w:pPr>
        <w:spacing w:after="0" w:line="5" w:lineRule="exact"/>
        <w:rPr>
          <w:sz w:val="20"/>
          <w:szCs w:val="20"/>
          <w:color w:val="auto"/>
        </w:rPr>
      </w:pPr>
    </w:p>
    <w:p>
      <w:pPr>
        <w:ind w:left="3240" w:hanging="770"/>
        <w:spacing w:after="0"/>
        <w:tabs>
          <w:tab w:leader="none" w:pos="324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OppenheimerFunds, Inc.</w:t>
      </w:r>
    </w:p>
    <w:p>
      <w:pPr>
        <w:spacing w:after="0" w:line="4" w:lineRule="exact"/>
        <w:rPr>
          <w:rFonts w:ascii="Courier New" w:cs="Courier New" w:eastAsia="Courier New" w:hAnsi="Courier New"/>
          <w:sz w:val="14"/>
          <w:szCs w:val="14"/>
          <w:color w:val="auto"/>
        </w:rPr>
      </w:pPr>
    </w:p>
    <w:p>
      <w:pPr>
        <w:ind w:left="3240" w:hanging="770"/>
        <w:spacing w:after="0"/>
        <w:tabs>
          <w:tab w:leader="none" w:pos="324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Oppenheimer Small Cap Value Fund, a series of Oppenheimer Quest for Value Funds</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940"/>
        <w:spacing w:after="0"/>
        <w:tabs>
          <w:tab w:leader="none" w:pos="2440" w:val="left"/>
        </w:tabs>
        <w:rPr>
          <w:sz w:val="20"/>
          <w:szCs w:val="20"/>
          <w:color w:val="auto"/>
        </w:rPr>
      </w:pPr>
      <w:r>
        <w:rPr>
          <w:rFonts w:ascii="Courier New" w:cs="Courier New" w:eastAsia="Courier New" w:hAnsi="Courier New"/>
          <w:sz w:val="14"/>
          <w:szCs w:val="14"/>
          <w:color w:val="auto"/>
        </w:rPr>
        <w:t>2(b)</w:t>
      </w:r>
      <w:r>
        <w:rPr>
          <w:sz w:val="20"/>
          <w:szCs w:val="20"/>
          <w:color w:val="auto"/>
        </w:rPr>
        <w:tab/>
      </w:r>
      <w:r>
        <w:rPr>
          <w:rFonts w:ascii="Courier New" w:cs="Courier New" w:eastAsia="Courier New" w:hAnsi="Courier New"/>
          <w:sz w:val="14"/>
          <w:szCs w:val="14"/>
          <w:color w:val="auto"/>
        </w:rPr>
        <w:t>Address of Principal Business Office or, if none, Residence:</w:t>
      </w:r>
    </w:p>
    <w:p>
      <w:pPr>
        <w:spacing w:after="0" w:line="5" w:lineRule="exact"/>
        <w:rPr>
          <w:sz w:val="20"/>
          <w:szCs w:val="20"/>
          <w:color w:val="auto"/>
        </w:rPr>
      </w:pPr>
    </w:p>
    <w:p>
      <w:pPr>
        <w:ind w:left="3060" w:right="6940" w:hanging="590"/>
        <w:spacing w:after="0" w:line="247" w:lineRule="auto"/>
        <w:tabs>
          <w:tab w:leader="none" w:pos="297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498 Seventh Avenue New York, NY 10018</w:t>
      </w:r>
    </w:p>
    <w:p>
      <w:pPr>
        <w:ind w:left="2980" w:hanging="510"/>
        <w:spacing w:after="0"/>
        <w:tabs>
          <w:tab w:leader="none" w:pos="29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6803 South Tucson Way</w:t>
      </w:r>
    </w:p>
    <w:p>
      <w:pPr>
        <w:spacing w:after="0" w:line="168" w:lineRule="exact"/>
        <w:rPr>
          <w:sz w:val="20"/>
          <w:szCs w:val="20"/>
          <w:color w:val="auto"/>
        </w:rPr>
      </w:pPr>
    </w:p>
    <w:p>
      <w:pPr>
        <w:ind w:left="180" w:hanging="173"/>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940"/>
        <w:spacing w:after="0"/>
        <w:tabs>
          <w:tab w:leader="none" w:pos="2440" w:val="left"/>
        </w:tabs>
        <w:rPr>
          <w:sz w:val="20"/>
          <w:szCs w:val="20"/>
          <w:color w:val="auto"/>
        </w:rPr>
      </w:pPr>
      <w:r>
        <w:rPr>
          <w:rFonts w:ascii="Courier New" w:cs="Courier New" w:eastAsia="Courier New" w:hAnsi="Courier New"/>
          <w:sz w:val="14"/>
          <w:szCs w:val="14"/>
          <w:color w:val="auto"/>
        </w:rPr>
        <w:t>2(c)</w:t>
      </w:r>
      <w:r>
        <w:rPr>
          <w:sz w:val="20"/>
          <w:szCs w:val="20"/>
          <w:color w:val="auto"/>
        </w:rPr>
        <w:tab/>
      </w:r>
      <w:r>
        <w:rPr>
          <w:rFonts w:ascii="Courier New" w:cs="Courier New" w:eastAsia="Courier New" w:hAnsi="Courier New"/>
          <w:sz w:val="14"/>
          <w:szCs w:val="14"/>
          <w:color w:val="auto"/>
        </w:rPr>
        <w:t>Citizenship:</w:t>
      </w:r>
    </w:p>
    <w:p>
      <w:pPr>
        <w:spacing w:after="0" w:line="5" w:lineRule="exact"/>
        <w:rPr>
          <w:sz w:val="20"/>
          <w:szCs w:val="20"/>
          <w:color w:val="auto"/>
        </w:rPr>
      </w:pPr>
    </w:p>
    <w:p>
      <w:pPr>
        <w:ind w:left="3240" w:hanging="770"/>
        <w:spacing w:after="0"/>
        <w:tabs>
          <w:tab w:leader="none" w:pos="324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Colorado</w:t>
      </w:r>
    </w:p>
    <w:p>
      <w:pPr>
        <w:spacing w:after="0" w:line="4" w:lineRule="exact"/>
        <w:rPr>
          <w:rFonts w:ascii="Courier New" w:cs="Courier New" w:eastAsia="Courier New" w:hAnsi="Courier New"/>
          <w:sz w:val="14"/>
          <w:szCs w:val="14"/>
          <w:color w:val="auto"/>
        </w:rPr>
      </w:pPr>
    </w:p>
    <w:p>
      <w:pPr>
        <w:ind w:left="3240" w:hanging="770"/>
        <w:spacing w:after="0"/>
        <w:tabs>
          <w:tab w:leader="none" w:pos="324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Massachusetts</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940" w:type="dxa"/>
        <w:tblCellMar>
          <w:top w:w="0" w:type="dxa"/>
          <w:left w:w="0" w:type="dxa"/>
          <w:bottom w:w="0" w:type="dxa"/>
          <w:right w:w="0" w:type="dxa"/>
        </w:tblCellMar>
      </w:tblPr>
      <w:tr>
        <w:trPr>
          <w:trHeight w:val="160"/>
        </w:trPr>
        <w:tc>
          <w:tcPr>
            <w:tcW w:w="94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3060" w:type="dxa"/>
            <w:vAlign w:val="bottom"/>
          </w:tcPr>
          <w:p>
            <w:pPr>
              <w:ind w:left="580"/>
              <w:spacing w:after="0"/>
              <w:rPr>
                <w:sz w:val="20"/>
                <w:szCs w:val="20"/>
                <w:color w:val="auto"/>
              </w:rPr>
            </w:pPr>
            <w:r>
              <w:rPr>
                <w:rFonts w:ascii="Courier New" w:cs="Courier New" w:eastAsia="Courier New" w:hAnsi="Courier New"/>
                <w:sz w:val="14"/>
                <w:szCs w:val="14"/>
                <w:color w:val="auto"/>
              </w:rPr>
              <w:t>Title of Class of Securities:</w:t>
            </w:r>
          </w:p>
        </w:tc>
      </w:tr>
      <w:tr>
        <w:trPr>
          <w:trHeight w:val="163"/>
        </w:trPr>
        <w:tc>
          <w:tcPr>
            <w:tcW w:w="940" w:type="dxa"/>
            <w:vAlign w:val="bottom"/>
          </w:tcPr>
          <w:p>
            <w:pPr>
              <w:spacing w:after="0"/>
              <w:rPr>
                <w:sz w:val="14"/>
                <w:szCs w:val="14"/>
                <w:color w:val="auto"/>
              </w:rPr>
            </w:pPr>
          </w:p>
        </w:tc>
        <w:tc>
          <w:tcPr>
            <w:tcW w:w="3060" w:type="dxa"/>
            <w:vAlign w:val="bottom"/>
          </w:tcPr>
          <w:p>
            <w:pPr>
              <w:ind w:left="580"/>
              <w:spacing w:after="0"/>
              <w:rPr>
                <w:sz w:val="20"/>
                <w:szCs w:val="20"/>
                <w:color w:val="auto"/>
              </w:rPr>
            </w:pPr>
            <w:r>
              <w:rPr>
                <w:rFonts w:ascii="Courier New" w:cs="Courier New" w:eastAsia="Courier New" w:hAnsi="Courier New"/>
                <w:sz w:val="14"/>
                <w:szCs w:val="14"/>
                <w:color w:val="auto"/>
              </w:rPr>
              <w:t>Common Stock</w:t>
            </w:r>
          </w:p>
        </w:tc>
      </w:tr>
    </w:tbl>
    <w:p>
      <w:pPr>
        <w:spacing w:after="0" w:line="3" w:lineRule="exact"/>
        <w:rPr>
          <w:sz w:val="20"/>
          <w:szCs w:val="20"/>
          <w:color w:val="auto"/>
        </w:rPr>
      </w:pPr>
    </w:p>
    <w:p>
      <w:pPr>
        <w:ind w:left="180" w:hanging="173"/>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940" w:type="dxa"/>
        <w:tblCellMar>
          <w:top w:w="0" w:type="dxa"/>
          <w:left w:w="0" w:type="dxa"/>
          <w:bottom w:w="0" w:type="dxa"/>
          <w:right w:w="0" w:type="dxa"/>
        </w:tblCellMar>
      </w:tblPr>
      <w:tr>
        <w:trPr>
          <w:trHeight w:val="160"/>
        </w:trPr>
        <w:tc>
          <w:tcPr>
            <w:tcW w:w="940" w:type="dxa"/>
            <w:vAlign w:val="bottom"/>
          </w:tcPr>
          <w:p>
            <w:pPr>
              <w:spacing w:after="0"/>
              <w:rPr>
                <w:sz w:val="20"/>
                <w:szCs w:val="20"/>
                <w:color w:val="auto"/>
              </w:rPr>
            </w:pPr>
            <w:r>
              <w:rPr>
                <w:rFonts w:ascii="Courier New" w:cs="Courier New" w:eastAsia="Courier New" w:hAnsi="Courier New"/>
                <w:sz w:val="14"/>
                <w:szCs w:val="14"/>
                <w:color w:val="auto"/>
              </w:rPr>
              <w:t>2(e)</w:t>
            </w:r>
          </w:p>
        </w:tc>
        <w:tc>
          <w:tcPr>
            <w:tcW w:w="1700" w:type="dxa"/>
            <w:vAlign w:val="bottom"/>
          </w:tcPr>
          <w:p>
            <w:pPr>
              <w:ind w:left="580"/>
              <w:spacing w:after="0"/>
              <w:rPr>
                <w:sz w:val="20"/>
                <w:szCs w:val="20"/>
                <w:color w:val="auto"/>
              </w:rPr>
            </w:pPr>
            <w:r>
              <w:rPr>
                <w:rFonts w:ascii="Courier New" w:cs="Courier New" w:eastAsia="Courier New" w:hAnsi="Courier New"/>
                <w:sz w:val="14"/>
                <w:szCs w:val="14"/>
                <w:color w:val="auto"/>
              </w:rPr>
              <w:t>CUSIP Number:</w:t>
            </w:r>
          </w:p>
        </w:tc>
      </w:tr>
      <w:tr>
        <w:trPr>
          <w:trHeight w:val="163"/>
        </w:trPr>
        <w:tc>
          <w:tcPr>
            <w:tcW w:w="940" w:type="dxa"/>
            <w:vAlign w:val="bottom"/>
          </w:tcPr>
          <w:p>
            <w:pPr>
              <w:spacing w:after="0"/>
              <w:rPr>
                <w:sz w:val="14"/>
                <w:szCs w:val="14"/>
                <w:color w:val="auto"/>
              </w:rPr>
            </w:pPr>
          </w:p>
        </w:tc>
        <w:tc>
          <w:tcPr>
            <w:tcW w:w="1700" w:type="dxa"/>
            <w:vAlign w:val="bottom"/>
          </w:tcPr>
          <w:p>
            <w:pPr>
              <w:ind w:left="580"/>
              <w:spacing w:after="0"/>
              <w:rPr>
                <w:sz w:val="20"/>
                <w:szCs w:val="20"/>
                <w:color w:val="auto"/>
              </w:rPr>
            </w:pPr>
            <w:r>
              <w:rPr>
                <w:rFonts w:ascii="Courier New" w:cs="Courier New" w:eastAsia="Courier New" w:hAnsi="Courier New"/>
                <w:sz w:val="14"/>
                <w:szCs w:val="14"/>
                <w:color w:val="auto"/>
              </w:rPr>
              <w:t>148711104</w:t>
            </w:r>
          </w:p>
        </w:tc>
      </w:tr>
    </w:tbl>
    <w:p>
      <w:pPr>
        <w:spacing w:after="0" w:line="3" w:lineRule="exact"/>
        <w:rPr>
          <w:sz w:val="20"/>
          <w:szCs w:val="20"/>
          <w:color w:val="auto"/>
        </w:rPr>
      </w:pPr>
    </w:p>
    <w:p>
      <w:pPr>
        <w:ind w:left="180" w:hanging="173"/>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2460" w:right="400" w:hanging="1349"/>
        <w:spacing w:after="0" w:line="247" w:lineRule="auto"/>
        <w:tabs>
          <w:tab w:leader="none" w:pos="24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statement is filed pursuant toss.240.13d-1(b) or 240.13d-2(b) or (c), check whether the person filing is a:</w:t>
      </w:r>
    </w:p>
    <w:p>
      <w:pPr>
        <w:ind w:left="2460"/>
        <w:spacing w:after="0"/>
        <w:rPr>
          <w:sz w:val="20"/>
          <w:szCs w:val="20"/>
          <w:color w:val="auto"/>
        </w:rPr>
      </w:pPr>
      <w:r>
        <w:rPr>
          <w:rFonts w:ascii="Courier New" w:cs="Courier New" w:eastAsia="Courier New" w:hAnsi="Courier New"/>
          <w:sz w:val="14"/>
          <w:szCs w:val="14"/>
          <w:color w:val="auto"/>
        </w:rPr>
        <w:t>[X] An investment adviser in accordance withss.240.13d-1(b)(1)(ii)(E)</w:t>
      </w:r>
    </w:p>
    <w:p>
      <w:pPr>
        <w:spacing w:after="0" w:line="5" w:lineRule="exact"/>
        <w:rPr>
          <w:sz w:val="20"/>
          <w:szCs w:val="20"/>
          <w:color w:val="auto"/>
        </w:rPr>
      </w:pPr>
    </w:p>
    <w:p>
      <w:pPr>
        <w:ind w:left="3140" w:right="1600" w:hanging="670"/>
        <w:spacing w:after="0" w:line="247" w:lineRule="auto"/>
        <w:tabs>
          <w:tab w:leader="none" w:pos="2885"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company registered under section 8 of the Investment Company Act of 1940 (15 U.S.C. 80a-8)</w:t>
      </w:r>
    </w:p>
    <w:p>
      <w:pPr>
        <w:ind w:left="180" w:hanging="173"/>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940"/>
        <w:spacing w:after="0"/>
        <w:tabs>
          <w:tab w:leader="none" w:pos="2440" w:val="left"/>
        </w:tabs>
        <w:rPr>
          <w:sz w:val="20"/>
          <w:szCs w:val="20"/>
          <w:color w:val="auto"/>
        </w:rPr>
      </w:pPr>
      <w:r>
        <w:rPr>
          <w:rFonts w:ascii="Courier New" w:cs="Courier New" w:eastAsia="Courier New" w:hAnsi="Courier New"/>
          <w:sz w:val="14"/>
          <w:szCs w:val="14"/>
          <w:color w:val="auto"/>
        </w:rPr>
        <w:t>4(a)</w:t>
      </w:r>
      <w:r>
        <w:rPr>
          <w:sz w:val="20"/>
          <w:szCs w:val="20"/>
          <w:color w:val="auto"/>
        </w:rPr>
        <w:tab/>
      </w:r>
      <w:r>
        <w:rPr>
          <w:rFonts w:ascii="Courier New" w:cs="Courier New" w:eastAsia="Courier New" w:hAnsi="Courier New"/>
          <w:sz w:val="14"/>
          <w:szCs w:val="14"/>
          <w:color w:val="auto"/>
        </w:rPr>
        <w:t>Amount beneficially owned:</w:t>
      </w:r>
    </w:p>
    <w:p>
      <w:pPr>
        <w:spacing w:after="0" w:line="5" w:lineRule="exact"/>
        <w:rPr>
          <w:sz w:val="20"/>
          <w:szCs w:val="20"/>
          <w:color w:val="auto"/>
        </w:rPr>
      </w:pPr>
    </w:p>
    <w:p>
      <w:pPr>
        <w:ind w:left="2900" w:hanging="430"/>
        <w:spacing w:after="0"/>
        <w:tabs>
          <w:tab w:leader="none" w:pos="290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1,810,000 (beneficial ownership disclaimed pursuant to Rule 13d-4 of the Exchange Act of 1934)</w:t>
      </w:r>
    </w:p>
    <w:p>
      <w:pPr>
        <w:spacing w:after="0" w:line="4" w:lineRule="exact"/>
        <w:rPr>
          <w:rFonts w:ascii="Courier New" w:cs="Courier New" w:eastAsia="Courier New" w:hAnsi="Courier New"/>
          <w:sz w:val="14"/>
          <w:szCs w:val="14"/>
          <w:color w:val="auto"/>
        </w:rPr>
      </w:pPr>
    </w:p>
    <w:p>
      <w:pPr>
        <w:ind w:left="2900" w:hanging="430"/>
        <w:spacing w:after="0"/>
        <w:tabs>
          <w:tab w:leader="none" w:pos="290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1,800,000</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940"/>
        <w:spacing w:after="0"/>
        <w:tabs>
          <w:tab w:leader="none" w:pos="2440" w:val="left"/>
        </w:tabs>
        <w:rPr>
          <w:sz w:val="20"/>
          <w:szCs w:val="20"/>
          <w:color w:val="auto"/>
        </w:rPr>
      </w:pPr>
      <w:r>
        <w:rPr>
          <w:rFonts w:ascii="Courier New" w:cs="Courier New" w:eastAsia="Courier New" w:hAnsi="Courier New"/>
          <w:sz w:val="14"/>
          <w:szCs w:val="14"/>
          <w:color w:val="auto"/>
        </w:rPr>
        <w:t>4(b)</w:t>
      </w:r>
      <w:r>
        <w:rPr>
          <w:sz w:val="20"/>
          <w:szCs w:val="20"/>
          <w:color w:val="auto"/>
        </w:rPr>
        <w:tab/>
      </w:r>
      <w:r>
        <w:rPr>
          <w:rFonts w:ascii="Courier New" w:cs="Courier New" w:eastAsia="Courier New" w:hAnsi="Courier New"/>
          <w:sz w:val="14"/>
          <w:szCs w:val="14"/>
          <w:color w:val="auto"/>
        </w:rPr>
        <w:t>Percent of class:</w:t>
      </w:r>
    </w:p>
    <w:p>
      <w:pPr>
        <w:spacing w:after="0" w:line="5" w:lineRule="exact"/>
        <w:rPr>
          <w:sz w:val="20"/>
          <w:szCs w:val="20"/>
          <w:color w:val="auto"/>
        </w:rPr>
      </w:pPr>
    </w:p>
    <w:p>
      <w:pPr>
        <w:ind w:left="3240" w:hanging="770"/>
        <w:spacing w:after="0"/>
        <w:tabs>
          <w:tab w:leader="none" w:pos="324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5.18% (reflects amount reported in 4(b)(ii) below)</w:t>
      </w:r>
    </w:p>
    <w:p>
      <w:pPr>
        <w:spacing w:after="0" w:line="4" w:lineRule="exact"/>
        <w:rPr>
          <w:rFonts w:ascii="Courier New" w:cs="Courier New" w:eastAsia="Courier New" w:hAnsi="Courier New"/>
          <w:sz w:val="14"/>
          <w:szCs w:val="14"/>
          <w:color w:val="auto"/>
        </w:rPr>
      </w:pPr>
    </w:p>
    <w:p>
      <w:pPr>
        <w:ind w:left="3240" w:hanging="770"/>
        <w:spacing w:after="0"/>
        <w:tabs>
          <w:tab w:leader="none" w:pos="324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5.15%</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520"/>
        <w:spacing w:after="0"/>
        <w:tabs>
          <w:tab w:leader="none" w:pos="2440" w:val="left"/>
        </w:tabs>
        <w:rPr>
          <w:sz w:val="20"/>
          <w:szCs w:val="20"/>
          <w:color w:val="auto"/>
        </w:rPr>
      </w:pPr>
      <w:r>
        <w:rPr>
          <w:rFonts w:ascii="Courier New" w:cs="Courier New" w:eastAsia="Courier New" w:hAnsi="Courier New"/>
          <w:sz w:val="14"/>
          <w:szCs w:val="14"/>
          <w:color w:val="auto"/>
        </w:rPr>
        <w:t>4(c)</w:t>
      </w:r>
      <w:r>
        <w:rPr>
          <w:sz w:val="20"/>
          <w:szCs w:val="20"/>
          <w:color w:val="auto"/>
        </w:rPr>
        <w:tab/>
      </w:r>
      <w:r>
        <w:rPr>
          <w:rFonts w:ascii="Courier New" w:cs="Courier New" w:eastAsia="Courier New" w:hAnsi="Courier New"/>
          <w:sz w:val="14"/>
          <w:szCs w:val="14"/>
          <w:color w:val="auto"/>
        </w:rPr>
        <w:t>Number of shares as to which the person has:</w:t>
      </w:r>
    </w:p>
    <w:p>
      <w:pPr>
        <w:spacing w:after="0" w:line="168" w:lineRule="exact"/>
        <w:rPr>
          <w:sz w:val="20"/>
          <w:szCs w:val="20"/>
          <w:color w:val="auto"/>
        </w:rPr>
      </w:pPr>
    </w:p>
    <w:p>
      <w:pPr>
        <w:ind w:left="2460" w:hanging="1519"/>
        <w:spacing w:after="0"/>
        <w:tabs>
          <w:tab w:leader="none" w:pos="24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 power to vote or to direct the vote:</w:t>
      </w:r>
    </w:p>
    <w:p>
      <w:pPr>
        <w:spacing w:after="0" w:line="4" w:lineRule="exact"/>
        <w:rPr>
          <w:rFonts w:ascii="Courier New" w:cs="Courier New" w:eastAsia="Courier New" w:hAnsi="Courier New"/>
          <w:sz w:val="14"/>
          <w:szCs w:val="14"/>
          <w:color w:val="auto"/>
        </w:rPr>
      </w:pPr>
    </w:p>
    <w:p>
      <w:pPr>
        <w:ind w:left="2800" w:hanging="330"/>
        <w:spacing w:after="0"/>
        <w:tabs>
          <w:tab w:leader="none" w:pos="280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0</w:t>
      </w:r>
    </w:p>
    <w:p>
      <w:pPr>
        <w:spacing w:after="0" w:line="4" w:lineRule="exact"/>
        <w:rPr>
          <w:rFonts w:ascii="Courier New" w:cs="Courier New" w:eastAsia="Courier New" w:hAnsi="Courier New"/>
          <w:sz w:val="14"/>
          <w:szCs w:val="14"/>
          <w:color w:val="auto"/>
        </w:rPr>
      </w:pPr>
    </w:p>
    <w:p>
      <w:pPr>
        <w:ind w:left="2800" w:hanging="330"/>
        <w:spacing w:after="0"/>
        <w:tabs>
          <w:tab w:leader="none" w:pos="280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1,800,000</w:t>
      </w:r>
    </w:p>
    <w:p>
      <w:pPr>
        <w:spacing w:after="0" w:line="168" w:lineRule="exact"/>
        <w:rPr>
          <w:sz w:val="20"/>
          <w:szCs w:val="20"/>
          <w:color w:val="auto"/>
        </w:rPr>
      </w:pPr>
    </w:p>
    <w:p>
      <w:pPr>
        <w:ind w:left="2460" w:hanging="1519"/>
        <w:spacing w:after="0"/>
        <w:tabs>
          <w:tab w:leader="none" w:pos="24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power to vote or to direct the vote:</w:t>
      </w:r>
    </w:p>
    <w:p>
      <w:pPr>
        <w:spacing w:after="0" w:line="4" w:lineRule="exact"/>
        <w:rPr>
          <w:rFonts w:ascii="Courier New" w:cs="Courier New" w:eastAsia="Courier New" w:hAnsi="Courier New"/>
          <w:sz w:val="14"/>
          <w:szCs w:val="14"/>
          <w:color w:val="auto"/>
        </w:rPr>
      </w:pPr>
    </w:p>
    <w:p>
      <w:pPr>
        <w:ind w:left="2800" w:hanging="330"/>
        <w:spacing w:after="0"/>
        <w:tabs>
          <w:tab w:leader="none" w:pos="280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0</w:t>
      </w:r>
    </w:p>
    <w:p>
      <w:pPr>
        <w:spacing w:after="0" w:line="4" w:lineRule="exact"/>
        <w:rPr>
          <w:rFonts w:ascii="Courier New" w:cs="Courier New" w:eastAsia="Courier New" w:hAnsi="Courier New"/>
          <w:sz w:val="14"/>
          <w:szCs w:val="14"/>
          <w:color w:val="auto"/>
        </w:rPr>
      </w:pPr>
    </w:p>
    <w:p>
      <w:pPr>
        <w:ind w:left="2800" w:hanging="330"/>
        <w:spacing w:after="0"/>
        <w:tabs>
          <w:tab w:leader="none" w:pos="280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0</w:t>
      </w:r>
    </w:p>
    <w:p>
      <w:pPr>
        <w:spacing w:after="0" w:line="168" w:lineRule="exact"/>
        <w:rPr>
          <w:sz w:val="20"/>
          <w:szCs w:val="20"/>
          <w:color w:val="auto"/>
        </w:rPr>
      </w:pPr>
    </w:p>
    <w:p>
      <w:pPr>
        <w:ind w:left="2460" w:hanging="1519"/>
        <w:spacing w:after="0"/>
        <w:tabs>
          <w:tab w:leader="none" w:pos="246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 power to dispose or to direct the disposition of:</w:t>
      </w:r>
    </w:p>
    <w:p>
      <w:pPr>
        <w:spacing w:after="0" w:line="4" w:lineRule="exact"/>
        <w:rPr>
          <w:rFonts w:ascii="Courier New" w:cs="Courier New" w:eastAsia="Courier New" w:hAnsi="Courier New"/>
          <w:sz w:val="14"/>
          <w:szCs w:val="14"/>
          <w:color w:val="auto"/>
        </w:rPr>
      </w:pPr>
    </w:p>
    <w:p>
      <w:pPr>
        <w:ind w:left="2800" w:hanging="330"/>
        <w:spacing w:after="0"/>
        <w:tabs>
          <w:tab w:leader="none" w:pos="2800" w:val="left"/>
        </w:tabs>
        <w:numPr>
          <w:ilvl w:val="3"/>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0</w:t>
      </w:r>
    </w:p>
    <w:p>
      <w:pPr>
        <w:spacing w:after="0" w:line="4" w:lineRule="exact"/>
        <w:rPr>
          <w:rFonts w:ascii="Courier New" w:cs="Courier New" w:eastAsia="Courier New" w:hAnsi="Courier New"/>
          <w:sz w:val="14"/>
          <w:szCs w:val="14"/>
          <w:color w:val="auto"/>
        </w:rPr>
      </w:pPr>
    </w:p>
    <w:p>
      <w:pPr>
        <w:ind w:left="2900" w:hanging="430"/>
        <w:spacing w:after="0"/>
        <w:tabs>
          <w:tab w:leader="none" w:pos="2900" w:val="left"/>
        </w:tabs>
        <w:numPr>
          <w:ilvl w:val="3"/>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0</w:t>
      </w:r>
    </w:p>
    <w:p>
      <w:pPr>
        <w:spacing w:after="0" w:line="168" w:lineRule="exact"/>
        <w:rPr>
          <w:rFonts w:ascii="Courier New" w:cs="Courier New" w:eastAsia="Courier New" w:hAnsi="Courier New"/>
          <w:sz w:val="14"/>
          <w:szCs w:val="14"/>
          <w:color w:val="auto"/>
        </w:rPr>
      </w:pPr>
    </w:p>
    <w:p>
      <w:pPr>
        <w:ind w:left="2460" w:hanging="1264"/>
        <w:spacing w:after="0"/>
        <w:tabs>
          <w:tab w:leader="none" w:pos="2460"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power to dispose or to direct the disposition of:</w:t>
      </w:r>
    </w:p>
    <w:p>
      <w:pPr>
        <w:spacing w:after="0" w:line="4" w:lineRule="exact"/>
        <w:rPr>
          <w:rFonts w:ascii="Courier New" w:cs="Courier New" w:eastAsia="Courier New" w:hAnsi="Courier New"/>
          <w:sz w:val="14"/>
          <w:szCs w:val="14"/>
          <w:color w:val="auto"/>
        </w:rPr>
      </w:pPr>
    </w:p>
    <w:p>
      <w:pPr>
        <w:ind w:left="3240" w:hanging="770"/>
        <w:spacing w:after="0"/>
        <w:tabs>
          <w:tab w:leader="none" w:pos="3240" w:val="left"/>
        </w:tabs>
        <w:numPr>
          <w:ilvl w:val="3"/>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1,810,000</w:t>
      </w:r>
    </w:p>
    <w:p>
      <w:pPr>
        <w:spacing w:after="0" w:line="4" w:lineRule="exact"/>
        <w:rPr>
          <w:rFonts w:ascii="Courier New" w:cs="Courier New" w:eastAsia="Courier New" w:hAnsi="Courier New"/>
          <w:sz w:val="14"/>
          <w:szCs w:val="14"/>
          <w:color w:val="auto"/>
        </w:rPr>
      </w:pPr>
    </w:p>
    <w:p>
      <w:pPr>
        <w:ind w:left="3240" w:hanging="770"/>
        <w:spacing w:after="0"/>
        <w:tabs>
          <w:tab w:leader="none" w:pos="3240" w:val="left"/>
        </w:tabs>
        <w:numPr>
          <w:ilvl w:val="3"/>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1,800,000</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2460" w:hanging="1434"/>
        <w:spacing w:after="0"/>
        <w:tabs>
          <w:tab w:leader="none" w:pos="246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Five Percent or Less of a Class: [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460" w:right="3540" w:hanging="1434"/>
        <w:spacing w:after="0" w:line="247" w:lineRule="auto"/>
        <w:tabs>
          <w:tab w:leader="none" w:pos="246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More than Five Percent on Behalf of Another Person.: See Exhibit A hereto.</w:t>
      </w:r>
    </w:p>
    <w:p>
      <w:pPr>
        <w:ind w:left="180" w:hanging="173"/>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460" w:right="580" w:hanging="1434"/>
        <w:spacing w:after="0" w:line="247" w:lineRule="auto"/>
        <w:tabs>
          <w:tab w:leader="none" w:pos="246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Identification and Classification of the Subsidiary Which Acquired the Security Being Reported on By the Parent Holding Company:</w:t>
      </w:r>
    </w:p>
    <w:p>
      <w:pPr>
        <w:ind w:left="24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460" w:right="4140" w:hanging="1434"/>
        <w:spacing w:after="0" w:line="247" w:lineRule="auto"/>
        <w:tabs>
          <w:tab w:leader="none" w:pos="246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Identification and Classification of Members of the Group: N/A</w:t>
      </w:r>
    </w:p>
    <w:p>
      <w:pPr>
        <w:ind w:left="180" w:hanging="173"/>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141" w:right="139" w:bottom="0" w:gutter="0" w:footer="0" w:header="0"/>
        </w:sectPr>
      </w:pPr>
    </w:p>
    <w:bookmarkStart w:id="3" w:name="page4"/>
    <w:bookmarkEnd w:id="3"/>
    <w:p>
      <w:pPr>
        <w:ind w:left="180" w:hanging="173"/>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460" w:right="6440" w:hanging="1434"/>
        <w:spacing w:after="0" w:line="247" w:lineRule="auto"/>
        <w:tabs>
          <w:tab w:leader="none" w:pos="2460"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Dissolution of Group: N/A</w:t>
      </w:r>
    </w:p>
    <w:p>
      <w:pPr>
        <w:ind w:left="180" w:hanging="173"/>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8" w:lineRule="exact"/>
        <w:rPr>
          <w:rFonts w:ascii="Courier New" w:cs="Courier New" w:eastAsia="Courier New" w:hAnsi="Courier New"/>
          <w:sz w:val="14"/>
          <w:szCs w:val="14"/>
          <w:color w:val="auto"/>
        </w:rPr>
      </w:pPr>
    </w:p>
    <w:p>
      <w:pPr>
        <w:ind w:left="2460" w:hanging="1434"/>
        <w:spacing w:after="0"/>
        <w:tabs>
          <w:tab w:leader="none" w:pos="2460"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Certification:</w:t>
      </w:r>
    </w:p>
    <w:p>
      <w:pPr>
        <w:spacing w:after="0" w:line="4" w:lineRule="exact"/>
        <w:rPr>
          <w:rFonts w:ascii="Courier New" w:cs="Courier New" w:eastAsia="Courier New" w:hAnsi="Courier New"/>
          <w:sz w:val="14"/>
          <w:szCs w:val="14"/>
          <w:color w:val="auto"/>
        </w:rPr>
      </w:pPr>
    </w:p>
    <w:p>
      <w:pPr>
        <w:ind w:left="2460" w:right="400"/>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3"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SIGNATURE</w:t>
      </w:r>
    </w:p>
    <w:p>
      <w:pPr>
        <w:spacing w:after="0" w:line="5" w:lineRule="exact"/>
        <w:rPr>
          <w:sz w:val="20"/>
          <w:szCs w:val="20"/>
          <w:color w:val="auto"/>
        </w:rPr>
      </w:pPr>
    </w:p>
    <w:p>
      <w:pPr>
        <w:ind w:right="500"/>
        <w:spacing w:after="0" w:line="247" w:lineRule="auto"/>
        <w:rPr>
          <w:sz w:val="20"/>
          <w:szCs w:val="20"/>
          <w:color w:val="auto"/>
        </w:rPr>
      </w:pPr>
      <w:r>
        <w:rPr>
          <w:rFonts w:ascii="Courier New" w:cs="Courier New" w:eastAsia="Courier New" w:hAnsi="Courier New"/>
          <w:sz w:val="14"/>
          <w:szCs w:val="14"/>
          <w:color w:val="auto"/>
        </w:rPr>
        <w:t>After reasonable inquiry and to the best of my knowledge and belief, I certify that the information set forth in this statement is true, complete and correct.</w:t>
      </w:r>
    </w:p>
    <w:p>
      <w:pPr>
        <w:ind w:left="6800"/>
        <w:spacing w:after="0"/>
        <w:rPr>
          <w:sz w:val="20"/>
          <w:szCs w:val="20"/>
          <w:color w:val="auto"/>
        </w:rPr>
      </w:pPr>
      <w:r>
        <w:rPr>
          <w:rFonts w:ascii="Courier New" w:cs="Courier New" w:eastAsia="Courier New" w:hAnsi="Courier New"/>
          <w:sz w:val="14"/>
          <w:szCs w:val="14"/>
          <w:color w:val="auto"/>
        </w:rPr>
        <w:t>February 12, 2003</w:t>
      </w:r>
    </w:p>
    <w:p>
      <w:pPr>
        <w:spacing w:after="0" w:line="5" w:lineRule="exact"/>
        <w:rPr>
          <w:sz w:val="20"/>
          <w:szCs w:val="20"/>
          <w:color w:val="auto"/>
        </w:rPr>
      </w:pPr>
    </w:p>
    <w:p>
      <w:pPr>
        <w:ind w:left="7480"/>
        <w:spacing w:after="0"/>
        <w:rPr>
          <w:sz w:val="20"/>
          <w:szCs w:val="20"/>
          <w:color w:val="auto"/>
        </w:rPr>
      </w:pPr>
      <w:r>
        <w:rPr>
          <w:rFonts w:ascii="Courier New" w:cs="Courier New" w:eastAsia="Courier New" w:hAnsi="Courier New"/>
          <w:sz w:val="14"/>
          <w:szCs w:val="14"/>
          <w:color w:val="auto"/>
        </w:rPr>
        <w:t>Date</w:t>
      </w:r>
    </w:p>
    <w:p>
      <w:pPr>
        <w:spacing w:after="0" w:line="168"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/s/ Philip T. Masterson</w:t>
      </w:r>
    </w:p>
    <w:p>
      <w:pPr>
        <w:spacing w:after="0" w:line="5" w:lineRule="exact"/>
        <w:rPr>
          <w:sz w:val="20"/>
          <w:szCs w:val="20"/>
          <w:color w:val="auto"/>
        </w:rPr>
      </w:pPr>
    </w:p>
    <w:p>
      <w:pPr>
        <w:ind w:left="7480"/>
        <w:spacing w:after="0"/>
        <w:rPr>
          <w:sz w:val="20"/>
          <w:szCs w:val="20"/>
          <w:color w:val="auto"/>
        </w:rPr>
      </w:pPr>
      <w:r>
        <w:rPr>
          <w:rFonts w:ascii="Courier New" w:cs="Courier New" w:eastAsia="Courier New" w:hAnsi="Courier New"/>
          <w:sz w:val="14"/>
          <w:szCs w:val="14"/>
          <w:color w:val="auto"/>
        </w:rPr>
        <w:t>Signature</w:t>
      </w:r>
    </w:p>
    <w:p>
      <w:pPr>
        <w:spacing w:after="0" w:line="168" w:lineRule="exact"/>
        <w:rPr>
          <w:sz w:val="20"/>
          <w:szCs w:val="20"/>
          <w:color w:val="auto"/>
        </w:rPr>
      </w:pPr>
    </w:p>
    <w:p>
      <w:pPr>
        <w:ind w:left="6200"/>
        <w:spacing w:after="0"/>
        <w:rPr>
          <w:sz w:val="20"/>
          <w:szCs w:val="20"/>
          <w:color w:val="auto"/>
        </w:rPr>
      </w:pPr>
      <w:r>
        <w:rPr>
          <w:rFonts w:ascii="Courier New" w:cs="Courier New" w:eastAsia="Courier New" w:hAnsi="Courier New"/>
          <w:sz w:val="14"/>
          <w:szCs w:val="14"/>
          <w:color w:val="auto"/>
        </w:rPr>
        <w:t>Philip T. Masterson, Vice President</w:t>
      </w:r>
    </w:p>
    <w:p>
      <w:pPr>
        <w:spacing w:after="0" w:line="5" w:lineRule="exact"/>
        <w:rPr>
          <w:sz w:val="20"/>
          <w:szCs w:val="20"/>
          <w:color w:val="auto"/>
        </w:rPr>
      </w:pPr>
    </w:p>
    <w:p>
      <w:pPr>
        <w:ind w:left="7480"/>
        <w:spacing w:after="0"/>
        <w:rPr>
          <w:sz w:val="20"/>
          <w:szCs w:val="20"/>
          <w:color w:val="auto"/>
        </w:rPr>
      </w:pPr>
      <w:r>
        <w:rPr>
          <w:rFonts w:ascii="Courier New" w:cs="Courier New" w:eastAsia="Courier New" w:hAnsi="Courier New"/>
          <w:sz w:val="14"/>
          <w:szCs w:val="14"/>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EXHIBIT A</w:t>
      </w:r>
    </w:p>
    <w:p>
      <w:pPr>
        <w:spacing w:after="0" w:line="168" w:lineRule="exact"/>
        <w:rPr>
          <w:sz w:val="20"/>
          <w:szCs w:val="20"/>
          <w:color w:val="auto"/>
        </w:rPr>
      </w:pPr>
    </w:p>
    <w:p>
      <w:pPr>
        <w:ind w:right="240" w:firstLine="764"/>
        <w:spacing w:after="0" w:line="247" w:lineRule="auto"/>
        <w:rPr>
          <w:sz w:val="20"/>
          <w:szCs w:val="20"/>
          <w:color w:val="auto"/>
        </w:rPr>
      </w:pPr>
      <w:r>
        <w:rPr>
          <w:rFonts w:ascii="Courier New" w:cs="Courier New" w:eastAsia="Courier New" w:hAnsi="Courier New"/>
          <w:sz w:val="14"/>
          <w:szCs w:val="14"/>
          <w:color w:val="auto"/>
        </w:rPr>
        <w:t>The respective Boards of Directors or Trustees of the registered investment companies ("Funds") managed by OppenheimerFunds, Inc. ("OFI") that own shares of the issuer can direct the disposition of dividends received by such Funds and can dispose of such securities. Additionally, OFI shares the power to dispose of such securities with the Board of Directors or Trustees of such Funds; however, the Boards of Directors or Trustees of such Funds have delegated this responsibility to OFI as the Funds' investment advisor under the respective investment advisory agreements. OFI has an interest relating to five (5%) percent or more of such securities as disclosed on Page 2 hereof, by virtue of the interest of five percent (5%) or more of such securities by Oppenheimer Small Cap Value Fund, a series of Oppenheimer Quest for Value Funds, as disclosed on pages 3 and 4 hereby. OFI disclaims ownership of such securities, except as expressly stated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EXHIBIT B</w:t>
      </w:r>
    </w:p>
    <w:p>
      <w:pPr>
        <w:spacing w:after="0" w:line="168" w:lineRule="exact"/>
        <w:rPr>
          <w:sz w:val="20"/>
          <w:szCs w:val="20"/>
          <w:color w:val="auto"/>
        </w:rPr>
      </w:pPr>
    </w:p>
    <w:p>
      <w:pPr>
        <w:ind w:right="240"/>
        <w:spacing w:after="0" w:line="249" w:lineRule="auto"/>
        <w:rPr>
          <w:sz w:val="20"/>
          <w:szCs w:val="20"/>
          <w:color w:val="auto"/>
        </w:rPr>
      </w:pPr>
      <w:r>
        <w:rPr>
          <w:rFonts w:ascii="Courier New" w:cs="Courier New" w:eastAsia="Courier New" w:hAnsi="Courier New"/>
          <w:sz w:val="14"/>
          <w:szCs w:val="14"/>
          <w:color w:val="auto"/>
        </w:rPr>
        <w:t>The undersigned investment company hereby acknowledges and agrees that a report on Schedule 13G filed by OppenheimerFunds, Inc. on or about the date hereof, relating to the common stock of Casual Male Retail Group, is filed on behalf of the undersigned.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80" w:type="dxa"/>
            <w:vAlign w:val="bottom"/>
          </w:tcPr>
          <w:p>
            <w:pPr>
              <w:spacing w:after="0"/>
              <w:rPr>
                <w:sz w:val="20"/>
                <w:szCs w:val="20"/>
                <w:color w:val="auto"/>
              </w:rPr>
            </w:pPr>
            <w:r>
              <w:rPr>
                <w:rFonts w:ascii="Courier New" w:cs="Courier New" w:eastAsia="Courier New" w:hAnsi="Courier New"/>
                <w:sz w:val="14"/>
                <w:szCs w:val="14"/>
                <w:color w:val="auto"/>
              </w:rPr>
              <w:t>Dated:  February 12, 2003</w:t>
            </w:r>
          </w:p>
        </w:tc>
        <w:tc>
          <w:tcPr>
            <w:tcW w:w="2940" w:type="dxa"/>
            <w:vAlign w:val="bottom"/>
            <w:gridSpan w:val="2"/>
          </w:tcPr>
          <w:p>
            <w:pPr>
              <w:ind w:left="1960"/>
              <w:spacing w:after="0"/>
              <w:rPr>
                <w:sz w:val="20"/>
                <w:szCs w:val="20"/>
                <w:color w:val="auto"/>
              </w:rPr>
            </w:pPr>
            <w:r>
              <w:rPr>
                <w:rFonts w:ascii="Courier New" w:cs="Courier New" w:eastAsia="Courier New" w:hAnsi="Courier New"/>
                <w:sz w:val="14"/>
                <w:szCs w:val="14"/>
                <w:color w:val="auto"/>
              </w:rPr>
              <w:t>Oppenheimer</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Small Cap Value Fund,</w:t>
            </w:r>
          </w:p>
        </w:tc>
      </w:tr>
      <w:tr>
        <w:trPr>
          <w:trHeight w:val="163"/>
        </w:trPr>
        <w:tc>
          <w:tcPr>
            <w:tcW w:w="4080" w:type="dxa"/>
            <w:vAlign w:val="bottom"/>
          </w:tcPr>
          <w:p>
            <w:pPr>
              <w:spacing w:after="0"/>
              <w:rPr>
                <w:sz w:val="14"/>
                <w:szCs w:val="14"/>
                <w:color w:val="auto"/>
              </w:rPr>
            </w:pPr>
          </w:p>
        </w:tc>
        <w:tc>
          <w:tcPr>
            <w:tcW w:w="2680" w:type="dxa"/>
            <w:vAlign w:val="bottom"/>
          </w:tcPr>
          <w:p>
            <w:pPr>
              <w:ind w:left="1960"/>
              <w:spacing w:after="0"/>
              <w:rPr>
                <w:sz w:val="20"/>
                <w:szCs w:val="20"/>
                <w:color w:val="auto"/>
              </w:rPr>
            </w:pPr>
            <w:r>
              <w:rPr>
                <w:rFonts w:ascii="Courier New" w:cs="Courier New" w:eastAsia="Courier New" w:hAnsi="Courier New"/>
                <w:sz w:val="14"/>
                <w:szCs w:val="14"/>
                <w:color w:val="auto"/>
              </w:rPr>
              <w:t>a series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Oppenheimer Quest for Value Funds</w:t>
            </w:r>
          </w:p>
        </w:tc>
      </w:tr>
      <w:tr>
        <w:trPr>
          <w:trHeight w:val="327"/>
        </w:trPr>
        <w:tc>
          <w:tcPr>
            <w:tcW w:w="4080" w:type="dxa"/>
            <w:vAlign w:val="bottom"/>
          </w:tcPr>
          <w:p>
            <w:pPr>
              <w:spacing w:after="0"/>
              <w:rPr>
                <w:sz w:val="24"/>
                <w:szCs w:val="24"/>
                <w:color w:val="auto"/>
              </w:rPr>
            </w:pPr>
          </w:p>
        </w:tc>
        <w:tc>
          <w:tcPr>
            <w:tcW w:w="2680" w:type="dxa"/>
            <w:vAlign w:val="bottom"/>
          </w:tcPr>
          <w:p>
            <w:pPr>
              <w:ind w:left="1960"/>
              <w:spacing w:after="0"/>
              <w:rPr>
                <w:sz w:val="20"/>
                <w:szCs w:val="20"/>
                <w:color w:val="auto"/>
              </w:rPr>
            </w:pPr>
            <w:r>
              <w:rPr>
                <w:rFonts w:ascii="Courier New" w:cs="Courier New" w:eastAsia="Courier New" w:hAnsi="Courier New"/>
                <w:sz w:val="14"/>
                <w:szCs w:val="14"/>
                <w:color w:val="auto"/>
              </w:rPr>
              <w:t>By:  /s/</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Philip T. Masterson</w:t>
            </w:r>
          </w:p>
        </w:tc>
      </w:tr>
      <w:tr>
        <w:trPr>
          <w:trHeight w:val="163"/>
        </w:trPr>
        <w:tc>
          <w:tcPr>
            <w:tcW w:w="4080" w:type="dxa"/>
            <w:vAlign w:val="bottom"/>
          </w:tcPr>
          <w:p>
            <w:pPr>
              <w:spacing w:after="0"/>
              <w:rPr>
                <w:sz w:val="14"/>
                <w:szCs w:val="14"/>
                <w:color w:val="auto"/>
              </w:rPr>
            </w:pPr>
          </w:p>
        </w:tc>
        <w:tc>
          <w:tcPr>
            <w:tcW w:w="5780" w:type="dxa"/>
            <w:vAlign w:val="bottom"/>
            <w:gridSpan w:val="3"/>
          </w:tcPr>
          <w:p>
            <w:pPr>
              <w:ind w:left="1960"/>
              <w:spacing w:after="0"/>
              <w:rPr>
                <w:sz w:val="20"/>
                <w:szCs w:val="20"/>
                <w:color w:val="auto"/>
              </w:rPr>
            </w:pPr>
            <w:r>
              <w:rPr>
                <w:rFonts w:ascii="Courier New" w:cs="Courier New" w:eastAsia="Courier New" w:hAnsi="Courier New"/>
                <w:sz w:val="14"/>
                <w:szCs w:val="14"/>
                <w:color w:val="auto"/>
              </w:rPr>
              <w:t>Philip T. Masterson</w:t>
            </w:r>
          </w:p>
        </w:tc>
      </w:tr>
      <w:tr>
        <w:trPr>
          <w:trHeight w:val="163"/>
        </w:trPr>
        <w:tc>
          <w:tcPr>
            <w:tcW w:w="4080" w:type="dxa"/>
            <w:vAlign w:val="bottom"/>
          </w:tcPr>
          <w:p>
            <w:pPr>
              <w:spacing w:after="0"/>
              <w:rPr>
                <w:sz w:val="14"/>
                <w:szCs w:val="14"/>
                <w:color w:val="auto"/>
              </w:rPr>
            </w:pPr>
          </w:p>
        </w:tc>
        <w:tc>
          <w:tcPr>
            <w:tcW w:w="5780" w:type="dxa"/>
            <w:vAlign w:val="bottom"/>
            <w:gridSpan w:val="3"/>
          </w:tcPr>
          <w:p>
            <w:pPr>
              <w:ind w:left="1960"/>
              <w:spacing w:after="0"/>
              <w:rPr>
                <w:sz w:val="20"/>
                <w:szCs w:val="20"/>
                <w:color w:val="auto"/>
              </w:rPr>
            </w:pPr>
            <w:r>
              <w:rPr>
                <w:rFonts w:ascii="Courier New" w:cs="Courier New" w:eastAsia="Courier New" w:hAnsi="Courier New"/>
                <w:sz w:val="14"/>
                <w:szCs w:val="14"/>
                <w:color w:val="auto"/>
              </w:rPr>
              <w:t>Assistant Secretary</w:t>
            </w:r>
          </w:p>
        </w:tc>
      </w:tr>
    </w:tbl>
    <w:p>
      <w:pPr>
        <w:sectPr>
          <w:pgSz w:w="11900" w:h="16838" w:orient="portrait"/>
          <w:cols w:equalWidth="0" w:num="1">
            <w:col w:w="11540"/>
          </w:cols>
          <w:pgMar w:left="220" w:top="141" w:right="139" w:bottom="1440" w:gutter="0" w:footer="0" w:header="0"/>
        </w:sectPr>
      </w:pPr>
    </w:p>
    <w:bookmarkStart w:id="4" w:name="page5"/>
    <w:bookmarkEnd w:id="4"/>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Casual Male Retail Group 13g(123102).doc</w:t>
      </w:r>
    </w:p>
    <w:sectPr>
      <w:pgSz w:w="11900" w:h="16838" w:orient="portrait"/>
      <w:cols w:equalWidth="0" w:num="1">
        <w:col w:w="10239"/>
      </w:cols>
      <w:pgMar w:left="2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upperLetter"/>
      <w:start w:val="24"/>
    </w:lvl>
  </w:abstractNum>
  <w:abstractNum w:abstractNumId="1">
    <w:nsid w:val="4353D0CD"/>
    <w:multiLevelType w:val="hybridMultilevel"/>
    <w:lvl w:ilvl="0">
      <w:lvlJc w:val="left"/>
      <w:lvlText w:val="-"/>
      <w:numFmt w:val="bullet"/>
      <w:start w:val="1"/>
    </w:lvl>
    <w:lvl w:ilvl="1">
      <w:lvlJc w:val="left"/>
      <w:lvlText w:val="%2."/>
      <w:numFmt w:val="decimal"/>
      <w:start w:val="1"/>
    </w:lvl>
  </w:abstractNum>
  <w:abstractNum w:abstractNumId="2">
    <w:nsid w:val="B03E0C6"/>
    <w:multiLevelType w:val="hybridMultilevel"/>
    <w:lvl w:ilvl="0">
      <w:lvlJc w:val="left"/>
      <w:lvlText w:val="-"/>
      <w:numFmt w:val="bullet"/>
      <w:start w:val="1"/>
    </w:lvl>
    <w:lvl w:ilvl="1">
      <w:lvlJc w:val="left"/>
      <w:lvlText w:val="%2."/>
      <w:numFmt w:val="decimal"/>
      <w:start w:val="2"/>
    </w:lvl>
  </w:abstractNum>
  <w:abstractNum w:abstractNumId="3">
    <w:nsid w:val="189A769B"/>
    <w:multiLevelType w:val="hybridMultilevel"/>
    <w:lvl w:ilvl="0">
      <w:lvlJc w:val="left"/>
      <w:lvlText w:val="-"/>
      <w:numFmt w:val="bullet"/>
      <w:start w:val="1"/>
    </w:lvl>
    <w:lvl w:ilvl="1">
      <w:lvlJc w:val="left"/>
      <w:lvlText w:val="%2."/>
      <w:numFmt w:val="decimal"/>
      <w:start w:val="3"/>
    </w:lvl>
  </w:abstractNum>
  <w:abstractNum w:abstractNumId="4">
    <w:nsid w:val="54E49EB4"/>
    <w:multiLevelType w:val="hybridMultilevel"/>
    <w:lvl w:ilvl="0">
      <w:lvlJc w:val="left"/>
      <w:lvlText w:val="-"/>
      <w:numFmt w:val="bullet"/>
      <w:start w:val="1"/>
    </w:lvl>
    <w:lvl w:ilvl="1">
      <w:lvlJc w:val="left"/>
      <w:lvlText w:val="%2."/>
      <w:numFmt w:val="decimal"/>
      <w:start w:val="4"/>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lvl w:ilvl="1">
      <w:lvlJc w:val="left"/>
      <w:lvlText w:val="%2."/>
      <w:numFmt w:val="decimal"/>
      <w:start w:val="6"/>
    </w:lvl>
  </w:abstractNum>
  <w:abstractNum w:abstractNumId="7">
    <w:nsid w:val="836C40E"/>
    <w:multiLevelType w:val="hybridMultilevel"/>
    <w:lvl w:ilvl="0">
      <w:lvlJc w:val="left"/>
      <w:lvlText w:val="-"/>
      <w:numFmt w:val="bullet"/>
      <w:start w:val="1"/>
    </w:lvl>
    <w:lvl w:ilvl="1">
      <w:lvlJc w:val="left"/>
      <w:lvlText w:val="%2."/>
      <w:numFmt w:val="decimal"/>
      <w:start w:val="7"/>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0">
    <w:nsid w:val="8138641"/>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1">
    <w:nsid w:val="1E7FF521"/>
    <w:multiLevelType w:val="hybridMultilevel"/>
    <w:lvl w:ilvl="0">
      <w:lvlJc w:val="left"/>
      <w:lvlText w:val="-"/>
      <w:numFmt w:val="bullet"/>
      <w:start w:val="1"/>
    </w:lvl>
    <w:lvl w:ilvl="1">
      <w:lvlJc w:val="left"/>
      <w:lvlText w:val="%2."/>
      <w:numFmt w:val="decimal"/>
      <w:start w:val="10"/>
    </w:lvl>
  </w:abstractNum>
  <w:abstractNum w:abstractNumId="12">
    <w:nsid w:val="7C3DBD3D"/>
    <w:multiLevelType w:val="hybridMultilevel"/>
    <w:lvl w:ilvl="0">
      <w:lvlJc w:val="left"/>
      <w:lvlText w:val="-"/>
      <w:numFmt w:val="bullet"/>
      <w:start w:val="1"/>
    </w:lvl>
    <w:lvl w:ilvl="1">
      <w:lvlJc w:val="left"/>
      <w:lvlText w:val="%2."/>
      <w:numFmt w:val="decimal"/>
      <w:start w:val="11"/>
    </w:lvl>
  </w:abstractNum>
  <w:abstractNum w:abstractNumId="13">
    <w:nsid w:val="737B8DDC"/>
    <w:multiLevelType w:val="hybridMultilevel"/>
    <w:lvl w:ilvl="0">
      <w:lvlJc w:val="left"/>
      <w:lvlText w:val="-"/>
      <w:numFmt w:val="bullet"/>
      <w:start w:val="1"/>
    </w:lvl>
    <w:lvl w:ilvl="1">
      <w:lvlJc w:val="left"/>
      <w:lvlText w:val="%2."/>
      <w:numFmt w:val="decimal"/>
      <w:start w:val="12"/>
    </w:lvl>
  </w:abstractNum>
  <w:abstractNum w:abstractNumId="14">
    <w:nsid w:val="6CEAF087"/>
    <w:multiLevelType w:val="hybridMultilevel"/>
    <w:lvl w:ilvl="0">
      <w:lvlJc w:val="left"/>
      <w:lvlText w:val="-"/>
      <w:numFmt w:val="bullet"/>
      <w:start w:val="1"/>
    </w:lvl>
    <w:lvl w:ilvl="1">
      <w:lvlJc w:val="left"/>
      <w:lvlText w:val="%2."/>
      <w:numFmt w:val="decimal"/>
      <w:start w:val="1"/>
    </w:lvl>
  </w:abstractNum>
  <w:abstractNum w:abstractNumId="15">
    <w:nsid w:val="22221A70"/>
    <w:multiLevelType w:val="hybridMultilevel"/>
    <w:lvl w:ilvl="0">
      <w:lvlJc w:val="left"/>
      <w:lvlText w:val="-"/>
      <w:numFmt w:val="bullet"/>
      <w:start w:val="1"/>
    </w:lvl>
    <w:lvl w:ilvl="1">
      <w:lvlJc w:val="left"/>
      <w:lvlText w:val="%2."/>
      <w:numFmt w:val="decimal"/>
      <w:start w:val="2"/>
    </w:lvl>
  </w:abstractNum>
  <w:abstractNum w:abstractNumId="16">
    <w:nsid w:val="4516DDE9"/>
    <w:multiLevelType w:val="hybridMultilevel"/>
    <w:lvl w:ilvl="0">
      <w:lvlJc w:val="left"/>
      <w:lvlText w:val="-"/>
      <w:numFmt w:val="bullet"/>
      <w:start w:val="1"/>
    </w:lvl>
    <w:lvl w:ilvl="1">
      <w:lvlJc w:val="left"/>
      <w:lvlText w:val="%2."/>
      <w:numFmt w:val="decimal"/>
      <w:start w:val="3"/>
    </w:lvl>
  </w:abstractNum>
  <w:abstractNum w:abstractNumId="17">
    <w:nsid w:val="3006C83E"/>
    <w:multiLevelType w:val="hybridMultilevel"/>
    <w:lvl w:ilvl="0">
      <w:lvlJc w:val="left"/>
      <w:lvlText w:val="-"/>
      <w:numFmt w:val="bullet"/>
      <w:start w:val="1"/>
    </w:lvl>
    <w:lvl w:ilvl="1">
      <w:lvlJc w:val="left"/>
      <w:lvlText w:val="%2."/>
      <w:numFmt w:val="decimal"/>
      <w:start w:val="4"/>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lvl w:ilvl="1">
      <w:lvlJc w:val="left"/>
      <w:lvlText w:val="%2."/>
      <w:numFmt w:val="decimal"/>
      <w:start w:val="6"/>
    </w:lvl>
  </w:abstractNum>
  <w:abstractNum w:abstractNumId="20">
    <w:nsid w:val="5577F8E1"/>
    <w:multiLevelType w:val="hybridMultilevel"/>
    <w:lvl w:ilvl="0">
      <w:lvlJc w:val="left"/>
      <w:lvlText w:val="-"/>
      <w:numFmt w:val="bullet"/>
      <w:start w:val="1"/>
    </w:lvl>
    <w:lvl w:ilvl="1">
      <w:lvlJc w:val="left"/>
      <w:lvlText w:val="%2."/>
      <w:numFmt w:val="decimal"/>
      <w:start w:val="7"/>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23">
    <w:nsid w:val="3804823E"/>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4">
    <w:nsid w:val="77465F01"/>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25">
    <w:nsid w:val="7724C67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6">
    <w:nsid w:val="5C482A97"/>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lvl w:ilvl="1">
      <w:lvlJc w:val="left"/>
      <w:lvlText w:val="(%2)"/>
      <w:numFmt w:val="lowerRoman"/>
      <w:start w:val="1"/>
    </w:lvl>
  </w:abstractNum>
  <w:abstractNum w:abstractNumId="31">
    <w:nsid w:val="580BD78F"/>
    <w:multiLevelType w:val="hybridMultilevel"/>
    <w:lvl w:ilvl="0">
      <w:lvlJc w:val="left"/>
      <w:lvlText w:val="(%1)"/>
      <w:numFmt w:val="lowerRoman"/>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lvl w:ilvl="1">
      <w:lvlJc w:val="left"/>
      <w:lvlText w:val="(%2)"/>
      <w:numFmt w:val="lowerRoman"/>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3"/>
      <w:numFmt w:val="bullet"/>
      <w:start w:val="1"/>
    </w:lvl>
  </w:abstractNum>
  <w:abstractNum w:abstractNumId="37">
    <w:nsid w:val="1D4ED43B"/>
    <w:multiLevelType w:val="hybridMultilevel"/>
    <w:lvl w:ilvl="0">
      <w:lvlJc w:val="left"/>
      <w:lvlText w:val="-"/>
      <w:numFmt w:val="bullet"/>
      <w:start w:val="1"/>
    </w:lvl>
    <w:lvl w:ilvl="1">
      <w:lvlJc w:val="left"/>
      <w:lvlText w:val="[%2]"/>
      <w:numFmt w:val="upperLetter"/>
      <w:start w:val="24"/>
    </w:lvl>
  </w:abstractNum>
  <w:abstractNum w:abstractNumId="38">
    <w:nsid w:val="725A06FB"/>
    <w:multiLevelType w:val="hybridMultilevel"/>
    <w:lvl w:ilvl="0">
      <w:lvlJc w:val="left"/>
      <w:lvlText w:val="-"/>
      <w:numFmt w:val="bullet"/>
      <w:start w:val="1"/>
    </w:lvl>
    <w:lvl w:ilvl="1">
      <w:lvlJc w:val="left"/>
      <w:lvlText w:val="(%2)"/>
      <w:numFmt w:val="lowerRoman"/>
      <w:start w:val="1"/>
    </w:lvl>
  </w:abstractNum>
  <w:abstractNum w:abstractNumId="39">
    <w:nsid w:val="2CD89A32"/>
    <w:multiLevelType w:val="hybridMultilevel"/>
    <w:lvl w:ilvl="0">
      <w:lvlJc w:val="left"/>
      <w:lvlText w:val="-"/>
      <w:numFmt w:val="bullet"/>
      <w:start w:val="1"/>
    </w:lvl>
    <w:lvl w:ilvl="1">
      <w:lvlJc w:val="left"/>
      <w:lvlText w:val="(%2)"/>
      <w:numFmt w:val="lowerRoman"/>
      <w:start w:val="1"/>
    </w:lvl>
  </w:abstractNum>
  <w:abstractNum w:abstractNumId="40">
    <w:nsid w:val="57E4CCAF"/>
    <w:multiLevelType w:val="hybridMultilevel"/>
    <w:lvl w:ilvl="0">
      <w:lvlJc w:val="left"/>
      <w:lvlText w:val="(%1)"/>
      <w:numFmt w:val="lowerLetter"/>
      <w:start w:val="9"/>
    </w:lvl>
    <w:lvl w:ilvl="1">
      <w:lvlJc w:val="left"/>
      <w:lvlText w:val="(%2)"/>
      <w:numFmt w:val="lowerLetter"/>
      <w:start w:val="1"/>
    </w:lvl>
  </w:abstractNum>
  <w:abstractNum w:abstractNumId="41">
    <w:nsid w:val="7A6D8D3C"/>
    <w:multiLevelType w:val="hybridMultilevel"/>
    <w:lvl w:ilvl="0">
      <w:lvlJc w:val="left"/>
      <w:lvlText w:val="(%1)"/>
      <w:numFmt w:val="lowerLetter"/>
      <w:start w:val="35"/>
    </w:lvl>
    <w:lvl w:ilvl="1">
      <w:lvlJc w:val="left"/>
      <w:lvlText w:val="(%2)"/>
      <w:numFmt w:val="lowerLetter"/>
      <w:start w:val="1"/>
    </w:lvl>
  </w:abstractNum>
  <w:abstractNum w:abstractNumId="42">
    <w:nsid w:val="4B588F54"/>
    <w:multiLevelType w:val="hybridMultilevel"/>
    <w:lvl w:ilvl="0">
      <w:lvlJc w:val="left"/>
      <w:lvlText w:val="-"/>
      <w:numFmt w:val="bullet"/>
      <w:start w:val="1"/>
    </w:lvl>
    <w:lvl w:ilvl="1">
      <w:lvlJc w:val="left"/>
      <w:lvlText w:val="(%2)"/>
      <w:numFmt w:val="lowerLetter"/>
      <w:start w:val="61"/>
    </w:lvl>
    <w:lvl w:ilvl="2">
      <w:lvlJc w:val="left"/>
      <w:lvlText w:val="(%3)"/>
      <w:numFmt w:val="lowerRoman"/>
      <w:start w:val="3"/>
    </w:lvl>
    <w:lvl w:ilvl="3">
      <w:lvlJc w:val="left"/>
      <w:lvlText w:val="(%4)"/>
      <w:numFmt w:val="lowerLetter"/>
      <w:start w:val="1"/>
    </w:lvl>
  </w:abstractNum>
  <w:abstractNum w:abstractNumId="43">
    <w:nsid w:val="542289EC"/>
    <w:multiLevelType w:val="hybridMultilevel"/>
    <w:lvl w:ilvl="0">
      <w:lvlJc w:val="left"/>
      <w:lvlText w:val="-"/>
      <w:numFmt w:val="bullet"/>
      <w:start w:val="1"/>
    </w:lvl>
    <w:lvl w:ilvl="1">
      <w:lvlJc w:val="left"/>
      <w:lvlText w:val="%2."/>
      <w:numFmt w:val="decimal"/>
      <w:start w:val="5"/>
    </w:lvl>
  </w:abstractNum>
  <w:abstractNum w:abstractNumId="44">
    <w:nsid w:val="6DE91B18"/>
    <w:multiLevelType w:val="hybridMultilevel"/>
    <w:lvl w:ilvl="0">
      <w:lvlJc w:val="left"/>
      <w:lvlText w:val="-"/>
      <w:numFmt w:val="bullet"/>
      <w:start w:val="1"/>
    </w:lvl>
    <w:lvl w:ilvl="1">
      <w:lvlJc w:val="left"/>
      <w:lvlText w:val="%2."/>
      <w:numFmt w:val="decimal"/>
      <w:start w:val="6"/>
    </w:lvl>
  </w:abstractNum>
  <w:abstractNum w:abstractNumId="45">
    <w:nsid w:val="38437FDB"/>
    <w:multiLevelType w:val="hybridMultilevel"/>
    <w:lvl w:ilvl="0">
      <w:lvlJc w:val="left"/>
      <w:lvlText w:val="-"/>
      <w:numFmt w:val="bullet"/>
      <w:start w:val="1"/>
    </w:lvl>
    <w:lvl w:ilvl="1">
      <w:lvlJc w:val="left"/>
      <w:lvlText w:val="%2."/>
      <w:numFmt w:val="decimal"/>
      <w:start w:val="7"/>
    </w:lvl>
  </w:abstractNum>
  <w:abstractNum w:abstractNumId="46">
    <w:nsid w:val="7644A45C"/>
    <w:multiLevelType w:val="hybridMultilevel"/>
    <w:lvl w:ilvl="0">
      <w:lvlJc w:val="left"/>
      <w:lvlText w:val="-"/>
      <w:numFmt w:val="bullet"/>
      <w:start w:val="1"/>
    </w:lvl>
    <w:lvl w:ilvl="1">
      <w:lvlJc w:val="left"/>
      <w:lvlText w:val="%2."/>
      <w:numFmt w:val="decimal"/>
      <w:start w:val="8"/>
    </w:lvl>
  </w:abstractNum>
  <w:abstractNum w:abstractNumId="47">
    <w:nsid w:val="32FFF902"/>
    <w:multiLevelType w:val="hybridMultilevel"/>
    <w:lvl w:ilvl="0">
      <w:lvlJc w:val="left"/>
      <w:lvlText w:val="-"/>
      <w:numFmt w:val="bullet"/>
      <w:start w:val="1"/>
    </w:lvl>
    <w:lvl w:ilvl="1">
      <w:lvlJc w:val="left"/>
      <w:lvlText w:val="%2."/>
      <w:numFmt w:val="decimal"/>
      <w:start w:val="9"/>
    </w:lvl>
  </w:abstractNum>
  <w:abstractNum w:abstractNumId="48">
    <w:nsid w:val="684A481A"/>
    <w:multiLevelType w:val="hybridMultilevel"/>
    <w:lvl w:ilvl="0">
      <w:lvlJc w:val="left"/>
      <w:lvlText w:val="-"/>
      <w:numFmt w:val="bullet"/>
      <w:start w:val="1"/>
    </w:lvl>
    <w:lvl w:ilvl="1">
      <w:lvlJc w:val="left"/>
      <w:lvlText w:val="%2."/>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2019-12-19T21:25:53Z</dcterms:created>
  <dcterms:modified xsi:type="dcterms:W3CDTF">2019-12-19T21:25:53Z</dcterms:modified>
</cp:coreProperties>
</file>