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19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1934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Cooney John F</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CANTON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02021</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2"/>
        </w:trPr>
        <w:tc>
          <w:tcPr>
            <w:tcW w:w="3820" w:type="dxa"/>
            <w:vAlign w:val="bottom"/>
            <w:gridSpan w:val="4"/>
          </w:tcPr>
          <w:p>
            <w:pPr>
              <w:ind w:left="60"/>
              <w:spacing w:after="0" w:line="206"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 xml:space="preserve">DESTINATION XL GROUP,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DXLG</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20"/>
              <w:spacing w:after="0" w:line="143"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3"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6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800" w:type="dxa"/>
            <w:vAlign w:val="bottom"/>
            <w:tcBorders>
              <w:bottom w:val="single" w:sz="8" w:color="808080"/>
            </w:tcBorders>
          </w:tcPr>
          <w:p>
            <w:pPr>
              <w:spacing w:after="0"/>
              <w:rPr>
                <w:sz w:val="15"/>
                <w:szCs w:val="15"/>
                <w:color w:val="auto"/>
              </w:rPr>
            </w:pPr>
          </w:p>
        </w:tc>
        <w:tc>
          <w:tcPr>
            <w:tcW w:w="84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2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CAO, VP-Managing Director</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08/05/2021</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03/09/2022</w:t>
            </w:r>
            <w:r>
              <w:rPr>
                <w:rFonts w:ascii="Times New Roman" w:cs="Times New Roman" w:eastAsia="Times New Roman" w:hAnsi="Times New Roman"/>
                <w:sz w:val="21"/>
                <w:szCs w:val="21"/>
                <w:color w:val="008000"/>
                <w:vertAlign w:val="superscript"/>
              </w:rPr>
              <w:t>(1)</w:t>
            </w:r>
          </w:p>
        </w:tc>
        <w:tc>
          <w:tcPr>
            <w:tcW w:w="6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3,177</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0.75</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08/05/2021</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3,177</w:t>
            </w: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66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03/09/2031</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3,177</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4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grant was approved by the Issuer's Compensation Committee on March 9, 2021, subject to shareholder approval of an amendment to the Issuer's 2016 Incentive Compensation Plan under which the option was granted. The Issuer's shareholders approved the amended plan on August 5, 2021. The options are exercisable in three equal installments on March 9, 2022, March 9, 2023 and March 9, 2024.</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John F. Cooney</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10/05/2022</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4341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2022-10-05T16:06:23Z</dcterms:created>
  <dcterms:modified xsi:type="dcterms:W3CDTF">2022-10-05T16:06:23Z</dcterms:modified>
</cp:coreProperties>
</file>