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226,487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form of compensation for quarterly annual retainer.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Ivy Ross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2021-08-04T08:01:32Z</dcterms:created>
  <dcterms:modified xsi:type="dcterms:W3CDTF">2021-08-04T08:01:32Z</dcterms:modified>
</cp:coreProperties>
</file>