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7047865" cy="564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647055"/>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KANTER HARVEY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DESTINATION XL GROUP,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555 TURNPIKE STREET</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CANTON</w:t>
            </w:r>
          </w:p>
        </w:tc>
        <w:tc>
          <w:tcPr>
            <w:tcW w:w="1080" w:type="dxa"/>
            <w:vAlign w:val="bottom"/>
          </w:tcPr>
          <w:p>
            <w:pPr>
              <w:ind w:left="280"/>
              <w:spacing w:after="0"/>
              <w:rPr>
                <w:sz w:val="20"/>
                <w:szCs w:val="20"/>
                <w:color w:val="auto"/>
              </w:rPr>
            </w:pPr>
            <w:r>
              <w:rPr>
                <w:rFonts w:ascii="Arial" w:cs="Arial" w:eastAsia="Arial" w:hAnsi="Arial"/>
                <w:sz w:val="16"/>
                <w:szCs w:val="16"/>
                <w:color w:val="0000FF"/>
              </w:rPr>
              <w:t>MA</w:t>
            </w:r>
          </w:p>
        </w:tc>
        <w:tc>
          <w:tcPr>
            <w:tcW w:w="1620" w:type="dxa"/>
            <w:vAlign w:val="bottom"/>
          </w:tcPr>
          <w:p>
            <w:pPr>
              <w:ind w:left="420"/>
              <w:spacing w:after="0"/>
              <w:rPr>
                <w:sz w:val="20"/>
                <w:szCs w:val="20"/>
                <w:color w:val="auto"/>
              </w:rPr>
            </w:pPr>
            <w:r>
              <w:rPr>
                <w:rFonts w:ascii="Arial" w:cs="Arial" w:eastAsia="Arial" w:hAnsi="Arial"/>
                <w:sz w:val="16"/>
                <w:szCs w:val="16"/>
                <w:color w:val="0000FF"/>
              </w:rPr>
              <w:t>02021</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DESTINATION XL GROUP,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DXLG</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line="147"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10/15/2021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540"/>
              <w:spacing w:after="0"/>
              <w:rPr>
                <w:sz w:val="20"/>
                <w:szCs w:val="20"/>
                <w:color w:val="auto"/>
              </w:rPr>
            </w:pPr>
            <w:r>
              <w:rPr>
                <w:rFonts w:ascii="Arial" w:cs="Arial" w:eastAsia="Arial" w:hAnsi="Arial"/>
                <w:sz w:val="16"/>
                <w:szCs w:val="16"/>
                <w:color w:val="0000FF"/>
              </w:rPr>
              <w:t>President and CEO</w:t>
            </w:r>
          </w:p>
        </w:tc>
        <w:tc>
          <w:tcPr>
            <w:tcW w:w="0" w:type="dxa"/>
            <w:vAlign w:val="bottom"/>
          </w:tcPr>
          <w:p>
            <w:pPr>
              <w:spacing w:after="0"/>
              <w:rPr>
                <w:sz w:val="1"/>
                <w:szCs w:val="1"/>
                <w:color w:val="auto"/>
              </w:rPr>
            </w:pPr>
          </w:p>
        </w:tc>
      </w:tr>
      <w:tr>
        <w:trPr>
          <w:trHeight w:val="31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0"/>
              <w:spacing w:after="0" w:line="123"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40" w:type="dxa"/>
            <w:vAlign w:val="bottom"/>
            <w:gridSpan w:val="4"/>
          </w:tcPr>
          <w:p>
            <w:pPr>
              <w:jc w:val="right"/>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2"/>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Common Stock, $0.01 par value</w:t>
            </w:r>
          </w:p>
        </w:tc>
        <w:tc>
          <w:tcPr>
            <w:tcW w:w="1820" w:type="dxa"/>
            <w:vAlign w:val="bottom"/>
            <w:gridSpan w:val="2"/>
          </w:tcPr>
          <w:p>
            <w:pPr>
              <w:jc w:val="center"/>
              <w:ind w:left="653"/>
              <w:spacing w:after="0"/>
              <w:rPr>
                <w:sz w:val="20"/>
                <w:szCs w:val="20"/>
                <w:color w:val="auto"/>
              </w:rPr>
            </w:pPr>
            <w:r>
              <w:rPr>
                <w:rFonts w:ascii="Arial" w:cs="Arial" w:eastAsia="Arial" w:hAnsi="Arial"/>
                <w:sz w:val="16"/>
                <w:szCs w:val="16"/>
                <w:color w:val="0000FF"/>
                <w:w w:val="92"/>
              </w:rPr>
              <w:t>10/15/2021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center"/>
              <w:ind w:right="220"/>
              <w:spacing w:after="0"/>
              <w:rPr>
                <w:sz w:val="20"/>
                <w:szCs w:val="20"/>
                <w:color w:val="auto"/>
              </w:rPr>
            </w:pPr>
            <w:r>
              <w:rPr>
                <w:rFonts w:ascii="Arial" w:cs="Arial" w:eastAsia="Arial" w:hAnsi="Arial"/>
                <w:sz w:val="13"/>
                <w:szCs w:val="13"/>
                <w:color w:val="0000FF"/>
              </w:rPr>
              <w:t>M</w:t>
            </w:r>
          </w:p>
        </w:tc>
        <w:tc>
          <w:tcPr>
            <w:tcW w:w="820" w:type="dxa"/>
            <w:vAlign w:val="bottom"/>
            <w:gridSpan w:val="2"/>
          </w:tcPr>
          <w:p>
            <w:pPr>
              <w:jc w:val="center"/>
              <w:ind w:left="74"/>
              <w:spacing w:after="0"/>
              <w:rPr>
                <w:sz w:val="20"/>
                <w:szCs w:val="20"/>
                <w:color w:val="auto"/>
              </w:rPr>
            </w:pPr>
            <w:r>
              <w:rPr>
                <w:rFonts w:ascii="Arial" w:cs="Arial" w:eastAsia="Arial" w:hAnsi="Arial"/>
                <w:sz w:val="16"/>
                <w:szCs w:val="16"/>
                <w:color w:val="0000FF"/>
                <w:w w:val="89"/>
              </w:rPr>
              <w:t>150,000</w:t>
            </w:r>
          </w:p>
        </w:tc>
        <w:tc>
          <w:tcPr>
            <w:tcW w:w="500" w:type="dxa"/>
            <w:vAlign w:val="bottom"/>
          </w:tcPr>
          <w:p>
            <w:pPr>
              <w:ind w:left="280"/>
              <w:spacing w:after="0"/>
              <w:rPr>
                <w:sz w:val="20"/>
                <w:szCs w:val="20"/>
                <w:color w:val="auto"/>
              </w:rPr>
            </w:pPr>
            <w:r>
              <w:rPr>
                <w:rFonts w:ascii="Arial" w:cs="Arial" w:eastAsia="Arial" w:hAnsi="Arial"/>
                <w:sz w:val="16"/>
                <w:szCs w:val="16"/>
                <w:color w:val="0000FF"/>
              </w:rPr>
              <w:t>A</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0.64</w:t>
            </w:r>
          </w:p>
        </w:tc>
        <w:tc>
          <w:tcPr>
            <w:tcW w:w="1280" w:type="dxa"/>
            <w:vAlign w:val="bottom"/>
            <w:gridSpan w:val="3"/>
          </w:tcPr>
          <w:p>
            <w:pPr>
              <w:ind w:left="380"/>
              <w:spacing w:after="0"/>
              <w:rPr>
                <w:sz w:val="20"/>
                <w:szCs w:val="20"/>
                <w:color w:val="auto"/>
              </w:rPr>
            </w:pPr>
            <w:r>
              <w:rPr>
                <w:rFonts w:ascii="Arial" w:cs="Arial" w:eastAsia="Arial" w:hAnsi="Arial"/>
                <w:sz w:val="16"/>
                <w:szCs w:val="16"/>
                <w:color w:val="0000FF"/>
              </w:rPr>
              <w:t>620,898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Common Stock, $0.01 par value</w:t>
            </w:r>
          </w:p>
        </w:tc>
        <w:tc>
          <w:tcPr>
            <w:tcW w:w="1820" w:type="dxa"/>
            <w:vAlign w:val="bottom"/>
            <w:gridSpan w:val="2"/>
          </w:tcPr>
          <w:p>
            <w:pPr>
              <w:jc w:val="center"/>
              <w:ind w:left="653"/>
              <w:spacing w:after="0"/>
              <w:rPr>
                <w:sz w:val="20"/>
                <w:szCs w:val="20"/>
                <w:color w:val="auto"/>
              </w:rPr>
            </w:pPr>
            <w:r>
              <w:rPr>
                <w:rFonts w:ascii="Arial" w:cs="Arial" w:eastAsia="Arial" w:hAnsi="Arial"/>
                <w:sz w:val="16"/>
                <w:szCs w:val="16"/>
                <w:color w:val="0000FF"/>
                <w:w w:val="92"/>
              </w:rPr>
              <w:t>10/15/2021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center"/>
              <w:ind w:right="220"/>
              <w:spacing w:after="0"/>
              <w:rPr>
                <w:sz w:val="20"/>
                <w:szCs w:val="20"/>
                <w:color w:val="auto"/>
              </w:rPr>
            </w:pPr>
            <w:r>
              <w:rPr>
                <w:rFonts w:ascii="Arial" w:cs="Arial" w:eastAsia="Arial" w:hAnsi="Arial"/>
                <w:sz w:val="13"/>
                <w:szCs w:val="13"/>
                <w:color w:val="0000FF"/>
              </w:rPr>
              <w:t>M</w:t>
            </w:r>
          </w:p>
        </w:tc>
        <w:tc>
          <w:tcPr>
            <w:tcW w:w="820" w:type="dxa"/>
            <w:vAlign w:val="bottom"/>
            <w:gridSpan w:val="2"/>
          </w:tcPr>
          <w:p>
            <w:pPr>
              <w:jc w:val="center"/>
              <w:ind w:left="74"/>
              <w:spacing w:after="0"/>
              <w:rPr>
                <w:sz w:val="20"/>
                <w:szCs w:val="20"/>
                <w:color w:val="auto"/>
              </w:rPr>
            </w:pPr>
            <w:r>
              <w:rPr>
                <w:rFonts w:ascii="Arial" w:cs="Arial" w:eastAsia="Arial" w:hAnsi="Arial"/>
                <w:sz w:val="16"/>
                <w:szCs w:val="16"/>
                <w:color w:val="0000FF"/>
                <w:w w:val="89"/>
              </w:rPr>
              <w:t>221,020</w:t>
            </w:r>
          </w:p>
        </w:tc>
        <w:tc>
          <w:tcPr>
            <w:tcW w:w="500" w:type="dxa"/>
            <w:vAlign w:val="bottom"/>
          </w:tcPr>
          <w:p>
            <w:pPr>
              <w:ind w:left="280"/>
              <w:spacing w:after="0"/>
              <w:rPr>
                <w:sz w:val="20"/>
                <w:szCs w:val="20"/>
                <w:color w:val="auto"/>
              </w:rPr>
            </w:pPr>
            <w:r>
              <w:rPr>
                <w:rFonts w:ascii="Arial" w:cs="Arial" w:eastAsia="Arial" w:hAnsi="Arial"/>
                <w:sz w:val="16"/>
                <w:szCs w:val="16"/>
                <w:color w:val="0000FF"/>
              </w:rPr>
              <w:t>A</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0.53</w:t>
            </w:r>
          </w:p>
        </w:tc>
        <w:tc>
          <w:tcPr>
            <w:tcW w:w="1280" w:type="dxa"/>
            <w:vAlign w:val="bottom"/>
            <w:gridSpan w:val="3"/>
          </w:tcPr>
          <w:p>
            <w:pPr>
              <w:ind w:left="380"/>
              <w:spacing w:after="0"/>
              <w:rPr>
                <w:sz w:val="20"/>
                <w:szCs w:val="20"/>
                <w:color w:val="auto"/>
              </w:rPr>
            </w:pPr>
            <w:r>
              <w:rPr>
                <w:rFonts w:ascii="Arial" w:cs="Arial" w:eastAsia="Arial" w:hAnsi="Arial"/>
                <w:sz w:val="16"/>
                <w:szCs w:val="16"/>
                <w:color w:val="0000FF"/>
              </w:rPr>
              <w:t>841,918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 $0.01 par value</w:t>
            </w:r>
          </w:p>
        </w:tc>
        <w:tc>
          <w:tcPr>
            <w:tcW w:w="1820" w:type="dxa"/>
            <w:vAlign w:val="bottom"/>
            <w:tcBorders>
              <w:bottom w:val="single" w:sz="8" w:color="2C2C2C"/>
            </w:tcBorders>
            <w:gridSpan w:val="2"/>
          </w:tcPr>
          <w:p>
            <w:pPr>
              <w:jc w:val="center"/>
              <w:ind w:left="653"/>
              <w:spacing w:after="0"/>
              <w:rPr>
                <w:sz w:val="20"/>
                <w:szCs w:val="20"/>
                <w:color w:val="auto"/>
              </w:rPr>
            </w:pPr>
            <w:r>
              <w:rPr>
                <w:rFonts w:ascii="Arial" w:cs="Arial" w:eastAsia="Arial" w:hAnsi="Arial"/>
                <w:sz w:val="16"/>
                <w:szCs w:val="16"/>
                <w:color w:val="0000FF"/>
                <w:w w:val="92"/>
              </w:rPr>
              <w:t>10/15/2021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Arial" w:cs="Arial" w:eastAsia="Arial" w:hAnsi="Arial"/>
                <w:sz w:val="13"/>
                <w:szCs w:val="13"/>
                <w:color w:val="0000FF"/>
              </w:rPr>
              <w:t>F</w:t>
            </w:r>
          </w:p>
        </w:tc>
        <w:tc>
          <w:tcPr>
            <w:tcW w:w="820" w:type="dxa"/>
            <w:vAlign w:val="bottom"/>
            <w:tcBorders>
              <w:bottom w:val="single" w:sz="8" w:color="2C2C2C"/>
            </w:tcBorders>
            <w:gridSpan w:val="2"/>
          </w:tcPr>
          <w:p>
            <w:pPr>
              <w:jc w:val="center"/>
              <w:ind w:left="54"/>
              <w:spacing w:after="0"/>
              <w:rPr>
                <w:sz w:val="20"/>
                <w:szCs w:val="20"/>
                <w:color w:val="auto"/>
              </w:rPr>
            </w:pPr>
            <w:r>
              <w:rPr>
                <w:rFonts w:ascii="Arial" w:cs="Arial" w:eastAsia="Arial" w:hAnsi="Arial"/>
                <w:sz w:val="16"/>
                <w:szCs w:val="16"/>
                <w:color w:val="0000FF"/>
                <w:w w:val="88"/>
              </w:rPr>
              <w:t>131,805</w:t>
            </w:r>
            <w:r>
              <w:rPr>
                <w:rFonts w:ascii="Arial" w:cs="Arial" w:eastAsia="Arial" w:hAnsi="Arial"/>
                <w:sz w:val="21"/>
                <w:szCs w:val="21"/>
                <w:color w:val="008000"/>
                <w:w w:val="88"/>
                <w:vertAlign w:val="superscript"/>
              </w:rPr>
              <w:t>(1)</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5.91</w:t>
            </w:r>
          </w:p>
        </w:tc>
        <w:tc>
          <w:tcPr>
            <w:tcW w:w="1280" w:type="dxa"/>
            <w:vAlign w:val="bottom"/>
            <w:tcBorders>
              <w:bottom w:val="single" w:sz="8" w:color="2C2C2C"/>
            </w:tcBorders>
            <w:gridSpan w:val="3"/>
          </w:tcPr>
          <w:p>
            <w:pPr>
              <w:ind w:left="400"/>
              <w:spacing w:after="0"/>
              <w:rPr>
                <w:sz w:val="20"/>
                <w:szCs w:val="20"/>
                <w:color w:val="auto"/>
              </w:rPr>
            </w:pPr>
            <w:r>
              <w:rPr>
                <w:rFonts w:ascii="Arial" w:cs="Arial" w:eastAsia="Arial" w:hAnsi="Arial"/>
                <w:sz w:val="16"/>
                <w:szCs w:val="16"/>
                <w:color w:val="0000FF"/>
              </w:rPr>
              <w:t>710,113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2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0000FF"/>
                <w:w w:val="97"/>
              </w:rPr>
              <w:t>06/10/2021</w:t>
            </w:r>
            <w:r>
              <w:rPr>
                <w:rFonts w:ascii="Arial" w:cs="Arial" w:eastAsia="Arial" w:hAnsi="Arial"/>
                <w:sz w:val="21"/>
                <w:szCs w:val="21"/>
                <w:color w:val="008000"/>
                <w:w w:val="97"/>
                <w:vertAlign w:val="superscript"/>
              </w:rPr>
              <w:t>(2)</w:t>
            </w:r>
          </w:p>
        </w:tc>
        <w:tc>
          <w:tcPr>
            <w:tcW w:w="6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6"/>
                <w:szCs w:val="16"/>
                <w:color w:val="0000FF"/>
              </w:rPr>
              <w:t>150,000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0.64</w:t>
            </w:r>
          </w:p>
        </w:tc>
        <w:tc>
          <w:tcPr>
            <w:tcW w:w="1060" w:type="dxa"/>
            <w:vAlign w:val="bottom"/>
          </w:tcPr>
          <w:p>
            <w:pPr>
              <w:jc w:val="right"/>
              <w:ind w:right="181"/>
              <w:spacing w:after="0" w:line="136" w:lineRule="exact"/>
              <w:rPr>
                <w:sz w:val="20"/>
                <w:szCs w:val="20"/>
                <w:color w:val="auto"/>
              </w:rPr>
            </w:pPr>
            <w:r>
              <w:rPr>
                <w:rFonts w:ascii="Arial" w:cs="Arial" w:eastAsia="Arial" w:hAnsi="Arial"/>
                <w:sz w:val="13"/>
                <w:szCs w:val="13"/>
                <w:color w:val="0000FF"/>
              </w:rPr>
              <w:t>10/15/2021</w:t>
            </w:r>
          </w:p>
        </w:tc>
        <w:tc>
          <w:tcPr>
            <w:tcW w:w="1060" w:type="dxa"/>
            <w:vAlign w:val="bottom"/>
          </w:tcPr>
          <w:p>
            <w:pPr>
              <w:spacing w:after="0"/>
              <w:rPr>
                <w:sz w:val="11"/>
                <w:szCs w:val="11"/>
                <w:color w:val="auto"/>
              </w:rPr>
            </w:pPr>
          </w:p>
        </w:tc>
        <w:tc>
          <w:tcPr>
            <w:tcW w:w="760" w:type="dxa"/>
            <w:vAlign w:val="bottom"/>
          </w:tcPr>
          <w:p>
            <w:pPr>
              <w:jc w:val="center"/>
              <w:ind w:right="281"/>
              <w:spacing w:after="0" w:line="136" w:lineRule="exact"/>
              <w:rPr>
                <w:sz w:val="20"/>
                <w:szCs w:val="20"/>
                <w:color w:val="auto"/>
              </w:rPr>
            </w:pPr>
            <w:r>
              <w:rPr>
                <w:rFonts w:ascii="Arial" w:cs="Arial" w:eastAsia="Arial" w:hAnsi="Arial"/>
                <w:sz w:val="13"/>
                <w:szCs w:val="13"/>
                <w:color w:val="0000FF"/>
                <w:w w:val="91"/>
              </w:rPr>
              <w:t>M</w:t>
            </w:r>
          </w:p>
        </w:tc>
        <w:tc>
          <w:tcPr>
            <w:tcW w:w="920" w:type="dxa"/>
            <w:vAlign w:val="bottom"/>
          </w:tcPr>
          <w:p>
            <w:pPr>
              <w:ind w:left="400"/>
              <w:spacing w:after="0" w:line="136" w:lineRule="exact"/>
              <w:rPr>
                <w:sz w:val="20"/>
                <w:szCs w:val="20"/>
                <w:color w:val="auto"/>
              </w:rPr>
            </w:pPr>
            <w:r>
              <w:rPr>
                <w:rFonts w:ascii="Arial" w:cs="Arial" w:eastAsia="Arial" w:hAnsi="Arial"/>
                <w:sz w:val="13"/>
                <w:szCs w:val="13"/>
                <w:color w:val="0000FF"/>
              </w:rPr>
              <w:t>150,000</w:t>
            </w:r>
          </w:p>
        </w:tc>
        <w:tc>
          <w:tcPr>
            <w:tcW w:w="840" w:type="dxa"/>
            <w:vAlign w:val="bottom"/>
            <w:gridSpan w:val="2"/>
            <w:vMerge w:val="continue"/>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3"/>
                <w:szCs w:val="13"/>
                <w:color w:val="0000FF"/>
                <w:w w:val="95"/>
              </w:rPr>
              <w:t>06/10/2030</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36" w:lineRule="exact"/>
              <w:rPr>
                <w:sz w:val="20"/>
                <w:szCs w:val="20"/>
                <w:color w:val="auto"/>
              </w:rPr>
            </w:pPr>
            <w:r>
              <w:rPr>
                <w:rFonts w:ascii="Arial" w:cs="Arial" w:eastAsia="Arial" w:hAnsi="Arial"/>
                <w:sz w:val="13"/>
                <w:szCs w:val="13"/>
                <w:color w:val="0000FF"/>
              </w:rPr>
              <w:t>300,000</w:t>
            </w: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line="127"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0000FF"/>
                <w:w w:val="97"/>
              </w:rPr>
              <w:t>06/11/2021</w:t>
            </w:r>
            <w:r>
              <w:rPr>
                <w:rFonts w:ascii="Arial" w:cs="Arial" w:eastAsia="Arial" w:hAnsi="Arial"/>
                <w:sz w:val="21"/>
                <w:szCs w:val="21"/>
                <w:color w:val="008000"/>
                <w:w w:val="97"/>
                <w:vertAlign w:val="superscript"/>
              </w:rPr>
              <w:t>(3)</w:t>
            </w:r>
          </w:p>
        </w:tc>
        <w:tc>
          <w:tcPr>
            <w:tcW w:w="6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6"/>
                <w:szCs w:val="16"/>
                <w:color w:val="0000FF"/>
              </w:rPr>
              <w:t>221,020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0.53</w:t>
            </w:r>
          </w:p>
        </w:tc>
        <w:tc>
          <w:tcPr>
            <w:tcW w:w="1060" w:type="dxa"/>
            <w:vAlign w:val="bottom"/>
          </w:tcPr>
          <w:p>
            <w:pPr>
              <w:jc w:val="right"/>
              <w:ind w:right="181"/>
              <w:spacing w:after="0" w:line="136" w:lineRule="exact"/>
              <w:rPr>
                <w:sz w:val="20"/>
                <w:szCs w:val="20"/>
                <w:color w:val="auto"/>
              </w:rPr>
            </w:pPr>
            <w:r>
              <w:rPr>
                <w:rFonts w:ascii="Arial" w:cs="Arial" w:eastAsia="Arial" w:hAnsi="Arial"/>
                <w:sz w:val="13"/>
                <w:szCs w:val="13"/>
                <w:color w:val="0000FF"/>
              </w:rPr>
              <w:t>10/15/2021</w:t>
            </w:r>
          </w:p>
        </w:tc>
        <w:tc>
          <w:tcPr>
            <w:tcW w:w="1060" w:type="dxa"/>
            <w:vAlign w:val="bottom"/>
          </w:tcPr>
          <w:p>
            <w:pPr>
              <w:spacing w:after="0"/>
              <w:rPr>
                <w:sz w:val="11"/>
                <w:szCs w:val="11"/>
                <w:color w:val="auto"/>
              </w:rPr>
            </w:pPr>
          </w:p>
        </w:tc>
        <w:tc>
          <w:tcPr>
            <w:tcW w:w="760" w:type="dxa"/>
            <w:vAlign w:val="bottom"/>
          </w:tcPr>
          <w:p>
            <w:pPr>
              <w:jc w:val="center"/>
              <w:ind w:right="281"/>
              <w:spacing w:after="0" w:line="136" w:lineRule="exact"/>
              <w:rPr>
                <w:sz w:val="20"/>
                <w:szCs w:val="20"/>
                <w:color w:val="auto"/>
              </w:rPr>
            </w:pPr>
            <w:r>
              <w:rPr>
                <w:rFonts w:ascii="Arial" w:cs="Arial" w:eastAsia="Arial" w:hAnsi="Arial"/>
                <w:sz w:val="13"/>
                <w:szCs w:val="13"/>
                <w:color w:val="0000FF"/>
                <w:w w:val="91"/>
              </w:rPr>
              <w:t>M</w:t>
            </w:r>
          </w:p>
        </w:tc>
        <w:tc>
          <w:tcPr>
            <w:tcW w:w="920" w:type="dxa"/>
            <w:vAlign w:val="bottom"/>
          </w:tcPr>
          <w:p>
            <w:pPr>
              <w:ind w:left="400"/>
              <w:spacing w:after="0" w:line="136" w:lineRule="exact"/>
              <w:rPr>
                <w:sz w:val="20"/>
                <w:szCs w:val="20"/>
                <w:color w:val="auto"/>
              </w:rPr>
            </w:pPr>
            <w:r>
              <w:rPr>
                <w:rFonts w:ascii="Arial" w:cs="Arial" w:eastAsia="Arial" w:hAnsi="Arial"/>
                <w:sz w:val="13"/>
                <w:szCs w:val="13"/>
                <w:color w:val="0000FF"/>
              </w:rPr>
              <w:t>221,020</w:t>
            </w:r>
          </w:p>
        </w:tc>
        <w:tc>
          <w:tcPr>
            <w:tcW w:w="840" w:type="dxa"/>
            <w:vAlign w:val="bottom"/>
            <w:gridSpan w:val="2"/>
            <w:vMerge w:val="continue"/>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3"/>
                <w:szCs w:val="13"/>
                <w:color w:val="0000FF"/>
                <w:w w:val="95"/>
              </w:rPr>
              <w:t>06/11/2030</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36" w:lineRule="exact"/>
              <w:rPr>
                <w:sz w:val="20"/>
                <w:szCs w:val="20"/>
                <w:color w:val="auto"/>
              </w:rPr>
            </w:pPr>
            <w:r>
              <w:rPr>
                <w:rFonts w:ascii="Arial" w:cs="Arial" w:eastAsia="Arial" w:hAnsi="Arial"/>
                <w:sz w:val="13"/>
                <w:szCs w:val="13"/>
                <w:color w:val="0000FF"/>
              </w:rPr>
              <w:t>663,060</w:t>
            </w: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line="127"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680" w:hanging="1"/>
        <w:spacing w:after="0" w:line="24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withheld from shares otherwise issuable upon exercise of the options to cover estimated withholding taxes, based on the closing price of the Issuer's common stock of $5.91 on the date immediately preceding the transaction date.</w:t>
      </w:r>
    </w:p>
    <w:p>
      <w:pPr>
        <w:spacing w:after="0" w:line="28" w:lineRule="exact"/>
        <w:rPr>
          <w:rFonts w:ascii="Arial" w:cs="Arial" w:eastAsia="Arial" w:hAnsi="Arial"/>
          <w:sz w:val="13"/>
          <w:szCs w:val="13"/>
          <w:color w:val="008000"/>
        </w:rPr>
      </w:pPr>
    </w:p>
    <w:p>
      <w:pPr>
        <w:ind w:left="40" w:right="180" w:hanging="1"/>
        <w:spacing w:after="0" w:line="24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in three equal installments. 150,000 options became exercisable on June 10, 2021. 150,000 options will become exercisable April 1, 2022 and 150,000 options will become exercisable on April 1, 2023.</w:t>
      </w:r>
    </w:p>
    <w:p>
      <w:pPr>
        <w:spacing w:after="0" w:line="28" w:lineRule="exact"/>
        <w:rPr>
          <w:rFonts w:ascii="Arial" w:cs="Arial" w:eastAsia="Arial" w:hAnsi="Arial"/>
          <w:sz w:val="13"/>
          <w:szCs w:val="13"/>
          <w:color w:val="008000"/>
        </w:rPr>
      </w:pPr>
    </w:p>
    <w:p>
      <w:pPr>
        <w:ind w:left="40" w:right="280" w:hanging="1"/>
        <w:spacing w:after="0" w:line="328" w:lineRule="auto"/>
        <w:tabs>
          <w:tab w:leader="none" w:pos="16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non-qualified stock options represent the time-based portion of the 2020-2021 Long-Term Incentive Plan award to the Reporting Person. The option vests in four equal installments. 221,020 options became exercisable on June 11, 2021. 221,020 options will become exercisable on April 1, 2022, 221,020 options will become exercisable on April 1, 2023 and 221,020 options will become exercisable on April 1, 2023.</w:t>
      </w:r>
    </w:p>
    <w:tbl>
      <w:tblPr>
        <w:tblLayout w:type="fixed"/>
        <w:tblInd w:w="6600" w:type="dxa"/>
        <w:tblCellMar>
          <w:top w:w="0" w:type="dxa"/>
          <w:left w:w="0" w:type="dxa"/>
          <w:bottom w:w="0" w:type="dxa"/>
          <w:right w:w="0" w:type="dxa"/>
        </w:tblCellMar>
      </w:tblPr>
      <w:tr>
        <w:trPr>
          <w:trHeight w:val="182"/>
        </w:trPr>
        <w:tc>
          <w:tcPr>
            <w:tcW w:w="1140" w:type="dxa"/>
            <w:vAlign w:val="bottom"/>
          </w:tcPr>
          <w:p>
            <w:pPr>
              <w:spacing w:after="0" w:line="181" w:lineRule="exact"/>
              <w:rPr>
                <w:sz w:val="20"/>
                <w:szCs w:val="20"/>
                <w:color w:val="auto"/>
              </w:rPr>
            </w:pPr>
            <w:r>
              <w:rPr>
                <w:rFonts w:ascii="Arial" w:cs="Arial" w:eastAsia="Arial" w:hAnsi="Arial"/>
                <w:sz w:val="16"/>
                <w:szCs w:val="16"/>
                <w:color w:val="0000FF"/>
                <w:w w:val="91"/>
              </w:rPr>
              <w:t>Harvey S. Kanter</w:t>
            </w:r>
          </w:p>
        </w:tc>
        <w:tc>
          <w:tcPr>
            <w:tcW w:w="860" w:type="dxa"/>
            <w:vAlign w:val="bottom"/>
          </w:tcPr>
          <w:p>
            <w:pPr>
              <w:spacing w:after="0"/>
              <w:rPr>
                <w:sz w:val="15"/>
                <w:szCs w:val="15"/>
                <w:color w:val="auto"/>
              </w:rPr>
            </w:pPr>
          </w:p>
        </w:tc>
        <w:tc>
          <w:tcPr>
            <w:tcW w:w="940" w:type="dxa"/>
            <w:vAlign w:val="bottom"/>
            <w:gridSpan w:val="2"/>
          </w:tcPr>
          <w:p>
            <w:pPr>
              <w:ind w:left="200"/>
              <w:spacing w:after="0" w:line="181" w:lineRule="exact"/>
              <w:rPr>
                <w:sz w:val="20"/>
                <w:szCs w:val="20"/>
                <w:color w:val="auto"/>
              </w:rPr>
            </w:pPr>
            <w:r>
              <w:rPr>
                <w:rFonts w:ascii="Arial" w:cs="Arial" w:eastAsia="Arial" w:hAnsi="Arial"/>
                <w:sz w:val="16"/>
                <w:szCs w:val="16"/>
                <w:color w:val="0000FF"/>
                <w:w w:val="89"/>
              </w:rPr>
              <w:t>10/18/2021</w:t>
            </w:r>
          </w:p>
        </w:tc>
      </w:tr>
      <w:tr>
        <w:trPr>
          <w:trHeight w:val="20"/>
        </w:trPr>
        <w:tc>
          <w:tcPr>
            <w:tcW w:w="1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40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2021-10-18T15:52:49Z</dcterms:created>
  <dcterms:modified xsi:type="dcterms:W3CDTF">2021-10-18T15:52:49Z</dcterms:modified>
</cp:coreProperties>
</file>