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80" w:space="28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MESDAG WILLEM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60"/>
        <w:spacing w:after="0" w:line="294" w:lineRule="auto"/>
        <w:rPr>
          <w:sz w:val="20"/>
          <w:szCs w:val="20"/>
          <w:color w:val="auto"/>
        </w:rPr>
      </w:pPr>
      <w:r>
        <w:rPr>
          <w:rFonts w:ascii="Times New Roman" w:cs="Times New Roman" w:eastAsia="Times New Roman" w:hAnsi="Times New Roman"/>
          <w:sz w:val="17"/>
          <w:szCs w:val="17"/>
          <w:color w:val="0000FF"/>
        </w:rPr>
        <w:t>C/O RED MOUNTAIN CAPITAL MANAGEMENT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1999 AVENUE OF THE STARS, STE 1100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DESTINATION XL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837" w:lineRule="exact"/>
        <w:rPr>
          <w:sz w:val="24"/>
          <w:szCs w:val="24"/>
          <w:color w:val="auto"/>
        </w:rPr>
      </w:pPr>
    </w:p>
    <w:p>
      <w:pPr>
        <w:sectPr>
          <w:pgSz w:w="11900" w:h="16838" w:orient="portrait"/>
          <w:cols w:equalWidth="0" w:num="3">
            <w:col w:w="3200" w:space="720"/>
            <w:col w:w="3660" w:space="15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LOS</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90067</w:t>
            </w:r>
          </w:p>
        </w:tc>
        <w:tc>
          <w:tcPr>
            <w:tcW w:w="0" w:type="dxa"/>
            <w:vAlign w:val="bottom"/>
          </w:tcPr>
          <w:p>
            <w:pPr>
              <w:spacing w:after="0"/>
              <w:rPr>
                <w:sz w:val="1"/>
                <w:szCs w:val="1"/>
                <w:color w:val="auto"/>
              </w:rPr>
            </w:pPr>
          </w:p>
        </w:tc>
      </w:tr>
      <w:tr>
        <w:trPr>
          <w:trHeight w:val="120"/>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ANGELES</w:t>
            </w:r>
          </w:p>
        </w:tc>
        <w:tc>
          <w:tcPr>
            <w:tcW w:w="9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10/31/2022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5,426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2,564,674</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4"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pursuant to the Director's elected form of compensation for quarterly annual retainer and committee chairperson fee. The Reporting Person's ownership includes (i) 420,286 shares held by the Mesdag Family Limited Partnership, (ii) 97,529 shares held by the Mesdag Family Foundation, (iii) 44,746 shares held by the 2012 Mesdag Trust, (iv) 1,763,373 shares held by Red Mountain Capital Partners LLC, and (v) 238,740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p>
      <w:pPr>
        <w:spacing w:after="0" w:line="5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Willem Mesdag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87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himself and the other</w:t>
      </w:r>
      <w:r>
        <w:rPr>
          <w:sz w:val="20"/>
          <w:szCs w:val="20"/>
          <w:color w:val="auto"/>
        </w:rPr>
        <w:tab/>
      </w:r>
      <w:r>
        <w:rPr>
          <w:rFonts w:ascii="Times New Roman" w:cs="Times New Roman" w:eastAsia="Times New Roman" w:hAnsi="Times New Roman"/>
          <w:sz w:val="17"/>
          <w:szCs w:val="17"/>
          <w:color w:val="0000FF"/>
        </w:rPr>
        <w:t>11/02/2022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464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2022-11-02T17:33:42Z</dcterms:created>
  <dcterms:modified xsi:type="dcterms:W3CDTF">2022-11-02T17:33:42Z</dcterms:modified>
</cp:coreProperties>
</file>