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50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spacing w:after="0" w:line="250" w:lineRule="exact"/>
              <w:rPr>
                <w:rFonts w:ascii="Arial" w:cs="Arial" w:eastAsia="Arial" w:hAnsi="Arial"/>
                <w:sz w:val="22"/>
                <w:szCs w:val="22"/>
                <w:color w:val="0000EE"/>
                <w:w w:val="92"/>
              </w:rPr>
            </w:pPr>
            <w:hyperlink r:id="rId12">
              <w:r>
                <w:rPr>
                  <w:rFonts w:ascii="Arial" w:cs="Arial" w:eastAsia="Arial" w:hAnsi="Arial"/>
                  <w:sz w:val="22"/>
                  <w:szCs w:val="22"/>
                  <w:color w:val="0000EE"/>
                  <w:w w:val="92"/>
                </w:rPr>
                <w:t>Smith Vickie</w:t>
              </w:r>
            </w:hyperlink>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0000EE"/>
            </w:tcBorders>
            <w:gridSpan w:val="2"/>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tcPr>
          <w:p>
            <w:pPr>
              <w:spacing w:after="0"/>
              <w:rPr>
                <w:sz w:val="4"/>
                <w:szCs w:val="4"/>
                <w:color w:val="auto"/>
              </w:rPr>
            </w:pPr>
          </w:p>
        </w:tc>
        <w:tc>
          <w:tcPr>
            <w:tcW w:w="32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500" w:type="dxa"/>
            <w:vAlign w:val="bottom"/>
          </w:tcPr>
          <w:p>
            <w:pPr>
              <w:spacing w:after="0"/>
              <w:rPr>
                <w:sz w:val="6"/>
                <w:szCs w:val="6"/>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color w:val="auto"/>
              </w:rPr>
              <w:t>(First)</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40" w:type="dxa"/>
            <w:vAlign w:val="bottom"/>
            <w:gridSpan w:val="2"/>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continue"/>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gridSpan w:val="6"/>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60" w:type="dxa"/>
            <w:vAlign w:val="bottom"/>
            <w:gridSpan w:val="5"/>
            <w:vMerge w:val="restart"/>
          </w:tcPr>
          <w:p>
            <w:pPr>
              <w:ind w:left="200"/>
              <w:spacing w:after="0"/>
              <w:rPr>
                <w:sz w:val="20"/>
                <w:szCs w:val="20"/>
                <w:color w:val="auto"/>
              </w:rPr>
            </w:pPr>
            <w:r>
              <w:rPr>
                <w:rFonts w:ascii="Arial" w:cs="Arial" w:eastAsia="Arial" w:hAnsi="Arial"/>
                <w:sz w:val="18"/>
                <w:szCs w:val="18"/>
                <w:color w:val="0000FF"/>
              </w:rPr>
              <w:t>Sr.VP, Planning &amp; Allocation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03/19/2012</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200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gridSpan w:val="6"/>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50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line="20" w:lineRule="exact"/>
              <w:rPr>
                <w:sz w:val="1"/>
                <w:szCs w:val="1"/>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2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34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40" w:type="dxa"/>
            <w:vAlign w:val="bottom"/>
            <w:gridSpan w:val="6"/>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500" w:type="dxa"/>
            <w:vAlign w:val="bottom"/>
          </w:tcPr>
          <w:p>
            <w:pPr>
              <w:spacing w:after="0"/>
              <w:rPr>
                <w:sz w:val="9"/>
                <w:szCs w:val="9"/>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000" w:type="dxa"/>
            <w:vAlign w:val="bottom"/>
            <w:tcBorders>
              <w:bottom w:val="single" w:sz="8" w:color="2C2C2C"/>
            </w:tcBorders>
            <w:gridSpan w:val="3"/>
          </w:tcPr>
          <w:p>
            <w:pPr>
              <w:spacing w:after="0"/>
              <w:rPr>
                <w:sz w:val="11"/>
                <w:szCs w:val="11"/>
                <w:color w:val="auto"/>
              </w:rPr>
            </w:pPr>
          </w:p>
        </w:tc>
        <w:tc>
          <w:tcPr>
            <w:tcW w:w="36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8"/>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4"/>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840" w:type="dxa"/>
            <w:vAlign w:val="bottom"/>
            <w:tcBorders>
              <w:bottom w:val="single" w:sz="8" w:color="2C2C2C"/>
            </w:tcBorders>
            <w:gridSpan w:val="4"/>
          </w:tcPr>
          <w:p>
            <w:pPr>
              <w:ind w:left="860"/>
              <w:spacing w:after="0"/>
              <w:rPr>
                <w:sz w:val="20"/>
                <w:szCs w:val="20"/>
                <w:color w:val="auto"/>
              </w:rPr>
            </w:pPr>
            <w:r>
              <w:rPr>
                <w:rFonts w:ascii="Arial" w:cs="Arial" w:eastAsia="Arial" w:hAnsi="Arial"/>
                <w:sz w:val="18"/>
                <w:szCs w:val="18"/>
                <w:color w:val="0000FF"/>
              </w:rPr>
              <w:t>03/19/2012</w:t>
            </w:r>
          </w:p>
        </w:tc>
        <w:tc>
          <w:tcPr>
            <w:tcW w:w="2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7,674</w:t>
            </w:r>
          </w:p>
        </w:tc>
        <w:tc>
          <w:tcPr>
            <w:tcW w:w="72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3.34</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22,014</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8"/>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20" w:type="dxa"/>
            <w:vAlign w:val="bottom"/>
            <w:gridSpan w:val="14"/>
          </w:tcPr>
          <w:p>
            <w:pPr>
              <w:jc w:val="center"/>
              <w:ind w:left="5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5"/>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5"/>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6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2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sold on this date. The actual sale prices with respect to these shares were between $3.3200 and $3.3440. The Reporting Person hereby undertakes to provide upon request to the SEC, the issuer or any atockholder of the issuer full information regarding the number of shares and prices at which the transction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Vickie Smith</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03/20/2012</w:t>
            </w:r>
          </w:p>
        </w:tc>
      </w:tr>
      <w:tr>
        <w:trPr>
          <w:trHeight w:val="20"/>
        </w:trPr>
        <w:tc>
          <w:tcPr>
            <w:tcW w:w="9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6591"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2019-12-16T05:16:01Z</dcterms:created>
  <dcterms:modified xsi:type="dcterms:W3CDTF">2019-12-16T05:16:01Z</dcterms:modified>
</cp:coreProperties>
</file>