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47)*</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August 6, 2004</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U.S.</w:t>
      </w:r>
    </w:p>
    <w:p>
      <w:pPr>
        <w:spacing w:after="0" w:line="207" w:lineRule="exact"/>
        <w:rPr>
          <w:sz w:val="24"/>
          <w:szCs w:val="24"/>
          <w:color w:val="auto"/>
        </w:rPr>
      </w:pPr>
    </w:p>
    <w:p>
      <w:pPr>
        <w:ind w:left="2740" w:right="6199" w:hanging="1152"/>
        <w:spacing w:after="0" w:line="290" w:lineRule="auto"/>
        <w:tabs>
          <w:tab w:leader="none" w:pos="221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5,000,072</w:t>
      </w:r>
    </w:p>
    <w:p>
      <w:pPr>
        <w:sectPr>
          <w:pgSz w:w="11900" w:h="16892"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5,000,072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2"/>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5,000,072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p>
      <w:pPr>
        <w:ind w:left="2220" w:hanging="632"/>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32"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4,123,973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4,123,973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4,123,973</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946" w:right="1440" w:bottom="0" w:gutter="0" w:footer="0" w:header="0"/>
        </w:sectPr>
      </w:pPr>
    </w:p>
    <w:bookmarkStart w:id="3" w:name="page4"/>
    <w:bookmarkEnd w:id="3"/>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Incorporated</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ectPr>
          <w:pgSz w:w="11900" w:h="16838" w:orient="portrait"/>
          <w:cols w:equalWidth="0" w:num="1">
            <w:col w:w="10219"/>
          </w:cols>
          <w:pgMar w:left="240" w:top="339" w:right="1440" w:bottom="0" w:gutter="0" w:footer="0" w:header="0"/>
        </w:sectPr>
      </w:pPr>
    </w:p>
    <w:bookmarkStart w:id="4" w:name="page5"/>
    <w:bookmarkEnd w:id="4"/>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("Schedule 13D"), relates to the common stock (the "Common Stock")</w:t>
      </w:r>
    </w:p>
    <w:p>
      <w:pPr>
        <w:spacing w:after="0" w:line="21"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located at 555 Turnpike Street, Canton, Massachusetts 02021.</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38" w:lineRule="auto"/>
        <w:rPr>
          <w:sz w:val="20"/>
          <w:szCs w:val="20"/>
          <w:color w:val="auto"/>
        </w:rPr>
      </w:pPr>
      <w:r>
        <w:rPr>
          <w:rFonts w:ascii="Courier New" w:cs="Courier New" w:eastAsia="Courier New" w:hAnsi="Courier New"/>
          <w:sz w:val="18"/>
          <w:szCs w:val="18"/>
          <w:color w:val="auto"/>
        </w:rPr>
        <w:t>Items 2 (a) - (c) and (f) of the Schedule 13D, "Identity and</w:t>
      </w:r>
    </w:p>
    <w:p>
      <w:pPr>
        <w:spacing w:after="0"/>
        <w:rPr>
          <w:sz w:val="20"/>
          <w:szCs w:val="20"/>
          <w:color w:val="auto"/>
        </w:rPr>
      </w:pPr>
      <w:r>
        <w:rPr>
          <w:rFonts w:ascii="Courier New" w:cs="Courier New" w:eastAsia="Courier New" w:hAnsi="Courier New"/>
          <w:sz w:val="18"/>
          <w:szCs w:val="18"/>
          <w:color w:val="auto"/>
        </w:rPr>
        <w:t>Background," are deleted in their entirety and replaced with the following:</w:t>
      </w:r>
    </w:p>
    <w:p>
      <w:pPr>
        <w:spacing w:after="0" w:line="206" w:lineRule="exact"/>
        <w:rPr>
          <w:sz w:val="20"/>
          <w:szCs w:val="20"/>
          <w:color w:val="auto"/>
        </w:rPr>
      </w:pPr>
    </w:p>
    <w:p>
      <w:pPr>
        <w:jc w:val="both"/>
        <w:ind w:right="2839" w:firstLine="1272"/>
        <w:spacing w:after="0" w:line="279" w:lineRule="auto"/>
        <w:tabs>
          <w:tab w:leader="none" w:pos="16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 (f) This Schedule 13D is being filed jointly by Jewelcor Management, Inc., Jewelcor Incorporated, S.H. Holdings, Inc., Seymour Holtzman and Evelyn Holtzman (the "Reporting Persons").</w:t>
      </w:r>
    </w:p>
    <w:p>
      <w:pPr>
        <w:spacing w:after="0" w:line="178" w:lineRule="exact"/>
        <w:rPr>
          <w:sz w:val="20"/>
          <w:szCs w:val="20"/>
          <w:color w:val="auto"/>
        </w:rPr>
      </w:pPr>
    </w:p>
    <w:p>
      <w:pPr>
        <w:ind w:right="2199" w:firstLine="1264"/>
        <w:spacing w:after="0" w:line="271" w:lineRule="auto"/>
        <w:rPr>
          <w:sz w:val="20"/>
          <w:szCs w:val="20"/>
          <w:color w:val="auto"/>
        </w:rPr>
      </w:pPr>
      <w:r>
        <w:rPr>
          <w:rFonts w:ascii="Courier New" w:cs="Courier New" w:eastAsia="Courier New" w:hAnsi="Courier New"/>
          <w:sz w:val="16"/>
          <w:szCs w:val="16"/>
          <w:color w:val="auto"/>
        </w:rPr>
        <w:t>Jewelcor Management, Inc. ("JMI") is a Nevada corporation which is primarily involved in investment and management services. The address of the principal business and principal offices of JMI is 100 N. Wilkes Barre Blvd., Wilkes Barre, Pennsylvania 18702. The officers and directors of JMI and their principal occupations and business addresses are set forth on Schedule I attached to this Schedule 13D. Seymour Holtzman, the Chairman, Chief Executive and President of JMI, has sole voting and dispositive power with respect to the shares of Common Stock held by JMI.</w:t>
      </w:r>
    </w:p>
    <w:p>
      <w:pPr>
        <w:spacing w:after="0" w:line="186"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JMI is a wholly owned subsidiary of Jewelcor Incorporated, a Pennsylvania corporation ("Jewelcor") which owns and manages commercial real estate. The address of the principal business and principal offices of Jewelcor is 100 N. Wilkes Barre Blvd., Wilkes Barre, Pennsylvania 18702. The officers and directors of Jewelcor and their principal occupations and business addresses are set forth on Schedule II attached to this Schedule 13D.</w:t>
      </w:r>
    </w:p>
    <w:p>
      <w:pPr>
        <w:spacing w:after="0" w:line="186"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Jewelcor is a wholly owned subsidiary of S.H. Holdings, Inc., a Delaware corporation ("SHI") which acts as a holding company. The address of the principal business and principal offices of SHI is 100 N. Wilkes Barre Blvd., Wilkes Barre, Pennsylvania 18702. The officers and directors of SHI and their principal occupations and business addresses are set forth on Schedule III attached to this Schedule 13D. Seymour Holtzman and Evelyn Holtzman, his wife, own, as tenants by the entirety, a controlling interest in SHI.</w:t>
      </w:r>
    </w:p>
    <w:p>
      <w:pPr>
        <w:spacing w:after="0" w:line="212"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Seymour Holtzman is a United States citizen whose business address is 100 N. Wilkes Barre Blvd., Wilkes Barre, Pennsylvania 18702. Mr. Holtzman's principal occupation is serving as Chairman of the Board of two public companies, Casual Male Retail Group, Inc. and MM Companies, Inc. He also serves as Chairman and Chief Executive Officer of each of JMI, C.D. Peacock, Inc., a Chicago retail jewelry establishment, and S.A. Peck &amp; Company, a Chicago based retail and mail order jewelry company.</w:t>
      </w:r>
    </w:p>
    <w:p>
      <w:pPr>
        <w:spacing w:after="0" w:line="211"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Evelyn Holtzman is a United States citizen whose business address is 100 N. Wilkes Barre Blvd., Wilkes Barre, Pennsylvania 18702.</w:t>
      </w:r>
    </w:p>
    <w:p>
      <w:pPr>
        <w:spacing w:after="0" w:line="208" w:lineRule="exact"/>
        <w:rPr>
          <w:sz w:val="20"/>
          <w:szCs w:val="20"/>
          <w:color w:val="auto"/>
        </w:rPr>
      </w:pPr>
    </w:p>
    <w:p>
      <w:pPr>
        <w:ind w:right="2319" w:firstLine="1272"/>
        <w:spacing w:after="0" w:line="268" w:lineRule="auto"/>
        <w:tabs>
          <w:tab w:leader="none" w:pos="168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During the last five years, no Reporting Person or other person identified in response to this Item 2 has been convicted in a criminal proceeding (excluding traffic violations or similar misdemeanors), or was a party to a civil proceeding of a judicial or administrative body of competent jurisdiction and as a result of such proceeding</w:t>
      </w:r>
    </w:p>
    <w:p>
      <w:pPr>
        <w:ind w:right="21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was or is subject to a judgment, decree or final order enjoining future violations of, or prohibiting or mandating activities subject to, federal or state securities laws or finding any violation with respect to such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4 is hereby amended and supplemented as follows:</w:t>
      </w:r>
    </w:p>
    <w:p>
      <w:pPr>
        <w:sectPr>
          <w:pgSz w:w="11900" w:h="16838" w:orient="portrait"/>
          <w:cols w:equalWidth="0" w:num="1">
            <w:col w:w="10219"/>
          </w:cols>
          <w:pgMar w:left="240" w:top="136"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On August 6, 2004, JMI advised Deutsche Bank Alex. Brown ("DB")</w:t>
      </w:r>
    </w:p>
    <w:p>
      <w:pPr>
        <w:spacing w:after="0" w:line="238" w:lineRule="auto"/>
        <w:rPr>
          <w:sz w:val="20"/>
          <w:szCs w:val="20"/>
          <w:color w:val="auto"/>
        </w:rPr>
      </w:pPr>
      <w:r>
        <w:rPr>
          <w:rFonts w:ascii="Courier New" w:cs="Courier New" w:eastAsia="Courier New" w:hAnsi="Courier New"/>
          <w:sz w:val="18"/>
          <w:szCs w:val="18"/>
          <w:color w:val="auto"/>
        </w:rPr>
        <w:t>that JMI was terminating immediately, the pre-arranged stock</w:t>
      </w:r>
    </w:p>
    <w:p>
      <w:pPr>
        <w:spacing w:after="0" w:line="5" w:lineRule="exact"/>
        <w:rPr>
          <w:sz w:val="20"/>
          <w:szCs w:val="20"/>
          <w:color w:val="auto"/>
        </w:rPr>
      </w:pPr>
    </w:p>
    <w:p>
      <w:pPr>
        <w:ind w:right="3039"/>
        <w:spacing w:after="0" w:line="275" w:lineRule="auto"/>
        <w:rPr>
          <w:sz w:val="20"/>
          <w:szCs w:val="20"/>
          <w:color w:val="auto"/>
        </w:rPr>
      </w:pPr>
      <w:r>
        <w:rPr>
          <w:rFonts w:ascii="Courier New" w:cs="Courier New" w:eastAsia="Courier New" w:hAnsi="Courier New"/>
          <w:sz w:val="16"/>
          <w:szCs w:val="16"/>
          <w:color w:val="auto"/>
        </w:rPr>
        <w:t>trading plan entered into by JMI and DB on June 9, 2004 (as amended) pursuant to Rule 10b5-1 under the Securities Exchange Act of 1934 ("Exchange Act"), as previously reported in Schedule 13D Amendment Number 46 filed by the Reporting Persons on June 26, 2004.</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amended and supplemented as follows:</w:t>
      </w:r>
    </w:p>
    <w:p>
      <w:pPr>
        <w:spacing w:after="0" w:line="207"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On July 15, 2004, the Company granted to Seymour Holtzman stock options to acquire 200,000 shares of the Company's common stock at $6.27 per share, the closing price of such stock on the date of the grant. Options on 66,667 shares are currently exercisable and options on</w:t>
      </w:r>
    </w:p>
    <w:p>
      <w:pPr>
        <w:spacing w:after="0" w:line="1"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66,666 shares will become exercisable on each of July 15, 2005 and July 15, 2006.</w:t>
      </w:r>
    </w:p>
    <w:p>
      <w:pPr>
        <w:spacing w:after="0" w:line="208"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August 9, 2004, JMI beneficially owns an aggregate of 4,123,973 shares of Common Stock. Based upon the Company's Form 10-Q filed on June 10, 2004, which indicates that there are 34,196,813 shares of Common Stock outstanding, JMI beneficially owns approximately 12.1% of said outstanding shares.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August 9, 2004, the Reporting Persons beneficially own an aggregate of 5,000,072 shares of Common Stock which, based on 34,196,813 shares of Common Stock outstanding, represents approximately 14.6% of said outstanding shares.</w:t>
      </w:r>
    </w:p>
    <w:p>
      <w:pPr>
        <w:spacing w:after="0" w:line="200" w:lineRule="exact"/>
        <w:rPr>
          <w:sz w:val="20"/>
          <w:szCs w:val="20"/>
          <w:color w:val="auto"/>
        </w:rPr>
      </w:pPr>
    </w:p>
    <w:p>
      <w:pPr>
        <w:spacing w:after="0" w:line="210" w:lineRule="exact"/>
        <w:rPr>
          <w:sz w:val="20"/>
          <w:szCs w:val="20"/>
          <w:color w:val="auto"/>
        </w:rPr>
      </w:pPr>
    </w:p>
    <w:p>
      <w:pPr>
        <w:ind w:right="19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 of shares of Common Stock of the Company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619" w:firstLine="843"/>
        <w:spacing w:after="0" w:line="272" w:lineRule="auto"/>
        <w:rPr>
          <w:sz w:val="20"/>
          <w:szCs w:val="20"/>
          <w:color w:val="auto"/>
        </w:rPr>
      </w:pPr>
      <w:r>
        <w:rPr>
          <w:rFonts w:ascii="Courier New" w:cs="Courier New" w:eastAsia="Courier New" w:hAnsi="Courier New"/>
          <w:sz w:val="16"/>
          <w:szCs w:val="16"/>
          <w:color w:val="auto"/>
        </w:rPr>
        <w:t>The Reporting Persons are filing this Schedule 13D because such Reporting Persons may be deemed to be members of a group for purposes of Section 13(d) of the Exchange Act, as amended. Each Reporting Person disclaims beneficial ownership of any Common Stock beneficially owned by any other Reporting Person, except that Mr. Holtzman acknowledges beneficial ownership of the Common Stock owned by JMI.</w:t>
      </w:r>
    </w:p>
    <w:p>
      <w:pPr>
        <w:spacing w:after="0" w:line="18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6 is hereby amended and supplemented as follows:</w:t>
      </w:r>
    </w:p>
    <w:p>
      <w:pPr>
        <w:spacing w:after="0" w:line="238" w:lineRule="auto"/>
        <w:rPr>
          <w:sz w:val="20"/>
          <w:szCs w:val="20"/>
          <w:color w:val="auto"/>
        </w:rPr>
      </w:pPr>
      <w:r>
        <w:rPr>
          <w:rFonts w:ascii="Courier New" w:cs="Courier New" w:eastAsia="Courier New" w:hAnsi="Courier New"/>
          <w:sz w:val="18"/>
          <w:szCs w:val="18"/>
          <w:color w:val="auto"/>
        </w:rPr>
        <w:t>See Item 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documents are filed as exhibits 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 August 6, 2004 letter from JMI to DB.</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10, 2004</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ectPr>
          <w:pgSz w:w="11900" w:h="16838" w:orient="portrait"/>
          <w:cols w:equalWidth="0" w:num="1">
            <w:col w:w="10219"/>
          </w:cols>
          <w:pgMar w:left="240" w:top="136" w:right="1440" w:bottom="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640" w:type="dxa"/>
            <w:vAlign w:val="bottom"/>
          </w:tcPr>
          <w:p>
            <w:pPr>
              <w:ind w:left="1840"/>
              <w:spacing w:after="0"/>
              <w:rPr>
                <w:sz w:val="20"/>
                <w:szCs w:val="20"/>
                <w:color w:val="auto"/>
              </w:rPr>
            </w:pPr>
            <w:r>
              <w:rPr>
                <w:rFonts w:ascii="Courier New" w:cs="Courier New" w:eastAsia="Courier New" w:hAnsi="Courier New"/>
                <w:sz w:val="18"/>
                <w:szCs w:val="18"/>
                <w:color w:val="auto"/>
              </w:rPr>
              <w:t>Schedule I</w:t>
            </w:r>
          </w:p>
        </w:tc>
      </w:tr>
      <w:tr>
        <w:trPr>
          <w:trHeight w:val="608"/>
        </w:trPr>
        <w:tc>
          <w:tcPr>
            <w:tcW w:w="75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Directors and Officers of Jewelcor Management, Inc.</w:t>
            </w:r>
          </w:p>
        </w:tc>
        <w:tc>
          <w:tcPr>
            <w:tcW w:w="3640" w:type="dxa"/>
            <w:vAlign w:val="bottom"/>
          </w:tcPr>
          <w:p>
            <w:pPr>
              <w:spacing w:after="0"/>
              <w:rPr>
                <w:sz w:val="24"/>
                <w:szCs w:val="24"/>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Principal Occupation</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Principal Business Address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Chief Executive Officer,</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President</w:t>
            </w: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Richard Huffsmith,</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Vice President/General Counsel,</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Wilkes Barre, Pennsylvania  18702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358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Joseph F. Litchman, Director</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Consultant to</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03"/>
        </w:trPr>
        <w:tc>
          <w:tcPr>
            <w:tcW w:w="396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Maria Sciandra, Corporate Secretary,</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Corporate Secretary</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100 North 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bl>
    <w:p>
      <w:pPr>
        <w:sectPr>
          <w:pgSz w:w="11900" w:h="16838" w:orient="portrait"/>
          <w:cols w:equalWidth="0" w:num="1">
            <w:col w:w="11180"/>
          </w:cols>
          <w:pgMar w:left="240" w:top="339" w:right="479" w:bottom="1440" w:gutter="0" w:footer="0" w:header="0"/>
        </w:sectPr>
      </w:pPr>
    </w:p>
    <w:bookmarkStart w:id="7" w:name="page8"/>
    <w:bookmarkEnd w:id="7"/>
    <w:p>
      <w:pPr>
        <w:ind w:left="9180"/>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Directors and Officers of Jewelcor Incorporated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Principal Occupation</w:t>
            </w:r>
          </w:p>
        </w:tc>
        <w:tc>
          <w:tcPr>
            <w:tcW w:w="1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Principal</w:t>
            </w:r>
          </w:p>
        </w:tc>
        <w:tc>
          <w:tcPr>
            <w:tcW w:w="24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9"/>
              </w:rPr>
              <w:t>Business Address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64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Chief Executive Officer,</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President</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Richard Huffsmith,</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Vice President/General Counsel,</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Wilkes Barre, Pennsylvania  18702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Joseph F. Litchman, Director and</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Consultant to</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Maria Sciandra, Corporate Secretary,</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Corporate Secretary</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North</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8"/>
              </w:rPr>
              <w:t>Wilkes Barre 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bl>
    <w:p>
      <w:pPr>
        <w:sectPr>
          <w:pgSz w:w="11900" w:h="16838" w:orient="portrait"/>
          <w:cols w:equalWidth="0" w:num="1">
            <w:col w:w="11180"/>
          </w:cols>
          <w:pgMar w:left="240" w:top="1122" w:right="47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520" w:type="dxa"/>
            <w:vAlign w:val="bottom"/>
          </w:tcPr>
          <w:p>
            <w:pPr>
              <w:ind w:left="1640"/>
              <w:spacing w:after="0"/>
              <w:rPr>
                <w:sz w:val="20"/>
                <w:szCs w:val="20"/>
                <w:color w:val="auto"/>
              </w:rPr>
            </w:pPr>
            <w:r>
              <w:rPr>
                <w:rFonts w:ascii="Courier New" w:cs="Courier New" w:eastAsia="Courier New" w:hAnsi="Courier New"/>
                <w:sz w:val="18"/>
                <w:szCs w:val="18"/>
                <w:color w:val="auto"/>
                <w:w w:val="99"/>
              </w:rPr>
              <w:t>Schedule</w:t>
            </w:r>
          </w:p>
        </w:tc>
        <w:tc>
          <w:tcPr>
            <w:tcW w:w="1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III</w:t>
            </w:r>
          </w:p>
        </w:tc>
      </w:tr>
      <w:tr>
        <w:trPr>
          <w:trHeight w:val="608"/>
        </w:trPr>
        <w:tc>
          <w:tcPr>
            <w:tcW w:w="5020" w:type="dxa"/>
            <w:vAlign w:val="bottom"/>
            <w:gridSpan w:val="2"/>
          </w:tcPr>
          <w:p>
            <w:pPr>
              <w:ind w:left="2000"/>
              <w:spacing w:after="0"/>
              <w:rPr>
                <w:sz w:val="20"/>
                <w:szCs w:val="20"/>
                <w:color w:val="auto"/>
              </w:rPr>
            </w:pPr>
            <w:r>
              <w:rPr>
                <w:rFonts w:ascii="Courier New" w:cs="Courier New" w:eastAsia="Courier New" w:hAnsi="Courier New"/>
                <w:sz w:val="18"/>
                <w:szCs w:val="18"/>
                <w:color w:val="auto"/>
                <w:w w:val="99"/>
              </w:rPr>
              <w:t>Directors and Officers of SH</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Holdings, Inc.</w:t>
            </w: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Principal Occupation</w:t>
            </w: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Principal Business Address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6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Chief Executive Officer,</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Richard Huffsmith,</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President/General Counsel,</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Wilkes Barre, Pennsylvania  18702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Joseph F. Litchman, Director and</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Consultant to</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Maria Sciandra, Corporate Secretary,</w:t>
            </w: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Corporate Secretary</w:t>
            </w:r>
          </w:p>
        </w:tc>
        <w:tc>
          <w:tcPr>
            <w:tcW w:w="2520" w:type="dxa"/>
            <w:vAlign w:val="bottom"/>
          </w:tcPr>
          <w:p>
            <w:pPr>
              <w:ind w:left="160"/>
              <w:spacing w:after="0"/>
              <w:rPr>
                <w:sz w:val="20"/>
                <w:szCs w:val="20"/>
                <w:color w:val="auto"/>
              </w:rPr>
            </w:pPr>
            <w:r>
              <w:rPr>
                <w:rFonts w:ascii="Courier New" w:cs="Courier New" w:eastAsia="Courier New" w:hAnsi="Courier New"/>
                <w:sz w:val="18"/>
                <w:szCs w:val="18"/>
                <w:color w:val="auto"/>
                <w:w w:val="98"/>
              </w:rPr>
              <w:t>100 North Wilkes Barre</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Blvd.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Jewelcor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Wilkes Barre, Pennsylvania 18702</w:t>
            </w:r>
          </w:p>
        </w:tc>
      </w:tr>
    </w:tbl>
    <w:p>
      <w:pPr>
        <w:sectPr>
          <w:pgSz w:w="11900" w:h="16838" w:orient="portrait"/>
          <w:cols w:equalWidth="0" w:num="1">
            <w:col w:w="11180"/>
          </w:cols>
          <w:pgMar w:left="240" w:top="1122" w:right="479" w:bottom="1440" w:gutter="0" w:footer="0" w:header="0"/>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bullet"/>
      <w:start w:val="1"/>
    </w:lvl>
  </w:abstractNum>
  <w:abstractNum w:abstractNumId="2">
    <w:nsid w:val="257130A3"/>
    <w:multiLevelType w:val="hybridMultilevel"/>
    <w:lvl w:ilvl="0">
      <w:lvlJc w:val="left"/>
      <w:lvlText w:val="3"/>
      <w:numFmt w:val="bullet"/>
      <w:start w:val="1"/>
    </w:lvl>
  </w:abstractNum>
  <w:abstractNum w:abstractNumId="3">
    <w:nsid w:val="62BBD95A"/>
    <w:multiLevelType w:val="hybridMultilevel"/>
    <w:lvl w:ilvl="0">
      <w:lvlJc w:val="left"/>
      <w:lvlText w:val="4"/>
      <w:numFmt w:val="bullet"/>
      <w:start w:val="1"/>
    </w:lvl>
  </w:abstractNum>
  <w:abstractNum w:abstractNumId="4">
    <w:nsid w:val="436C6125"/>
    <w:multiLevelType w:val="hybridMultilevel"/>
    <w:lvl w:ilvl="0">
      <w:lvlJc w:val="left"/>
      <w:lvlText w:val="5"/>
      <w:numFmt w:val="bullet"/>
      <w:start w:val="1"/>
    </w:lvl>
  </w:abstractNum>
  <w:abstractNum w:abstractNumId="5">
    <w:nsid w:val="628C895D"/>
    <w:multiLevelType w:val="hybridMultilevel"/>
    <w:lvl w:ilvl="0">
      <w:lvlJc w:val="left"/>
      <w:lvlText w:val="6"/>
      <w:numFmt w:val="bullet"/>
      <w:start w:val="1"/>
    </w:lvl>
  </w:abstractNum>
  <w:abstractNum w:abstractNumId="6">
    <w:nsid w:val="333AB105"/>
    <w:multiLevelType w:val="hybridMultilevel"/>
    <w:lvl w:ilvl="0">
      <w:lvlJc w:val="left"/>
      <w:lvlText w:val="7"/>
      <w:numFmt w:val="bullet"/>
      <w:start w:val="1"/>
    </w:lvl>
  </w:abstractNum>
  <w:abstractNum w:abstractNumId="7">
    <w:nsid w:val="721DA317"/>
    <w:multiLevelType w:val="hybridMultilevel"/>
    <w:lvl w:ilvl="0">
      <w:lvlJc w:val="left"/>
      <w:lvlText w:val="%1"/>
      <w:numFmt w:val="decimal"/>
      <w:start w:val="11"/>
    </w:lvl>
  </w:abstractNum>
  <w:abstractNum w:abstractNumId="8">
    <w:nsid w:val="2443A858"/>
    <w:multiLevelType w:val="hybridMultilevel"/>
    <w:lvl w:ilvl="0">
      <w:lvlJc w:val="left"/>
      <w:lvlText w:val="1"/>
      <w:numFmt w:val="bullet"/>
      <w:start w:val="1"/>
    </w:lvl>
  </w:abstractNum>
  <w:abstractNum w:abstractNumId="9">
    <w:nsid w:val="2D1D5AE9"/>
    <w:multiLevelType w:val="hybridMultilevel"/>
    <w:lvl w:ilvl="0">
      <w:lvlJc w:val="left"/>
      <w:lvlText w:val="3"/>
      <w:numFmt w:val="bullet"/>
      <w:start w:val="1"/>
    </w:lvl>
  </w:abstractNum>
  <w:abstractNum w:abstractNumId="10">
    <w:nsid w:val="6763845E"/>
    <w:multiLevelType w:val="hybridMultilevel"/>
    <w:lvl w:ilvl="0">
      <w:lvlJc w:val="left"/>
      <w:lvlText w:val="4"/>
      <w:numFmt w:val="bullet"/>
      <w:start w:val="1"/>
    </w:lvl>
  </w:abstractNum>
  <w:abstractNum w:abstractNumId="11">
    <w:nsid w:val="75A2A8D4"/>
    <w:multiLevelType w:val="hybridMultilevel"/>
    <w:lvl w:ilvl="0">
      <w:lvlJc w:val="left"/>
      <w:lvlText w:val="5"/>
      <w:numFmt w:val="bullet"/>
      <w:start w:val="1"/>
    </w:lvl>
  </w:abstractNum>
  <w:abstractNum w:abstractNumId="12">
    <w:nsid w:val="8EDBDAB"/>
    <w:multiLevelType w:val="hybridMultilevel"/>
    <w:lvl w:ilvl="0">
      <w:lvlJc w:val="left"/>
      <w:lvlText w:val="6"/>
      <w:numFmt w:val="bullet"/>
      <w:start w:val="1"/>
    </w:lvl>
  </w:abstractNum>
  <w:abstractNum w:abstractNumId="13">
    <w:nsid w:val="79838CB2"/>
    <w:multiLevelType w:val="hybridMultilevel"/>
    <w:lvl w:ilvl="0">
      <w:lvlJc w:val="left"/>
      <w:lvlText w:val="7"/>
      <w:numFmt w:val="bullet"/>
      <w:start w:val="1"/>
    </w:lvl>
  </w:abstractNum>
  <w:abstractNum w:abstractNumId="14">
    <w:nsid w:val="4353D0CD"/>
    <w:multiLevelType w:val="hybridMultilevel"/>
    <w:lvl w:ilvl="0">
      <w:lvlJc w:val="left"/>
      <w:lvlText w:val="%1"/>
      <w:numFmt w:val="decimal"/>
      <w:start w:val="11"/>
    </w:lvl>
    <w:lvl w:ilvl="1">
      <w:lvlJc w:val="left"/>
      <w:lvlText w:val="-"/>
      <w:numFmt w:val="bullet"/>
      <w:start w:val="1"/>
    </w:lvl>
  </w:abstractNum>
  <w:abstractNum w:abstractNumId="15">
    <w:nsid w:val="B03E0C6"/>
    <w:multiLevelType w:val="hybridMultilevel"/>
    <w:lvl w:ilvl="0">
      <w:lvlJc w:val="left"/>
      <w:lvlText w:val="1"/>
      <w:numFmt w:val="bullet"/>
      <w:start w:val="1"/>
    </w:lvl>
  </w:abstractNum>
  <w:abstractNum w:abstractNumId="16">
    <w:nsid w:val="189A769B"/>
    <w:multiLevelType w:val="hybridMultilevel"/>
    <w:lvl w:ilvl="0">
      <w:lvlJc w:val="left"/>
      <w:lvlText w:val="3"/>
      <w:numFmt w:val="bullet"/>
      <w:start w:val="1"/>
    </w:lvl>
  </w:abstractNum>
  <w:abstractNum w:abstractNumId="17">
    <w:nsid w:val="54E49EB4"/>
    <w:multiLevelType w:val="hybridMultilevel"/>
    <w:lvl w:ilvl="0">
      <w:lvlJc w:val="left"/>
      <w:lvlText w:val="4"/>
      <w:numFmt w:val="bullet"/>
      <w:start w:val="1"/>
    </w:lvl>
  </w:abstractNum>
  <w:abstractNum w:abstractNumId="18">
    <w:nsid w:val="71F32454"/>
    <w:multiLevelType w:val="hybridMultilevel"/>
    <w:lvl w:ilvl="0">
      <w:lvlJc w:val="left"/>
      <w:lvlText w:val="5"/>
      <w:numFmt w:val="bullet"/>
      <w:start w:val="1"/>
    </w:lvl>
  </w:abstractNum>
  <w:abstractNum w:abstractNumId="19">
    <w:nsid w:val="2CA88611"/>
    <w:multiLevelType w:val="hybridMultilevel"/>
    <w:lvl w:ilvl="0">
      <w:lvlJc w:val="left"/>
      <w:lvlText w:val="6"/>
      <w:numFmt w:val="bullet"/>
      <w:start w:val="1"/>
    </w:lvl>
  </w:abstractNum>
  <w:abstractNum w:abstractNumId="20">
    <w:nsid w:val="836C40E"/>
    <w:multiLevelType w:val="hybridMultilevel"/>
    <w:lvl w:ilvl="0">
      <w:lvlJc w:val="left"/>
      <w:lvlText w:val="%1"/>
      <w:numFmt w:val="decimal"/>
      <w:start w:val="11"/>
    </w:lvl>
  </w:abstractNum>
  <w:abstractNum w:abstractNumId="21">
    <w:nsid w:val="2901D82"/>
    <w:multiLevelType w:val="hybridMultilevel"/>
    <w:lvl w:ilvl="0">
      <w:lvlJc w:val="left"/>
      <w:lvlText w:val="1"/>
      <w:numFmt w:val="bullet"/>
      <w:start w:val="1"/>
    </w:lvl>
  </w:abstractNum>
  <w:abstractNum w:abstractNumId="22">
    <w:nsid w:val="3A95F874"/>
    <w:multiLevelType w:val="hybridMultilevel"/>
    <w:lvl w:ilvl="0">
      <w:lvlJc w:val="left"/>
      <w:lvlText w:val="3"/>
      <w:numFmt w:val="bullet"/>
      <w:start w:val="1"/>
    </w:lvl>
  </w:abstractNum>
  <w:abstractNum w:abstractNumId="23">
    <w:nsid w:val="8138641"/>
    <w:multiLevelType w:val="hybridMultilevel"/>
    <w:lvl w:ilvl="0">
      <w:lvlJc w:val="left"/>
      <w:lvlText w:val="4"/>
      <w:numFmt w:val="bullet"/>
      <w:start w:val="1"/>
    </w:lvl>
  </w:abstractNum>
  <w:abstractNum w:abstractNumId="24">
    <w:nsid w:val="1E7FF521"/>
    <w:multiLevelType w:val="hybridMultilevel"/>
    <w:lvl w:ilvl="0">
      <w:lvlJc w:val="left"/>
      <w:lvlText w:val="5"/>
      <w:numFmt w:val="bullet"/>
      <w:start w:val="1"/>
    </w:lvl>
  </w:abstractNum>
  <w:abstractNum w:abstractNumId="25">
    <w:nsid w:val="7C3DBD3D"/>
    <w:multiLevelType w:val="hybridMultilevel"/>
    <w:lvl w:ilvl="0">
      <w:lvlJc w:val="left"/>
      <w:lvlText w:val="6"/>
      <w:numFmt w:val="bullet"/>
      <w:start w:val="1"/>
    </w:lvl>
  </w:abstractNum>
  <w:abstractNum w:abstractNumId="26">
    <w:nsid w:val="737B8DDC"/>
    <w:multiLevelType w:val="hybridMultilevel"/>
    <w:lvl w:ilvl="0">
      <w:lvlJc w:val="left"/>
      <w:lvlText w:val="%1"/>
      <w:numFmt w:val="decimal"/>
      <w:start w:val="11"/>
    </w:lvl>
  </w:abstractNum>
  <w:abstractNum w:abstractNumId="27">
    <w:nsid w:val="6CEAF087"/>
    <w:multiLevelType w:val="hybridMultilevel"/>
    <w:lvl w:ilvl="0">
      <w:lvlJc w:val="left"/>
      <w:lvlText w:val="1"/>
      <w:numFmt w:val="bullet"/>
      <w:start w:val="1"/>
    </w:lvl>
  </w:abstractNum>
  <w:abstractNum w:abstractNumId="28">
    <w:nsid w:val="22221A70"/>
    <w:multiLevelType w:val="hybridMultilevel"/>
    <w:lvl w:ilvl="0">
      <w:lvlJc w:val="left"/>
      <w:lvlText w:val="3"/>
      <w:numFmt w:val="bullet"/>
      <w:start w:val="1"/>
    </w:lvl>
  </w:abstractNum>
  <w:abstractNum w:abstractNumId="29">
    <w:nsid w:val="4516DDE9"/>
    <w:multiLevelType w:val="hybridMultilevel"/>
    <w:lvl w:ilvl="0">
      <w:lvlJc w:val="left"/>
      <w:lvlText w:val="4"/>
      <w:numFmt w:val="bullet"/>
      <w:start w:val="1"/>
    </w:lvl>
  </w:abstractNum>
  <w:abstractNum w:abstractNumId="30">
    <w:nsid w:val="3006C83E"/>
    <w:multiLevelType w:val="hybridMultilevel"/>
    <w:lvl w:ilvl="0">
      <w:lvlJc w:val="left"/>
      <w:lvlText w:val="5"/>
      <w:numFmt w:val="bullet"/>
      <w:start w:val="1"/>
    </w:lvl>
  </w:abstractNum>
  <w:abstractNum w:abstractNumId="31">
    <w:nsid w:val="614FD4A1"/>
    <w:multiLevelType w:val="hybridMultilevel"/>
    <w:lvl w:ilvl="0">
      <w:lvlJc w:val="left"/>
      <w:lvlText w:val="6"/>
      <w:numFmt w:val="bullet"/>
      <w:start w:val="1"/>
    </w:lvl>
  </w:abstractNum>
  <w:abstractNum w:abstractNumId="32">
    <w:nsid w:val="419AC241"/>
    <w:multiLevelType w:val="hybridMultilevel"/>
    <w:lvl w:ilvl="0">
      <w:lvlJc w:val="left"/>
      <w:lvlText w:val="%1"/>
      <w:numFmt w:val="decimal"/>
      <w:start w:val="11"/>
    </w:lvl>
  </w:abstractNum>
  <w:abstractNum w:abstractNumId="33">
    <w:nsid w:val="5577F8E1"/>
    <w:multiLevelType w:val="hybridMultilevel"/>
    <w:lvl w:ilvl="0">
      <w:lvlJc w:val="left"/>
      <w:lvlText w:val="%1"/>
      <w:numFmt w:val="decimal"/>
      <w:start w:val="13"/>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2019-12-20T13:36:37Z</dcterms:created>
  <dcterms:modified xsi:type="dcterms:W3CDTF">2019-12-20T13:36:37Z</dcterms:modified>
</cp:coreProperties>
</file>