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-592455</wp:posOffset>
            </wp:positionV>
            <wp:extent cx="8255"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09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-600075</wp:posOffset>
            </wp:positionV>
            <wp:extent cx="8255"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-576580</wp:posOffset>
            </wp:positionV>
            <wp:extent cx="1266190" cy="55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5308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33020</wp:posOffset>
            </wp:positionV>
            <wp:extent cx="6971030" cy="1835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835150"/>
                    </a:xfrm>
                    <a:prstGeom prst="rect">
                      <a:avLst/>
                    </a:prstGeom>
                    <a:noFill/>
                  </pic:spPr>
                </pic:pic>
              </a:graphicData>
            </a:graphic>
          </wp:anchor>
        </w:drawing>
      </w:r>
    </w:p>
    <w:p>
      <w:pPr>
        <w:spacing w:after="0" w:line="38" w:lineRule="exact"/>
        <w:rPr>
          <w:sz w:val="24"/>
          <w:szCs w:val="24"/>
          <w:color w:val="auto"/>
        </w:rPr>
      </w:pPr>
    </w:p>
    <w:p>
      <w:pPr>
        <w:sectPr>
          <w:pgSz w:w="11900" w:h="16865" w:orient="portrait"/>
          <w:cols w:equalWidth="0" w:num="2">
            <w:col w:w="2220" w:space="400"/>
            <w:col w:w="8460"/>
          </w:cols>
          <w:pgMar w:left="460" w:top="215"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40" w:type="dxa"/>
            <w:vAlign w:val="bottom"/>
            <w:gridSpan w:val="3"/>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1"/>
                <w:szCs w:val="21"/>
                <w:color w:val="auto"/>
                <w:w w:val="96"/>
                <w:vertAlign w:val="superscript"/>
              </w:rPr>
              <w:t>*</w:t>
            </w:r>
          </w:p>
        </w:tc>
        <w:tc>
          <w:tcPr>
            <w:tcW w:w="1220" w:type="dxa"/>
            <w:vAlign w:val="bottom"/>
          </w:tcPr>
          <w:p>
            <w:pPr>
              <w:spacing w:after="0"/>
              <w:rPr>
                <w:sz w:val="21"/>
                <w:szCs w:val="21"/>
                <w:color w:val="auto"/>
              </w:rPr>
            </w:pP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gridSpan w:val="2"/>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MESDAG WILLEM</w:t>
              </w:r>
            </w:hyperlink>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2"/>
          </w:tcPr>
          <w:p>
            <w:pPr>
              <w:ind w:left="6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DESTINATION XL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2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 RED MOUNTAIN CAPITAL MANAGEMENT,</w:t>
            </w:r>
          </w:p>
        </w:tc>
        <w:tc>
          <w:tcPr>
            <w:tcW w:w="39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0000FF"/>
              </w:rPr>
              <w:t>11/02/2020</w:t>
            </w: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INC</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700" w:firstLine="3"/>
        <w:spacing w:after="0" w:line="256"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1756" w:val="left"/>
          <w:tab w:leader="none" w:pos="2096"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4"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44" w:lineRule="exact"/>
        <w:rPr>
          <w:sz w:val="20"/>
          <w:szCs w:val="20"/>
          <w:color w:val="auto"/>
        </w:rPr>
      </w:pPr>
    </w:p>
    <w:p>
      <w:pPr>
        <w:sectPr>
          <w:pgSz w:w="11900" w:h="16865" w:orient="portrait"/>
          <w:cols w:equalWidth="0" w:num="2">
            <w:col w:w="7660" w:space="63"/>
            <w:col w:w="3357"/>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35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10250 CONSTELLATION BLVD., SUITE 2300</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4"/>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gridSpan w:val="2"/>
          </w:tcPr>
          <w:p>
            <w:pPr>
              <w:spacing w:after="0"/>
              <w:rPr>
                <w:sz w:val="2"/>
                <w:szCs w:val="2"/>
                <w:color w:val="auto"/>
              </w:rPr>
            </w:pPr>
          </w:p>
        </w:tc>
        <w:tc>
          <w:tcPr>
            <w:tcW w:w="2840" w:type="dxa"/>
            <w:vAlign w:val="bottom"/>
            <w:tcBorders>
              <w:bottom w:val="single" w:sz="8" w:color="2C2C2C"/>
            </w:tcBorders>
            <w:gridSpan w:val="5"/>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50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gridSpan w:val="10"/>
          </w:tcPr>
          <w:p>
            <w:pPr>
              <w:jc w:val="center"/>
              <w:ind w:right="222"/>
              <w:spacing w:after="0"/>
              <w:rPr>
                <w:sz w:val="20"/>
                <w:szCs w:val="20"/>
                <w:color w:val="auto"/>
              </w:rPr>
            </w:pPr>
            <w:r>
              <w:rPr>
                <w:rFonts w:ascii="Arial" w:cs="Arial" w:eastAsia="Arial" w:hAnsi="Arial"/>
                <w:sz w:val="13"/>
                <w:szCs w:val="13"/>
                <w:color w:val="auto"/>
                <w:w w:val="96"/>
              </w:rPr>
              <w:t>4. If Amendment, Date of Original Filed (Month/Day/Year)</w:t>
            </w:r>
          </w:p>
        </w:tc>
        <w:tc>
          <w:tcPr>
            <w:tcW w:w="3640" w:type="dxa"/>
            <w:vAlign w:val="bottom"/>
            <w:gridSpan w:val="11"/>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280"/>
              <w:spacing w:after="0" w:line="110" w:lineRule="exact"/>
              <w:rPr>
                <w:sz w:val="20"/>
                <w:szCs w:val="20"/>
                <w:color w:val="auto"/>
              </w:rPr>
            </w:pPr>
            <w:r>
              <w:rPr>
                <w:rFonts w:ascii="Arial" w:cs="Arial" w:eastAsia="Arial" w:hAnsi="Arial"/>
                <w:sz w:val="12"/>
                <w:szCs w:val="12"/>
                <w:color w:val="auto"/>
              </w:rPr>
              <w:t>Line)</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0000FF"/>
              </w:rPr>
              <w:t>X</w:t>
            </w:r>
          </w:p>
        </w:tc>
        <w:tc>
          <w:tcPr>
            <w:tcW w:w="40" w:type="dxa"/>
            <w:vAlign w:val="bottom"/>
          </w:tcPr>
          <w:p>
            <w:pPr>
              <w:spacing w:after="0"/>
              <w:rPr>
                <w:sz w:val="5"/>
                <w:szCs w:val="5"/>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LOS ANGELES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90067</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9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gridSpan w:val="2"/>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9"/>
          </w:tcPr>
          <w:p>
            <w:pPr>
              <w:jc w:val="center"/>
              <w:ind w:left="71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8"/>
          </w:tcPr>
          <w:p>
            <w:pPr>
              <w:ind w:left="86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860"/>
              <w:spacing w:after="0" w:line="121" w:lineRule="exact"/>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94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80" w:type="dxa"/>
            <w:vAlign w:val="bottom"/>
            <w:gridSpan w:val="8"/>
          </w:tcPr>
          <w:p>
            <w:pPr>
              <w:ind w:left="8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(A) or</w:t>
            </w: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0"/>
                <w:szCs w:val="10"/>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0000FF"/>
              </w:rPr>
              <w:t>8,426,577</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8"/>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6"/>
          </w:tcPr>
          <w:p>
            <w:pPr>
              <w:ind w:left="2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6"/>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1"/>
              </w:rPr>
              <w:t>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6"/>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6"/>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4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0.2629</w:t>
            </w:r>
          </w:p>
        </w:tc>
        <w:tc>
          <w:tcPr>
            <w:tcW w:w="120" w:type="dxa"/>
            <w:vAlign w:val="bottom"/>
          </w:tcPr>
          <w:p>
            <w:pPr>
              <w:spacing w:after="0"/>
              <w:rPr>
                <w:sz w:val="20"/>
                <w:szCs w:val="20"/>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11/02/2020</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40"/>
              <w:spacing w:after="0" w:line="240" w:lineRule="exact"/>
              <w:rPr>
                <w:sz w:val="20"/>
                <w:szCs w:val="20"/>
                <w:color w:val="auto"/>
              </w:rPr>
            </w:pPr>
            <w:r>
              <w:rPr>
                <w:rFonts w:ascii="Times New Roman" w:cs="Times New Roman" w:eastAsia="Times New Roman" w:hAnsi="Times New Roman"/>
                <w:sz w:val="13"/>
                <w:szCs w:val="13"/>
                <w:color w:val="0000FF"/>
              </w:rPr>
              <w:t>118,865</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118,865</w:t>
            </w:r>
          </w:p>
        </w:tc>
        <w:tc>
          <w:tcPr>
            <w:tcW w:w="40" w:type="dxa"/>
            <w:vAlign w:val="bottom"/>
          </w:tcPr>
          <w:p>
            <w:pPr>
              <w:spacing w:after="0"/>
              <w:rPr>
                <w:sz w:val="20"/>
                <w:szCs w:val="20"/>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0.2629</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118,865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gridSpan w:val="4"/>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5"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1"/>
                <w:szCs w:val="21"/>
                <w:color w:val="auto"/>
                <w:w w:val="96"/>
                <w:vertAlign w:val="superscript"/>
              </w:rPr>
              <w:t>*</w:t>
            </w:r>
          </w:p>
        </w:tc>
        <w:tc>
          <w:tcPr>
            <w:tcW w:w="10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5"/>
          </w:tcPr>
          <w:p>
            <w:pPr>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MESDAG WILLEM</w:t>
              </w:r>
            </w:hyperlink>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 RED MOUNTAIN CAPITAL MANAGEMENT, INC</w:t>
            </w: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10250 CONSTELLATION BLVD., SUITE 2300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LOS ANGELES</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90067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gridSpan w:val="4"/>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7"/>
          </w:tcPr>
          <w:p>
            <w:pPr>
              <w:ind w:left="60"/>
              <w:spacing w:after="0" w:line="240"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1"/>
                <w:szCs w:val="21"/>
                <w:color w:val="auto"/>
                <w:w w:val="96"/>
                <w:vertAlign w:val="superscript"/>
              </w:rPr>
              <w:t>*</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80" w:type="dxa"/>
            <w:vAlign w:val="bottom"/>
            <w:gridSpan w:val="13"/>
          </w:tcPr>
          <w:p>
            <w:pPr>
              <w:spacing w:after="0"/>
              <w:rPr>
                <w:rFonts w:ascii="Times New Roman" w:cs="Times New Roman" w:eastAsia="Times New Roman" w:hAnsi="Times New Roman"/>
                <w:sz w:val="20"/>
                <w:szCs w:val="20"/>
                <w:u w:val="single" w:color="auto"/>
                <w:color w:val="0000EE"/>
              </w:rPr>
            </w:pPr>
            <w:hyperlink r:id="rId15">
              <w:r>
                <w:rPr>
                  <w:rFonts w:ascii="Times New Roman" w:cs="Times New Roman" w:eastAsia="Times New Roman" w:hAnsi="Times New Roman"/>
                  <w:sz w:val="20"/>
                  <w:szCs w:val="20"/>
                  <w:u w:val="single" w:color="auto"/>
                  <w:color w:val="0000EE"/>
                </w:rPr>
                <w:t>RED MOUNTAIN CAPITAL PARTNERS LLC</w:t>
              </w:r>
            </w:hyperlink>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10250 CONSTELLATION BLVD.</w:t>
            </w: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SUITE 2300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LOS ANGELES</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90067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gridSpan w:val="4"/>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7"/>
          </w:tcPr>
          <w:p>
            <w:pPr>
              <w:ind w:left="60"/>
              <w:spacing w:after="0" w:line="240"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1"/>
                <w:szCs w:val="21"/>
                <w:color w:val="auto"/>
                <w:w w:val="96"/>
                <w:vertAlign w:val="superscript"/>
              </w:rPr>
              <w:t>*</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gridSpan w:val="13"/>
          </w:tcPr>
          <w:p>
            <w:pPr>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RED MOUNTAIN CAPITAL MANAGEMENT</w:t>
              </w:r>
            </w:hyperlink>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0000EE"/>
            </w:tcBorders>
            <w:gridSpan w:val="2"/>
          </w:tcPr>
          <w:p>
            <w:pPr>
              <w:spacing w:after="0" w:line="207"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INC</w:t>
              </w:r>
            </w:hyperlink>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-6971665</wp:posOffset>
            </wp:positionV>
            <wp:extent cx="7035165" cy="7571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5165" cy="757174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10250 CONSTELLATION BLVD.</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107315</wp:posOffset>
            </wp:positionV>
            <wp:extent cx="266001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60015" cy="15875"/>
                    </a:xfrm>
                    <a:prstGeom prst="rect">
                      <a:avLst/>
                    </a:prstGeom>
                    <a:noFill/>
                  </pic:spPr>
                </pic:pic>
              </a:graphicData>
            </a:graphic>
          </wp:anchor>
        </w:drawing>
      </w:r>
    </w:p>
    <w:p>
      <w:pPr>
        <w:sectPr>
          <w:pgSz w:w="11900" w:h="16865" w:orient="portrait"/>
          <w:cols w:equalWidth="0" w:num="1">
            <w:col w:w="11080"/>
          </w:cols>
          <w:pgMar w:left="460" w:top="215" w:right="359" w:bottom="0" w:gutter="0" w:footer="0" w:header="0"/>
          <w:type w:val="continuous"/>
        </w:sect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65"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4"/>
        </w:trPr>
        <w:tc>
          <w:tcPr>
            <w:tcW w:w="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LOS ANGELES</w:t>
            </w:r>
          </w:p>
        </w:tc>
        <w:tc>
          <w:tcPr>
            <w:tcW w:w="12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90067</w:t>
            </w:r>
          </w:p>
        </w:tc>
        <w:tc>
          <w:tcPr>
            <w:tcW w:w="80" w:type="dxa"/>
            <w:vAlign w:val="bottom"/>
          </w:tcPr>
          <w:p>
            <w:pPr>
              <w:spacing w:after="0"/>
              <w:rPr>
                <w:sz w:val="18"/>
                <w:szCs w:val="18"/>
                <w:color w:val="auto"/>
              </w:rPr>
            </w:pPr>
          </w:p>
        </w:tc>
      </w:tr>
      <w:tr>
        <w:trPr>
          <w:trHeight w:val="145"/>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0"/>
        </w:trPr>
        <w:tc>
          <w:tcPr>
            <w:tcW w:w="2680" w:type="dxa"/>
            <w:vAlign w:val="bottom"/>
            <w:gridSpan w:val="3"/>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2"/>
        </w:trPr>
        <w:tc>
          <w:tcPr>
            <w:tcW w:w="80" w:type="dxa"/>
            <w:vAlign w:val="bottom"/>
          </w:tcPr>
          <w:p>
            <w:pPr>
              <w:spacing w:after="0"/>
              <w:rPr>
                <w:sz w:val="22"/>
                <w:szCs w:val="22"/>
                <w:color w:val="auto"/>
              </w:rPr>
            </w:pPr>
          </w:p>
        </w:tc>
        <w:tc>
          <w:tcPr>
            <w:tcW w:w="1360" w:type="dxa"/>
            <w:vAlign w:val="bottom"/>
          </w:tcPr>
          <w:p>
            <w:pPr>
              <w:ind w:left="2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RMCP GP LLC</w:t>
              </w:r>
            </w:hyperlink>
          </w:p>
        </w:tc>
        <w:tc>
          <w:tcPr>
            <w:tcW w:w="1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5"/>
        </w:trPr>
        <w:tc>
          <w:tcPr>
            <w:tcW w:w="8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92"/>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10250 CONSTELLATION BLVD.</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SUITE 2300</w:t>
            </w:r>
          </w:p>
        </w:tc>
        <w:tc>
          <w:tcPr>
            <w:tcW w:w="1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LOS ANGELES</w:t>
            </w:r>
          </w:p>
        </w:tc>
        <w:tc>
          <w:tcPr>
            <w:tcW w:w="12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90067</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-2115820</wp:posOffset>
            </wp:positionV>
            <wp:extent cx="2788285" cy="3870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8285" cy="3870325"/>
                    </a:xfrm>
                    <a:prstGeom prst="rect">
                      <a:avLst/>
                    </a:prstGeom>
                    <a:noFill/>
                  </pic:spPr>
                </pic:pic>
              </a:graphicData>
            </a:graphic>
          </wp:anchor>
        </w:drawing>
      </w:r>
    </w:p>
    <w:p>
      <w:pPr>
        <w:spacing w:after="0" w:line="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RED MOUNTAIN PARTNERS,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10250 CONSTELLATION BLVD.</w:t>
            </w:r>
          </w:p>
        </w:tc>
        <w:tc>
          <w:tcPr>
            <w:tcW w:w="1640" w:type="dxa"/>
            <w:vAlign w:val="bottom"/>
          </w:tcPr>
          <w:p>
            <w:pPr>
              <w:spacing w:after="0"/>
              <w:rPr>
                <w:sz w:val="22"/>
                <w:szCs w:val="22"/>
                <w:color w:val="auto"/>
              </w:rPr>
            </w:pPr>
          </w:p>
        </w:tc>
      </w:tr>
      <w:tr>
        <w:trPr>
          <w:trHeight w:val="252"/>
        </w:trPr>
        <w:tc>
          <w:tcPr>
            <w:tcW w:w="20" w:type="dxa"/>
            <w:vAlign w:val="bottom"/>
          </w:tcPr>
          <w:p>
            <w:pPr>
              <w:spacing w:after="0"/>
              <w:rPr>
                <w:sz w:val="21"/>
                <w:szCs w:val="21"/>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SUITE 2300</w:t>
            </w:r>
          </w:p>
        </w:tc>
        <w:tc>
          <w:tcPr>
            <w:tcW w:w="13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55"/>
        </w:trPr>
        <w:tc>
          <w:tcPr>
            <w:tcW w:w="12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LOS ANGELES</w:t>
            </w:r>
          </w:p>
        </w:tc>
        <w:tc>
          <w:tcPr>
            <w:tcW w:w="13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90067</w:t>
            </w:r>
          </w:p>
        </w:tc>
      </w:tr>
      <w:tr>
        <w:trPr>
          <w:trHeight w:val="145"/>
        </w:trPr>
        <w:tc>
          <w:tcPr>
            <w:tcW w:w="2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64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hanging="1"/>
        <w:spacing w:after="0" w:line="228"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7,522,354 of these shares are held directly by Red Mountain Partners, L.P. ("RMP") and the remaining 904,223 shares are held directly by RMCP LLC. This Form 4 is jointly filed by (i) RMP, (ii) RMCP GP LLC ("RMCP GP"), (iii) RMCP LLC, (iv) Red Mountain Capital Management, Inc.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28"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issued pursuant to the Director's elected form of compensation for quarterly annual retainer and committee chairperson fees.</w:t>
      </w:r>
    </w:p>
    <w:p>
      <w:pPr>
        <w:spacing w:after="0" w:line="39" w:lineRule="exact"/>
        <w:rPr>
          <w:rFonts w:ascii="Times New Roman" w:cs="Times New Roman" w:eastAsia="Times New Roman" w:hAnsi="Times New Roman"/>
          <w:sz w:val="13"/>
          <w:szCs w:val="13"/>
          <w:color w:val="008000"/>
        </w:rPr>
      </w:pPr>
    </w:p>
    <w:p>
      <w:pPr>
        <w:ind w:left="20" w:right="180" w:hanging="1"/>
        <w:spacing w:after="0" w:line="246"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stock is the economic equivalent of one share of common stock. The shares of deferred stock become payable in common stock at the separation from service deferral period as elected by the Reporting Person under the terms of the Fourth Amended and Restated Non-Employee Director Compensation Plan.</w:t>
      </w:r>
    </w:p>
    <w:p>
      <w:pPr>
        <w:spacing w:after="0" w:line="21"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is no set expiration date. Deferred Stock termination events are set forth in the Fourth Amended and Restated Non-Employee Director Compensation Plan.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-3810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himself and the Other Reporting 11/04/2020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864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8649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358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58775"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620" w:hanging="1"/>
        <w:spacing w:after="0" w:line="327"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3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13" Type="http://schemas.openxmlformats.org/officeDocument/2006/relationships/hyperlink" Target="http://www.sec.gov/cgi-bin/browse-edgar?action=getcompany&amp;CIK=0001374566" TargetMode="External"/><Relationship Id="rId14" Type="http://schemas.openxmlformats.org/officeDocument/2006/relationships/hyperlink" Target="http://www.sec.gov/cgi-bin/browse-edgar?action=getcompany&amp;CIK=0000813298" TargetMode="External"/><Relationship Id="rId15" Type="http://schemas.openxmlformats.org/officeDocument/2006/relationships/hyperlink" Target="http://www.sec.gov/cgi-bin/browse-edgar?action=getcompany&amp;CIK=0001374588" TargetMode="External"/><Relationship Id="rId16"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606" TargetMode="External"/><Relationship Id="rId21"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2020-11-04T16:21:33Z</dcterms:created>
  <dcterms:modified xsi:type="dcterms:W3CDTF">2020-11-04T16:21:33Z</dcterms:modified>
</cp:coreProperties>
</file>