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Chane Francis 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14,695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14,695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14,695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2020-2022 Long-Term Incentive Plan. The RSU's vest August 31, 2023.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Francis C. Chane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03/27/2023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2023-03-27T15:55:01Z</dcterms:created>
  <dcterms:modified xsi:type="dcterms:W3CDTF">2023-03-27T15:55:01Z</dcterms:modified>
</cp:coreProperties>
</file>