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KYEES JOHN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VERA BRADLEY,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2208 PRODUCTION ROAD</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FORT WAYNE</w:t>
            </w:r>
          </w:p>
        </w:tc>
        <w:tc>
          <w:tcPr>
            <w:tcW w:w="880" w:type="dxa"/>
            <w:vAlign w:val="bottom"/>
          </w:tcPr>
          <w:p>
            <w:pPr>
              <w:ind w:left="80"/>
              <w:spacing w:after="0"/>
              <w:rPr>
                <w:sz w:val="20"/>
                <w:szCs w:val="20"/>
                <w:color w:val="auto"/>
              </w:rPr>
            </w:pPr>
            <w:r>
              <w:rPr>
                <w:rFonts w:ascii="Arial" w:cs="Arial" w:eastAsia="Arial" w:hAnsi="Arial"/>
                <w:sz w:val="17"/>
                <w:szCs w:val="17"/>
                <w:color w:val="0000FF"/>
              </w:rPr>
              <w:t>IN</w:t>
            </w:r>
          </w:p>
        </w:tc>
        <w:tc>
          <w:tcPr>
            <w:tcW w:w="1620" w:type="dxa"/>
            <w:vAlign w:val="bottom"/>
          </w:tcPr>
          <w:p>
            <w:pPr>
              <w:ind w:left="420"/>
              <w:spacing w:after="0"/>
              <w:rPr>
                <w:sz w:val="20"/>
                <w:szCs w:val="20"/>
                <w:color w:val="auto"/>
              </w:rPr>
            </w:pPr>
            <w:r>
              <w:rPr>
                <w:rFonts w:ascii="Arial" w:cs="Arial" w:eastAsia="Arial" w:hAnsi="Arial"/>
                <w:sz w:val="17"/>
                <w:szCs w:val="17"/>
                <w:color w:val="0000FF"/>
              </w:rPr>
              <w:t>46808</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3"/>
        </w:trPr>
        <w:tc>
          <w:tcPr>
            <w:tcW w:w="3840" w:type="dxa"/>
            <w:vAlign w:val="bottom"/>
            <w:gridSpan w:val="2"/>
          </w:tcPr>
          <w:p>
            <w:pPr>
              <w:ind w:left="80"/>
              <w:spacing w:after="0" w:line="203"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20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05/01/2020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47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gridSpan w:val="2"/>
          </w:tcPr>
          <w:p>
            <w:pPr>
              <w:jc w:val="center"/>
              <w:ind w:left="556"/>
              <w:spacing w:after="0"/>
              <w:rPr>
                <w:sz w:val="20"/>
                <w:szCs w:val="20"/>
                <w:color w:val="auto"/>
              </w:rPr>
            </w:pPr>
            <w:r>
              <w:rPr>
                <w:rFonts w:ascii="Arial" w:cs="Arial" w:eastAsia="Arial" w:hAnsi="Arial"/>
                <w:sz w:val="17"/>
                <w:szCs w:val="17"/>
                <w:color w:val="0000FF"/>
                <w:w w:val="89"/>
              </w:rPr>
              <w:t>05/01/2020</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5,362</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70,568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ind w:left="260"/>
              <w:spacing w:after="0" w:line="234"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(1)</w:t>
            </w:r>
          </w:p>
        </w:tc>
        <w:tc>
          <w:tcPr>
            <w:tcW w:w="1080" w:type="dxa"/>
            <w:vAlign w:val="bottom"/>
          </w:tcPr>
          <w:p>
            <w:pPr>
              <w:ind w:left="240"/>
              <w:spacing w:after="0"/>
              <w:rPr>
                <w:sz w:val="20"/>
                <w:szCs w:val="20"/>
                <w:color w:val="auto"/>
              </w:rPr>
            </w:pPr>
            <w:r>
              <w:rPr>
                <w:rFonts w:ascii="Arial" w:cs="Arial" w:eastAsia="Arial" w:hAnsi="Arial"/>
                <w:sz w:val="13"/>
                <w:szCs w:val="13"/>
                <w:color w:val="0000FF"/>
              </w:rPr>
              <w:t>05/01/2020</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880" w:type="dxa"/>
            <w:vAlign w:val="bottom"/>
          </w:tcPr>
          <w:p>
            <w:pPr>
              <w:ind w:left="460"/>
              <w:spacing w:after="0"/>
              <w:rPr>
                <w:sz w:val="20"/>
                <w:szCs w:val="20"/>
                <w:color w:val="auto"/>
              </w:rPr>
            </w:pPr>
            <w:r>
              <w:rPr>
                <w:rFonts w:ascii="Arial" w:cs="Arial" w:eastAsia="Arial" w:hAnsi="Arial"/>
                <w:sz w:val="13"/>
                <w:szCs w:val="13"/>
                <w:color w:val="0000FF"/>
              </w:rPr>
              <w:t>5,362</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05/01/2020</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05/01/2020</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5,362</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-1999615</wp:posOffset>
            </wp:positionV>
            <wp:extent cx="7033260" cy="2011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11680"/>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converted into one share of common stock on May 1, 2020, when the deferred stock vested. Upon vesting, the corresponding shares of common stock were distributed under the terms of the Fourth Amended and Restated Non-Employee Director Compensation Plan and is reflected in Table 1.</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Robert S. Molloy, Attorney-in- </w:t>
      </w:r>
      <w:r>
        <w:rPr>
          <w:rFonts w:ascii="Arial" w:cs="Arial" w:eastAsia="Arial" w:hAnsi="Arial"/>
          <w:sz w:val="33"/>
          <w:szCs w:val="33"/>
          <w:color w:val="0000FF"/>
          <w:vertAlign w:val="subscript"/>
        </w:rPr>
        <w:t>05/04/2020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9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79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917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943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2020-05-04T11:51:36Z</dcterms:created>
  <dcterms:modified xsi:type="dcterms:W3CDTF">2020-05-04T11:51:36Z</dcterms:modified>
</cp:coreProperties>
</file>