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11,385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5,565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-2417445</wp:posOffset>
            </wp:positionV>
            <wp:extent cx="7033260" cy="2459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3, 2017 and October 22, 2018 under the 2017-2018 Long-Term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two equal installments on April 1, 2021 and April 1, 2022.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04/02/2020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341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2020-04-02T12:08:50Z</dcterms:created>
  <dcterms:modified xsi:type="dcterms:W3CDTF">2020-04-02T12:08:50Z</dcterms:modified>
</cp:coreProperties>
</file>