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42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4251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Schmitz Peter E.</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DESTINATION XL GROUP, INC.</w:t>
      </w:r>
    </w:p>
    <w:p>
      <w:pPr>
        <w:spacing w:after="0" w:line="7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555 TURNPIKE STREET</w:t>
      </w:r>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CANTON</w:t>
            </w:r>
          </w:p>
        </w:tc>
        <w:tc>
          <w:tcPr>
            <w:tcW w:w="1100" w:type="dxa"/>
            <w:vAlign w:val="bottom"/>
          </w:tcPr>
          <w:p>
            <w:pPr>
              <w:ind w:left="280"/>
              <w:spacing w:after="0"/>
              <w:rPr>
                <w:sz w:val="20"/>
                <w:szCs w:val="20"/>
                <w:color w:val="auto"/>
              </w:rPr>
            </w:pPr>
            <w:r>
              <w:rPr>
                <w:rFonts w:ascii="Arial" w:cs="Arial" w:eastAsia="Arial" w:hAnsi="Arial"/>
                <w:sz w:val="17"/>
                <w:szCs w:val="17"/>
                <w:color w:val="0000FF"/>
              </w:rPr>
              <w:t>MA</w:t>
            </w:r>
          </w:p>
        </w:tc>
        <w:tc>
          <w:tcPr>
            <w:tcW w:w="1680" w:type="dxa"/>
            <w:vAlign w:val="bottom"/>
          </w:tcPr>
          <w:p>
            <w:pPr>
              <w:ind w:left="440"/>
              <w:spacing w:after="0"/>
              <w:rPr>
                <w:sz w:val="20"/>
                <w:szCs w:val="20"/>
                <w:color w:val="auto"/>
              </w:rPr>
            </w:pPr>
            <w:r>
              <w:rPr>
                <w:rFonts w:ascii="Arial" w:cs="Arial" w:eastAsia="Arial" w:hAnsi="Arial"/>
                <w:sz w:val="17"/>
                <w:szCs w:val="17"/>
                <w:color w:val="0000FF"/>
              </w:rPr>
              <w:t>02021</w:t>
            </w:r>
          </w:p>
        </w:tc>
      </w:tr>
      <w:tr>
        <w:trPr>
          <w:trHeight w:val="156"/>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6"/>
        </w:trPr>
        <w:tc>
          <w:tcPr>
            <w:tcW w:w="3960" w:type="dxa"/>
            <w:vAlign w:val="bottom"/>
            <w:gridSpan w:val="4"/>
          </w:tcPr>
          <w:p>
            <w:pPr>
              <w:ind w:left="60"/>
              <w:spacing w:after="0" w:line="21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DESTINATION XL GROUP,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DXLG</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94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14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20" w:type="dxa"/>
            <w:vAlign w:val="bottom"/>
          </w:tcPr>
          <w:p>
            <w:pPr>
              <w:ind w:left="100"/>
              <w:spacing w:after="0" w:line="135" w:lineRule="exact"/>
              <w:rPr>
                <w:sz w:val="20"/>
                <w:szCs w:val="20"/>
                <w:color w:val="auto"/>
              </w:rPr>
            </w:pPr>
            <w:r>
              <w:rPr>
                <w:rFonts w:ascii="Arial" w:cs="Arial" w:eastAsia="Arial" w:hAnsi="Arial"/>
                <w:sz w:val="13"/>
                <w:szCs w:val="13"/>
                <w:color w:val="auto"/>
              </w:rPr>
              <w:t>Director</w:t>
            </w:r>
          </w:p>
        </w:tc>
        <w:tc>
          <w:tcPr>
            <w:tcW w:w="1500" w:type="dxa"/>
            <w:vAlign w:val="bottom"/>
          </w:tcPr>
          <w:p>
            <w:pPr>
              <w:ind w:left="320"/>
              <w:spacing w:after="0" w:line="13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6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29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6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20" w:type="dxa"/>
            <w:vAlign w:val="bottom"/>
            <w:vMerge w:val="restart"/>
          </w:tcPr>
          <w:p>
            <w:pPr>
              <w:ind w:left="100"/>
              <w:spacing w:after="0" w:line="134"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20"/>
              <w:spacing w:after="0" w:line="13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7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920" w:type="dxa"/>
            <w:vAlign w:val="bottom"/>
            <w:gridSpan w:val="2"/>
            <w:vMerge w:val="restart"/>
          </w:tcPr>
          <w:p>
            <w:pPr>
              <w:ind w:left="420"/>
              <w:spacing w:after="0"/>
              <w:rPr>
                <w:sz w:val="20"/>
                <w:szCs w:val="20"/>
                <w:color w:val="auto"/>
              </w:rPr>
            </w:pPr>
            <w:r>
              <w:rPr>
                <w:rFonts w:ascii="Arial" w:cs="Arial" w:eastAsia="Arial" w:hAnsi="Arial"/>
                <w:sz w:val="17"/>
                <w:szCs w:val="17"/>
                <w:color w:val="0000FF"/>
              </w:rPr>
              <w:t>SVP, Chief RE Officer</w:t>
            </w:r>
          </w:p>
        </w:tc>
        <w:tc>
          <w:tcPr>
            <w:tcW w:w="0" w:type="dxa"/>
            <w:vAlign w:val="bottom"/>
          </w:tcPr>
          <w:p>
            <w:pPr>
              <w:spacing w:after="0"/>
              <w:rPr>
                <w:sz w:val="1"/>
                <w:szCs w:val="1"/>
                <w:color w:val="auto"/>
              </w:rPr>
            </w:pPr>
          </w:p>
        </w:tc>
      </w:tr>
      <w:tr>
        <w:trPr>
          <w:trHeight w:val="222"/>
        </w:trPr>
        <w:tc>
          <w:tcPr>
            <w:tcW w:w="3100" w:type="dxa"/>
            <w:vAlign w:val="bottom"/>
            <w:gridSpan w:val="3"/>
          </w:tcPr>
          <w:p>
            <w:pPr>
              <w:ind w:left="60"/>
              <w:spacing w:after="0"/>
              <w:rPr>
                <w:sz w:val="20"/>
                <w:szCs w:val="20"/>
                <w:color w:val="auto"/>
              </w:rPr>
            </w:pPr>
            <w:r>
              <w:rPr>
                <w:rFonts w:ascii="Arial" w:cs="Arial" w:eastAsia="Arial" w:hAnsi="Arial"/>
                <w:sz w:val="17"/>
                <w:szCs w:val="17"/>
                <w:color w:val="0000FF"/>
              </w:rPr>
              <w:t>04/14/2016</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1"/>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9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6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24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36" w:lineRule="auto"/>
        <w:tabs>
          <w:tab w:leader="none" w:pos="45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80"/>
        <w:spacing w:after="0"/>
        <w:rPr>
          <w:sz w:val="20"/>
          <w:szCs w:val="20"/>
          <w:color w:val="auto"/>
        </w:rPr>
      </w:pPr>
      <w:r>
        <w:rPr>
          <w:rFonts w:ascii="Arial" w:cs="Arial" w:eastAsia="Arial" w:hAnsi="Arial"/>
          <w:sz w:val="13"/>
          <w:szCs w:val="13"/>
          <w:color w:val="auto"/>
        </w:rPr>
        <w:t>Form filed by More than One Reporting</w:t>
      </w:r>
    </w:p>
    <w:p>
      <w:pPr>
        <w:ind w:left="458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900" w:space="100"/>
            <w:col w:w="752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7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19,331</w:t>
            </w: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vMerge w:val="continue"/>
          </w:tcPr>
          <w:p>
            <w:pPr>
              <w:spacing w:after="0"/>
              <w:rPr>
                <w:sz w:val="11"/>
                <w:szCs w:val="11"/>
                <w:color w:val="auto"/>
              </w:rPr>
            </w:pPr>
          </w:p>
        </w:tc>
        <w:tc>
          <w:tcPr>
            <w:tcW w:w="1140" w:type="dxa"/>
            <w:vAlign w:val="bottom"/>
          </w:tcPr>
          <w:p>
            <w:pPr>
              <w:jc w:val="right"/>
              <w:ind w:right="198"/>
              <w:spacing w:after="0" w:line="132" w:lineRule="exact"/>
              <w:rPr>
                <w:sz w:val="20"/>
                <w:szCs w:val="20"/>
                <w:color w:val="auto"/>
              </w:rPr>
            </w:pPr>
            <w:r>
              <w:rPr>
                <w:rFonts w:ascii="Arial" w:cs="Arial" w:eastAsia="Arial" w:hAnsi="Arial"/>
                <w:sz w:val="13"/>
                <w:szCs w:val="13"/>
                <w:color w:val="0000FF"/>
              </w:rPr>
              <w:t>04/14/2016</w:t>
            </w:r>
          </w:p>
        </w:tc>
        <w:tc>
          <w:tcPr>
            <w:tcW w:w="1120" w:type="dxa"/>
            <w:vAlign w:val="bottom"/>
          </w:tcPr>
          <w:p>
            <w:pPr>
              <w:spacing w:after="0"/>
              <w:rPr>
                <w:sz w:val="11"/>
                <w:szCs w:val="11"/>
                <w:color w:val="auto"/>
              </w:rPr>
            </w:pPr>
          </w:p>
        </w:tc>
        <w:tc>
          <w:tcPr>
            <w:tcW w:w="840" w:type="dxa"/>
            <w:vAlign w:val="bottom"/>
          </w:tcPr>
          <w:p>
            <w:pPr>
              <w:ind w:left="180"/>
              <w:spacing w:after="0" w:line="132" w:lineRule="exact"/>
              <w:rPr>
                <w:sz w:val="20"/>
                <w:szCs w:val="20"/>
                <w:color w:val="auto"/>
              </w:rPr>
            </w:pPr>
            <w:r>
              <w:rPr>
                <w:rFonts w:ascii="Arial" w:cs="Arial" w:eastAsia="Arial" w:hAnsi="Arial"/>
                <w:sz w:val="13"/>
                <w:szCs w:val="13"/>
                <w:color w:val="0000FF"/>
              </w:rPr>
              <w:t>A</w:t>
            </w:r>
          </w:p>
        </w:tc>
        <w:tc>
          <w:tcPr>
            <w:tcW w:w="520" w:type="dxa"/>
            <w:vAlign w:val="bottom"/>
          </w:tcPr>
          <w:p>
            <w:pPr>
              <w:ind w:left="80"/>
              <w:spacing w:after="0" w:line="132" w:lineRule="exact"/>
              <w:rPr>
                <w:sz w:val="20"/>
                <w:szCs w:val="20"/>
                <w:color w:val="auto"/>
              </w:rPr>
            </w:pPr>
            <w:r>
              <w:rPr>
                <w:rFonts w:ascii="Arial" w:cs="Arial" w:eastAsia="Arial" w:hAnsi="Arial"/>
                <w:sz w:val="13"/>
                <w:szCs w:val="13"/>
                <w:color w:val="0000FF"/>
              </w:rPr>
              <w:t>19,331</w:t>
            </w:r>
          </w:p>
        </w:tc>
        <w:tc>
          <w:tcPr>
            <w:tcW w:w="3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20" w:type="dxa"/>
            <w:vAlign w:val="bottom"/>
          </w:tcPr>
          <w:p>
            <w:pPr>
              <w:ind w:left="28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line="132" w:lineRule="exact"/>
              <w:rPr>
                <w:sz w:val="20"/>
                <w:szCs w:val="20"/>
                <w:color w:val="auto"/>
              </w:rPr>
            </w:pPr>
            <w:r>
              <w:rPr>
                <w:rFonts w:ascii="Arial" w:cs="Arial" w:eastAsia="Arial" w:hAnsi="Arial"/>
                <w:sz w:val="13"/>
                <w:szCs w:val="13"/>
                <w:color w:val="0000FF"/>
              </w:rPr>
              <w:t>19,331</w:t>
            </w:r>
          </w:p>
        </w:tc>
        <w:tc>
          <w:tcPr>
            <w:tcW w:w="76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8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(deferred stock, as defined in the Company's 2006 Incentive Compensation Plan, as amended) represents a contingent right to receive one share of DXLG common stock.</w:t>
      </w:r>
    </w:p>
    <w:p>
      <w:pPr>
        <w:spacing w:after="0" w:line="51" w:lineRule="exact"/>
        <w:rPr>
          <w:rFonts w:ascii="Arial" w:cs="Arial" w:eastAsia="Arial" w:hAnsi="Arial"/>
          <w:sz w:val="13"/>
          <w:szCs w:val="13"/>
          <w:color w:val="008000"/>
        </w:rPr>
      </w:pPr>
    </w:p>
    <w:p>
      <w:pPr>
        <w:ind w:left="40" w:right="180" w:firstLine="8"/>
        <w:spacing w:after="0" w:line="272"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restricted stock units represent the time-based portion of the 2016-2017 Long-Term Incentive Plan award to the Reporting Person. The restricted stock units vest in two equal installments on April 1, 2018 and April 1, 2019.</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/s/ Peter E. Schmitz</w:t>
            </w:r>
          </w:p>
        </w:tc>
        <w:tc>
          <w:tcPr>
            <w:tcW w:w="780" w:type="dxa"/>
            <w:vAlign w:val="bottom"/>
          </w:tcPr>
          <w:p>
            <w:pPr>
              <w:spacing w:after="0"/>
              <w:rPr>
                <w:sz w:val="20"/>
                <w:szCs w:val="20"/>
                <w:color w:val="auto"/>
              </w:rPr>
            </w:pPr>
            <w:r>
              <w:rPr>
                <w:rFonts w:ascii="Arial" w:cs="Arial" w:eastAsia="Arial" w:hAnsi="Arial"/>
                <w:sz w:val="17"/>
                <w:szCs w:val="17"/>
                <w:color w:val="0000FF"/>
                <w:w w:val="89"/>
              </w:rPr>
              <w:t>04/18/2016</w:t>
            </w:r>
          </w:p>
        </w:tc>
      </w:tr>
      <w:tr>
        <w:trPr>
          <w:trHeight w:val="20"/>
        </w:trPr>
        <w:tc>
          <w:tcPr>
            <w:tcW w:w="13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5" w:right="139" w:bottom="1440" w:gutter="0" w:footer="0" w:header="0"/>
          <w:type w:val="continuous"/>
        </w:sectPr>
      </w:pPr>
    </w:p>
    <w:bookmarkStart w:id="1" w:name="page2"/>
    <w:bookmarkEnd w:id="1"/>
    <w:p>
      <w:pPr>
        <w:ind w:left="840"/>
        <w:spacing w:after="0"/>
        <w:rPr>
          <w:sz w:val="20"/>
          <w:szCs w:val="20"/>
          <w:color w:val="auto"/>
        </w:rPr>
      </w:pPr>
      <w:r>
        <w:rPr>
          <w:rFonts w:ascii="Courier New" w:cs="Courier New" w:eastAsia="Courier New" w:hAnsi="Courier New"/>
          <w:sz w:val="17"/>
          <w:szCs w:val="17"/>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160"/>
        <w:spacing w:after="0"/>
        <w:rPr>
          <w:sz w:val="20"/>
          <w:szCs w:val="20"/>
          <w:color w:val="auto"/>
        </w:rPr>
      </w:pPr>
      <w:r>
        <w:rPr>
          <w:rFonts w:ascii="Courier New" w:cs="Courier New" w:eastAsia="Courier New" w:hAnsi="Courier New"/>
          <w:sz w:val="17"/>
          <w:szCs w:val="17"/>
          <w:color w:val="auto"/>
        </w:rPr>
        <w:t>CONFIRMING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0"/>
        <w:spacing w:after="0"/>
        <w:rPr>
          <w:sz w:val="20"/>
          <w:szCs w:val="20"/>
          <w:color w:val="auto"/>
        </w:rPr>
      </w:pPr>
      <w:r>
        <w:rPr>
          <w:rFonts w:ascii="Courier New" w:cs="Courier New" w:eastAsia="Courier New" w:hAnsi="Courier New"/>
          <w:sz w:val="17"/>
          <w:szCs w:val="17"/>
          <w:color w:val="auto"/>
        </w:rPr>
        <w:t>This Statement confirms that the undersigned, Peter E. Schmitz,</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has authorized and designated David A. Levin and Robert S. Molloy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execute and file on the undersigned's behalf all Forms 3, 4 and 5</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any amendments thereto) that the undersigned may be required</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file with the United States Securities and Exchange Commission as a</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 of the undersigned's ownership of or transactions in securities of</w:t>
      </w:r>
    </w:p>
    <w:p>
      <w:pPr>
        <w:spacing w:after="0" w:line="210" w:lineRule="exact"/>
        <w:rPr>
          <w:sz w:val="20"/>
          <w:szCs w:val="20"/>
          <w:color w:val="auto"/>
        </w:rPr>
      </w:pPr>
    </w:p>
    <w:p>
      <w:pPr>
        <w:ind w:right="2559"/>
        <w:spacing w:after="0" w:line="502" w:lineRule="auto"/>
        <w:rPr>
          <w:sz w:val="20"/>
          <w:szCs w:val="20"/>
          <w:color w:val="auto"/>
        </w:rPr>
      </w:pPr>
      <w:r>
        <w:rPr>
          <w:rFonts w:ascii="Courier New" w:cs="Courier New" w:eastAsia="Courier New" w:hAnsi="Courier New"/>
          <w:sz w:val="17"/>
          <w:szCs w:val="17"/>
          <w:color w:val="auto"/>
        </w:rPr>
        <w:t>Destination XL Group, Inc. The authority of David A. Levin and Robert S. Molloy under this Statement shall continue until the undersigned is no longer required to file Forms 3, 4 and 5 with regard to the undersigned's ownership of or transactions in the securities of Destination XL Group, Inc., unless earlier revoked in writing. The undersigned acknowledges that David A. Levin and Robert S. Molloy are not assuming any of the undersigned's responsibilities to comply with Section 16 of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400" w:val="left"/>
          <w:tab w:leader="none" w:pos="3020" w:val="left"/>
        </w:tabs>
        <w:rPr>
          <w:sz w:val="20"/>
          <w:szCs w:val="20"/>
          <w:color w:val="auto"/>
        </w:rPr>
      </w:pPr>
      <w:r>
        <w:rPr>
          <w:rFonts w:ascii="Courier New" w:cs="Courier New" w:eastAsia="Courier New" w:hAnsi="Courier New"/>
          <w:sz w:val="17"/>
          <w:szCs w:val="17"/>
          <w:color w:val="auto"/>
        </w:rPr>
        <w:t>Date: April 18, 2016</w:t>
      </w:r>
      <w:r>
        <w:rPr>
          <w:sz w:val="20"/>
          <w:szCs w:val="20"/>
          <w:color w:val="auto"/>
        </w:rPr>
        <w:tab/>
      </w:r>
      <w:r>
        <w:rPr>
          <w:rFonts w:ascii="Courier New" w:cs="Courier New" w:eastAsia="Courier New" w:hAnsi="Courier New"/>
          <w:sz w:val="17"/>
          <w:szCs w:val="17"/>
          <w:color w:val="auto"/>
        </w:rPr>
        <w:t>By:</w:t>
        <w:tab/>
        <w:t>/s/ Peter E. Schmitz</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7"/>
          <w:szCs w:val="17"/>
          <w:color w:val="auto"/>
        </w:rPr>
        <w:t>Name: PETER E. SCHMITZ</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Page 3 of 3</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6233"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2019-12-23T15:09:47Z</dcterms:created>
  <dcterms:modified xsi:type="dcterms:W3CDTF">2019-12-23T15:09:47Z</dcterms:modified>
</cp:coreProperties>
</file>