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6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-619125</wp:posOffset>
            </wp:positionV>
            <wp:extent cx="57785" cy="632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3968115</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3924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39242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Molloy Robert S</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DESTINATION XL GROUP,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555 TURNPIKE STREET</w:t>
      </w:r>
    </w:p>
    <w:p>
      <w:pPr>
        <w:spacing w:after="0" w:line="2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CANTON</w:t>
      </w:r>
      <w:r>
        <w:rPr>
          <w:sz w:val="20"/>
          <w:szCs w:val="20"/>
          <w:color w:val="auto"/>
        </w:rPr>
        <w:tab/>
      </w:r>
      <w:r>
        <w:rPr>
          <w:rFonts w:ascii="Times New Roman" w:cs="Times New Roman" w:eastAsia="Times New Roman" w:hAnsi="Times New Roman"/>
          <w:sz w:val="17"/>
          <w:szCs w:val="17"/>
          <w:color w:val="0000FF"/>
        </w:rPr>
        <w:t>MA</w:t>
      </w:r>
      <w:r>
        <w:rPr>
          <w:sz w:val="20"/>
          <w:szCs w:val="20"/>
          <w:color w:val="auto"/>
        </w:rPr>
        <w:tab/>
      </w:r>
      <w:r>
        <w:rPr>
          <w:rFonts w:ascii="Times New Roman" w:cs="Times New Roman" w:eastAsia="Times New Roman" w:hAnsi="Times New Roman"/>
          <w:sz w:val="16"/>
          <w:szCs w:val="16"/>
          <w:color w:val="0000FF"/>
        </w:rPr>
        <w:t>02021</w:t>
      </w:r>
    </w:p>
    <w:p>
      <w:pPr>
        <w:spacing w:after="0" w:line="31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3"/>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9"/>
        </w:trPr>
        <w:tc>
          <w:tcPr>
            <w:tcW w:w="3820" w:type="dxa"/>
            <w:vAlign w:val="bottom"/>
            <w:gridSpan w:val="4"/>
          </w:tcPr>
          <w:p>
            <w:pPr>
              <w:ind w:left="60"/>
              <w:spacing w:after="0" w:line="204"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DESTINATION XL GROUP,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DXLG</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6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760" w:type="dxa"/>
            <w:vAlign w:val="bottom"/>
            <w:tcBorders>
              <w:top w:val="single" w:sz="8" w:color="0000EE"/>
            </w:tcBorders>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tcPr>
          <w:p>
            <w:pPr>
              <w:ind w:left="120"/>
              <w:spacing w:after="0" w:line="142" w:lineRule="exact"/>
              <w:rPr>
                <w:sz w:val="20"/>
                <w:szCs w:val="20"/>
                <w:color w:val="auto"/>
              </w:rPr>
            </w:pPr>
            <w:r>
              <w:rPr>
                <w:rFonts w:ascii="Arial" w:cs="Arial" w:eastAsia="Arial" w:hAnsi="Arial"/>
                <w:sz w:val="13"/>
                <w:szCs w:val="13"/>
                <w:color w:val="auto"/>
              </w:rPr>
              <w:t>Director</w:t>
            </w:r>
          </w:p>
        </w:tc>
        <w:tc>
          <w:tcPr>
            <w:tcW w:w="1460" w:type="dxa"/>
            <w:vAlign w:val="bottom"/>
          </w:tcPr>
          <w:p>
            <w:pPr>
              <w:ind w:left="340"/>
              <w:spacing w:after="0" w:line="142"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5"/>
        </w:trPr>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180" w:type="dxa"/>
            <w:vAlign w:val="bottom"/>
            <w:gridSpan w:val="2"/>
            <w:vMerge w:val="restart"/>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136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180" w:type="dxa"/>
            <w:vAlign w:val="bottom"/>
            <w:gridSpan w:val="2"/>
            <w:vMerge w:val="continue"/>
          </w:tcPr>
          <w:p>
            <w:pPr>
              <w:spacing w:after="0"/>
              <w:rPr>
                <w:sz w:val="10"/>
                <w:szCs w:val="10"/>
                <w:color w:val="auto"/>
              </w:rPr>
            </w:pPr>
          </w:p>
        </w:tc>
        <w:tc>
          <w:tcPr>
            <w:tcW w:w="36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1360" w:type="dxa"/>
            <w:vAlign w:val="bottom"/>
          </w:tcPr>
          <w:p>
            <w:pPr>
              <w:ind w:left="120"/>
              <w:spacing w:after="0" w:line="120" w:lineRule="exact"/>
              <w:rPr>
                <w:sz w:val="20"/>
                <w:szCs w:val="20"/>
                <w:color w:val="auto"/>
              </w:rPr>
            </w:pPr>
            <w:r>
              <w:rPr>
                <w:rFonts w:ascii="Arial" w:cs="Arial" w:eastAsia="Arial" w:hAnsi="Arial"/>
                <w:sz w:val="13"/>
                <w:szCs w:val="13"/>
                <w:color w:val="auto"/>
              </w:rPr>
              <w:t>below)</w:t>
            </w:r>
          </w:p>
        </w:tc>
        <w:tc>
          <w:tcPr>
            <w:tcW w:w="1460" w:type="dxa"/>
            <w:vAlign w:val="bottom"/>
          </w:tcPr>
          <w:p>
            <w:pPr>
              <w:ind w:left="340"/>
              <w:spacing w:after="0" w:line="12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6"/>
        </w:trPr>
        <w:tc>
          <w:tcPr>
            <w:tcW w:w="29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02/15/2024</w:t>
            </w: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7"/>
                <w:szCs w:val="17"/>
                <w:color w:val="0000FF"/>
              </w:rPr>
              <w:t>General Counsel &amp; Secretary</w:t>
            </w:r>
          </w:p>
        </w:tc>
        <w:tc>
          <w:tcPr>
            <w:tcW w:w="0" w:type="dxa"/>
            <w:vAlign w:val="bottom"/>
          </w:tcPr>
          <w:p>
            <w:pPr>
              <w:spacing w:after="0"/>
              <w:rPr>
                <w:sz w:val="1"/>
                <w:szCs w:val="1"/>
                <w:color w:val="auto"/>
              </w:rPr>
            </w:pPr>
          </w:p>
        </w:tc>
      </w:tr>
      <w:tr>
        <w:trPr>
          <w:trHeight w:val="71"/>
        </w:trPr>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760" w:type="dxa"/>
            <w:vAlign w:val="bottom"/>
          </w:tcPr>
          <w:p>
            <w:pPr>
              <w:spacing w:after="0"/>
              <w:rPr>
                <w:sz w:val="6"/>
                <w:szCs w:val="6"/>
                <w:color w:val="auto"/>
              </w:rPr>
            </w:pPr>
          </w:p>
        </w:tc>
        <w:tc>
          <w:tcPr>
            <w:tcW w:w="8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6"/>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76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3"/>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880"/>
        <w:spacing w:after="0"/>
        <w:rPr>
          <w:sz w:val="20"/>
          <w:szCs w:val="20"/>
          <w:color w:val="auto"/>
        </w:rPr>
      </w:pPr>
      <w:r>
        <w:rPr>
          <w:rFonts w:ascii="Arial" w:cs="Arial" w:eastAsia="Arial" w:hAnsi="Arial"/>
          <w:sz w:val="13"/>
          <w:szCs w:val="13"/>
          <w:color w:val="auto"/>
        </w:rPr>
        <w:t>Line)</w:t>
      </w:r>
    </w:p>
    <w:p>
      <w:pPr>
        <w:ind w:left="4080"/>
        <w:spacing w:after="0" w:line="226"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31"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18" w:lineRule="exact"/>
        <w:rPr>
          <w:sz w:val="24"/>
          <w:szCs w:val="24"/>
          <w:color w:val="auto"/>
        </w:rPr>
      </w:pPr>
    </w:p>
    <w:p>
      <w:pPr>
        <w:ind w:left="360" w:right="340" w:hanging="246"/>
        <w:spacing w:after="0" w:line="180" w:lineRule="auto"/>
        <w:tabs>
          <w:tab w:leader="none" w:pos="36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120" w:space="72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spacing w:after="0"/>
              <w:rPr>
                <w:sz w:val="10"/>
                <w:szCs w:val="10"/>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2"/>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70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70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0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02/15/2024</w:t>
            </w: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0.53</w:t>
            </w:r>
          </w:p>
        </w:tc>
        <w:tc>
          <w:tcPr>
            <w:tcW w:w="80" w:type="dxa"/>
            <w:vAlign w:val="bottom"/>
          </w:tcPr>
          <w:p>
            <w:pPr>
              <w:spacing w:after="0"/>
              <w:rPr>
                <w:sz w:val="22"/>
                <w:szCs w:val="22"/>
                <w:color w:val="auto"/>
              </w:rPr>
            </w:pPr>
          </w:p>
        </w:tc>
        <w:tc>
          <w:tcPr>
            <w:tcW w:w="1240" w:type="dxa"/>
            <w:vAlign w:val="bottom"/>
            <w:gridSpan w:val="3"/>
          </w:tcPr>
          <w:p>
            <w:pPr>
              <w:ind w:left="360"/>
              <w:spacing w:after="0"/>
              <w:rPr>
                <w:sz w:val="20"/>
                <w:szCs w:val="20"/>
                <w:color w:val="auto"/>
              </w:rPr>
            </w:pPr>
            <w:r>
              <w:rPr>
                <w:rFonts w:ascii="Times New Roman" w:cs="Times New Roman" w:eastAsia="Times New Roman" w:hAnsi="Times New Roman"/>
                <w:sz w:val="17"/>
                <w:szCs w:val="17"/>
                <w:color w:val="0000FF"/>
              </w:rPr>
              <w:t>260,409</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500" w:type="dxa"/>
            <w:vAlign w:val="bottom"/>
            <w:tcBorders>
              <w:bottom w:val="single" w:sz="8" w:color="2C2C2C"/>
            </w:tcBorders>
            <w:gridSpan w:val="3"/>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70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02/15/2024</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20,000</w:t>
            </w:r>
          </w:p>
        </w:tc>
        <w:tc>
          <w:tcPr>
            <w:tcW w:w="5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4.0003</w:t>
            </w:r>
            <w:r>
              <w:rPr>
                <w:rFonts w:ascii="Times New Roman" w:cs="Times New Roman" w:eastAsia="Times New Roman" w:hAnsi="Times New Roman"/>
                <w:sz w:val="21"/>
                <w:szCs w:val="21"/>
                <w:color w:val="008000"/>
                <w:w w:val="90"/>
                <w:vertAlign w:val="superscript"/>
              </w:rPr>
              <w:t>(2)</w:t>
            </w:r>
          </w:p>
        </w:tc>
        <w:tc>
          <w:tcPr>
            <w:tcW w:w="1240" w:type="dxa"/>
            <w:vAlign w:val="bottom"/>
            <w:tcBorders>
              <w:bottom w:val="single" w:sz="8" w:color="2C2C2C"/>
            </w:tcBorders>
            <w:gridSpan w:val="3"/>
          </w:tcPr>
          <w:p>
            <w:pPr>
              <w:ind w:left="360"/>
              <w:spacing w:after="0"/>
              <w:rPr>
                <w:sz w:val="20"/>
                <w:szCs w:val="20"/>
                <w:color w:val="auto"/>
              </w:rPr>
            </w:pPr>
            <w:r>
              <w:rPr>
                <w:rFonts w:ascii="Times New Roman" w:cs="Times New Roman" w:eastAsia="Times New Roman" w:hAnsi="Times New Roman"/>
                <w:sz w:val="17"/>
                <w:szCs w:val="17"/>
                <w:color w:val="0000FF"/>
              </w:rPr>
              <w:t>240,409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1"/>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2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2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Underlying</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80" w:type="dxa"/>
            <w:vAlign w:val="bottom"/>
          </w:tcPr>
          <w:p>
            <w:pPr>
              <w:spacing w:after="0"/>
              <w:rPr>
                <w:sz w:val="11"/>
                <w:szCs w:val="11"/>
                <w:color w:val="auto"/>
              </w:rPr>
            </w:pP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Qualified</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0.53</w:t>
            </w:r>
          </w:p>
        </w:tc>
        <w:tc>
          <w:tcPr>
            <w:tcW w:w="1060" w:type="dxa"/>
            <w:vAlign w:val="bottom"/>
          </w:tcPr>
          <w:p>
            <w:pPr>
              <w:jc w:val="right"/>
              <w:ind w:right="161"/>
              <w:spacing w:after="0"/>
              <w:rPr>
                <w:sz w:val="20"/>
                <w:szCs w:val="20"/>
                <w:color w:val="auto"/>
              </w:rPr>
            </w:pPr>
            <w:r>
              <w:rPr>
                <w:rFonts w:ascii="Times New Roman" w:cs="Times New Roman" w:eastAsia="Times New Roman" w:hAnsi="Times New Roman"/>
                <w:sz w:val="13"/>
                <w:szCs w:val="13"/>
                <w:color w:val="0000FF"/>
              </w:rPr>
              <w:t>02/15/2024</w:t>
            </w:r>
          </w:p>
        </w:tc>
        <w:tc>
          <w:tcPr>
            <w:tcW w:w="1080" w:type="dxa"/>
            <w:vAlign w:val="bottom"/>
          </w:tcPr>
          <w:p>
            <w:pPr>
              <w:spacing w:after="0"/>
              <w:rPr>
                <w:sz w:val="17"/>
                <w:szCs w:val="17"/>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7"/>
                <w:szCs w:val="17"/>
                <w:color w:val="auto"/>
              </w:rPr>
            </w:pPr>
          </w:p>
        </w:tc>
        <w:tc>
          <w:tcPr>
            <w:tcW w:w="880" w:type="dxa"/>
            <w:vAlign w:val="bottom"/>
          </w:tcPr>
          <w:p>
            <w:pPr>
              <w:ind w:left="380"/>
              <w:spacing w:after="0" w:line="204" w:lineRule="exact"/>
              <w:rPr>
                <w:sz w:val="20"/>
                <w:szCs w:val="20"/>
                <w:color w:val="auto"/>
              </w:rPr>
            </w:pPr>
            <w:r>
              <w:rPr>
                <w:rFonts w:ascii="Times New Roman" w:cs="Times New Roman" w:eastAsia="Times New Roman" w:hAnsi="Times New Roman"/>
                <w:sz w:val="13"/>
                <w:szCs w:val="13"/>
                <w:color w:val="0000FF"/>
                <w:w w:val="92"/>
              </w:rPr>
              <w:t>20,000</w:t>
            </w:r>
            <w:r>
              <w:rPr>
                <w:rFonts w:ascii="Times New Roman" w:cs="Times New Roman" w:eastAsia="Times New Roman" w:hAnsi="Times New Roman"/>
                <w:sz w:val="21"/>
                <w:szCs w:val="21"/>
                <w:color w:val="008000"/>
                <w:w w:val="92"/>
                <w:vertAlign w:val="superscript"/>
              </w:rPr>
              <w:t>(3)</w:t>
            </w:r>
          </w:p>
        </w:tc>
        <w:tc>
          <w:tcPr>
            <w:tcW w:w="7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06/11/2021</w:t>
            </w:r>
          </w:p>
        </w:tc>
        <w:tc>
          <w:tcPr>
            <w:tcW w:w="74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06/11/2030</w:t>
            </w:r>
          </w:p>
        </w:tc>
        <w:tc>
          <w:tcPr>
            <w:tcW w:w="580" w:type="dxa"/>
            <w:vAlign w:val="bottom"/>
          </w:tcPr>
          <w:p>
            <w:pPr>
              <w:ind w:left="8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20,000</w:t>
            </w:r>
          </w:p>
        </w:tc>
        <w:tc>
          <w:tcPr>
            <w:tcW w:w="80" w:type="dxa"/>
            <w:vAlign w:val="bottom"/>
          </w:tcPr>
          <w:p>
            <w:pPr>
              <w:spacing w:after="0"/>
              <w:rPr>
                <w:sz w:val="17"/>
                <w:szCs w:val="17"/>
                <w:color w:val="auto"/>
              </w:rPr>
            </w:pPr>
          </w:p>
        </w:tc>
        <w:tc>
          <w:tcPr>
            <w:tcW w:w="680" w:type="dxa"/>
            <w:vAlign w:val="bottom"/>
            <w:gridSpan w:val="2"/>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0000FF"/>
              </w:rPr>
              <w:t>125,731</w:t>
            </w:r>
          </w:p>
        </w:tc>
        <w:tc>
          <w:tcPr>
            <w:tcW w:w="66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tcPr>
          <w:p>
            <w:pPr>
              <w:ind w:left="60"/>
              <w:spacing w:after="0" w:line="91" w:lineRule="exact"/>
              <w:rPr>
                <w:sz w:val="20"/>
                <w:szCs w:val="20"/>
                <w:color w:val="auto"/>
              </w:rPr>
            </w:pPr>
            <w:r>
              <w:rPr>
                <w:rFonts w:ascii="Times New Roman" w:cs="Times New Roman" w:eastAsia="Times New Roman" w:hAnsi="Times New Roman"/>
                <w:sz w:val="10"/>
                <w:szCs w:val="10"/>
                <w:color w:val="0000FF"/>
              </w:rPr>
              <w:t>Option</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80" w:type="dxa"/>
            <w:vAlign w:val="bottom"/>
          </w:tcPr>
          <w:p>
            <w:pPr>
              <w:ind w:left="180"/>
              <w:spacing w:after="0" w:line="91" w:lineRule="exact"/>
              <w:rPr>
                <w:sz w:val="20"/>
                <w:szCs w:val="20"/>
                <w:color w:val="auto"/>
              </w:rPr>
            </w:pPr>
            <w:r>
              <w:rPr>
                <w:rFonts w:ascii="Times New Roman" w:cs="Times New Roman" w:eastAsia="Times New Roman" w:hAnsi="Times New Roman"/>
                <w:sz w:val="10"/>
                <w:szCs w:val="10"/>
                <w:color w:val="0000FF"/>
              </w:rPr>
              <w:t>Stock</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line="225"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effected pursuant to a Rule 10b5-1 trading plan that was adopted by the Reporting Person on June 30, 2023.</w:t>
      </w:r>
    </w:p>
    <w:p>
      <w:pPr>
        <w:spacing w:after="0" w:line="41" w:lineRule="exact"/>
        <w:rPr>
          <w:rFonts w:ascii="Times New Roman" w:cs="Times New Roman" w:eastAsia="Times New Roman" w:hAnsi="Times New Roman"/>
          <w:sz w:val="13"/>
          <w:szCs w:val="13"/>
          <w:color w:val="008000"/>
        </w:rPr>
      </w:pPr>
    </w:p>
    <w:p>
      <w:pPr>
        <w:ind w:left="40" w:right="20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$4.00 to $4.005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 (2) to this Form 4.</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non-qualified stock options to the Reporting Person on June 11, 2020, under the Company's 2016 Incentive Compensation Plan.</w:t>
      </w:r>
    </w:p>
    <w:p>
      <w:pPr>
        <w:spacing w:after="0" w:line="50"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Robert S. Molloy</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02/16/2024</w:t>
            </w:r>
          </w:p>
        </w:tc>
      </w:tr>
      <w:tr>
        <w:trPr>
          <w:trHeight w:val="20"/>
        </w:trPr>
        <w:tc>
          <w:tcPr>
            <w:tcW w:w="11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31242"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2024-02-16T15:44:15Z</dcterms:created>
  <dcterms:modified xsi:type="dcterms:W3CDTF">2024-02-16T15:44:15Z</dcterms:modified>
</cp:coreProperties>
</file>