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380"/>
        <w:spacing w:after="0"/>
        <w:rPr>
          <w:sz w:val="20"/>
          <w:szCs w:val="20"/>
          <w:color w:val="auto"/>
        </w:rPr>
      </w:pPr>
      <w:r>
        <w:rPr>
          <w:rFonts w:ascii="Courier New" w:cs="Courier New" w:eastAsia="Courier New" w:hAnsi="Courier New"/>
          <w:sz w:val="18"/>
          <w:szCs w:val="18"/>
          <w:color w:val="auto"/>
        </w:rPr>
        <w:t>-----------------------------</w:t>
      </w:r>
    </w:p>
    <w:p>
      <w:pPr>
        <w:ind w:left="6320"/>
        <w:spacing w:after="0" w:line="238" w:lineRule="auto"/>
        <w:rPr>
          <w:sz w:val="20"/>
          <w:szCs w:val="20"/>
          <w:color w:val="auto"/>
        </w:rPr>
      </w:pPr>
      <w:r>
        <w:rPr>
          <w:rFonts w:ascii="Courier New" w:cs="Courier New" w:eastAsia="Courier New" w:hAnsi="Courier New"/>
          <w:sz w:val="18"/>
          <w:szCs w:val="18"/>
          <w:color w:val="auto"/>
        </w:rPr>
        <w:t>OMB APPROVAL</w:t>
      </w:r>
    </w:p>
    <w:p>
      <w:pPr>
        <w:ind w:left="5380"/>
        <w:spacing w:after="0"/>
        <w:rPr>
          <w:sz w:val="20"/>
          <w:szCs w:val="20"/>
          <w:color w:val="auto"/>
        </w:rPr>
      </w:pPr>
      <w:r>
        <w:rPr>
          <w:rFonts w:ascii="Courier New" w:cs="Courier New" w:eastAsia="Courier New" w:hAnsi="Courier New"/>
          <w:sz w:val="18"/>
          <w:szCs w:val="18"/>
          <w:color w:val="auto"/>
        </w:rPr>
        <w:t>-----------------------------</w:t>
      </w:r>
    </w:p>
    <w:p>
      <w:pPr>
        <w:ind w:left="5480"/>
        <w:spacing w:after="0"/>
        <w:tabs>
          <w:tab w:leader="none" w:pos="736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ind w:left="5480"/>
        <w:spacing w:after="0" w:line="238" w:lineRule="auto"/>
        <w:tabs>
          <w:tab w:leader="none" w:pos="6720" w:val="left"/>
        </w:tabs>
        <w:rPr>
          <w:sz w:val="20"/>
          <w:szCs w:val="20"/>
          <w:color w:val="auto"/>
        </w:rPr>
      </w:pPr>
      <w:r>
        <w:rPr>
          <w:rFonts w:ascii="Courier New" w:cs="Courier New" w:eastAsia="Courier New" w:hAnsi="Courier New"/>
          <w:sz w:val="18"/>
          <w:szCs w:val="18"/>
          <w:color w:val="auto"/>
        </w:rPr>
        <w:t>Expires:</w:t>
      </w:r>
      <w:r>
        <w:rPr>
          <w:sz w:val="20"/>
          <w:szCs w:val="20"/>
          <w:color w:val="auto"/>
        </w:rPr>
        <w:tab/>
      </w:r>
      <w:r>
        <w:rPr>
          <w:rFonts w:ascii="Courier New" w:cs="Courier New" w:eastAsia="Courier New" w:hAnsi="Courier New"/>
          <w:sz w:val="18"/>
          <w:szCs w:val="18"/>
          <w:color w:val="auto"/>
        </w:rPr>
        <w:t>October 31,2002</w:t>
      </w:r>
    </w:p>
    <w:p>
      <w:pPr>
        <w:ind w:left="5480"/>
        <w:spacing w:after="0"/>
        <w:rPr>
          <w:sz w:val="20"/>
          <w:szCs w:val="20"/>
          <w:color w:val="auto"/>
        </w:rPr>
      </w:pPr>
      <w:r>
        <w:rPr>
          <w:rFonts w:ascii="Courier New" w:cs="Courier New" w:eastAsia="Courier New" w:hAnsi="Courier New"/>
          <w:sz w:val="18"/>
          <w:szCs w:val="18"/>
          <w:color w:val="auto"/>
        </w:rPr>
        <w:t>Estimated average burden</w:t>
      </w:r>
    </w:p>
    <w:p>
      <w:pPr>
        <w:ind w:left="5480"/>
        <w:spacing w:after="0" w:line="237" w:lineRule="auto"/>
        <w:rPr>
          <w:sz w:val="20"/>
          <w:szCs w:val="20"/>
          <w:color w:val="auto"/>
        </w:rPr>
      </w:pPr>
      <w:r>
        <w:rPr>
          <w:rFonts w:ascii="Courier New" w:cs="Courier New" w:eastAsia="Courier New" w:hAnsi="Courier New"/>
          <w:sz w:val="18"/>
          <w:szCs w:val="18"/>
          <w:color w:val="auto"/>
        </w:rPr>
        <w:t>hours per response....14.90</w:t>
      </w:r>
    </w:p>
    <w:p>
      <w:pPr>
        <w:ind w:left="5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(Amendment No. ________________)*</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Casual Male Retail Group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148711 10 4</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October 17, 2002</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 (b)</w:t>
      </w:r>
    </w:p>
    <w:p>
      <w:pPr>
        <w:spacing w:after="0" w:line="201" w:lineRule="exact"/>
        <w:rPr>
          <w:sz w:val="24"/>
          <w:szCs w:val="24"/>
          <w:color w:val="auto"/>
        </w:rPr>
      </w:pPr>
    </w:p>
    <w:p>
      <w:pPr>
        <w:ind w:left="1900" w:hanging="944"/>
        <w:spacing w:after="0"/>
        <w:tabs>
          <w:tab w:leader="none" w:pos="19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13d-1(c)</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Potential persons who are to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10 pages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379"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148711 10 4</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588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Glenn J. Krevlin</w:t>
      </w:r>
    </w:p>
    <w:p>
      <w:pPr>
        <w:ind w:left="960"/>
        <w:spacing w:after="0" w:line="238" w:lineRule="auto"/>
        <w:rPr>
          <w:sz w:val="20"/>
          <w:szCs w:val="20"/>
          <w:color w:val="auto"/>
        </w:rPr>
      </w:pPr>
      <w:r>
        <w:rPr>
          <w:rFonts w:ascii="Courier New" w:cs="Courier New" w:eastAsia="Courier New" w:hAnsi="Courier New"/>
          <w:sz w:val="18"/>
          <w:szCs w:val="18"/>
          <w:color w:val="auto"/>
        </w:rPr>
        <w:t>I.R.S. Identification Nos. of above persons</w:t>
      </w:r>
    </w:p>
    <w:p>
      <w:pPr>
        <w:ind w:left="960"/>
        <w:spacing w:after="0"/>
        <w:rPr>
          <w:sz w:val="20"/>
          <w:szCs w:val="20"/>
          <w:color w:val="auto"/>
        </w:rPr>
      </w:pPr>
      <w:r>
        <w:rPr>
          <w:rFonts w:ascii="Courier New" w:cs="Courier New" w:eastAsia="Courier New" w:hAnsi="Courier New"/>
          <w:sz w:val="18"/>
          <w:szCs w:val="18"/>
          <w:color w:val="auto"/>
        </w:rPr>
        <w:t>(entities only).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58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United States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jc w:val="center"/>
              <w:ind w:right="792"/>
              <w:spacing w:after="0"/>
              <w:rPr>
                <w:sz w:val="20"/>
                <w:szCs w:val="20"/>
                <w:color w:val="auto"/>
              </w:rPr>
            </w:pPr>
            <w:r>
              <w:rPr>
                <w:rFonts w:ascii="Courier New" w:cs="Courier New" w:eastAsia="Courier New" w:hAnsi="Courier New"/>
                <w:sz w:val="18"/>
                <w:szCs w:val="18"/>
                <w:color w:val="auto"/>
                <w:w w:val="96"/>
              </w:rPr>
              <w:t>Number of</w:t>
            </w:r>
          </w:p>
        </w:tc>
        <w:tc>
          <w:tcPr>
            <w:tcW w:w="1640" w:type="dxa"/>
            <w:vAlign w:val="bottom"/>
          </w:tcPr>
          <w:p>
            <w:pPr>
              <w:ind w:left="80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w w:val="94"/>
              </w:rPr>
              <w:t>1,862,600</w:t>
            </w:r>
          </w:p>
        </w:tc>
      </w:tr>
      <w:tr>
        <w:trPr>
          <w:trHeight w:val="203"/>
        </w:trPr>
        <w:tc>
          <w:tcPr>
            <w:tcW w:w="206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480" w:type="dxa"/>
            <w:vAlign w:val="bottom"/>
            <w:gridSpan w:val="2"/>
          </w:tcPr>
          <w:p>
            <w:pPr>
              <w:ind w:left="800"/>
              <w:spacing w:after="0"/>
              <w:rPr>
                <w:sz w:val="20"/>
                <w:szCs w:val="20"/>
                <w:color w:val="auto"/>
              </w:rPr>
            </w:pPr>
            <w:r>
              <w:rPr>
                <w:rFonts w:ascii="Courier New" w:cs="Courier New" w:eastAsia="Courier New" w:hAnsi="Courier New"/>
                <w:sz w:val="16"/>
                <w:szCs w:val="16"/>
                <w:color w:val="auto"/>
                <w:w w:val="71"/>
              </w:rPr>
              <w:t>-----------------------------------------------------</w:t>
            </w:r>
          </w:p>
        </w:tc>
        <w:tc>
          <w:tcPr>
            <w:tcW w:w="1260" w:type="dxa"/>
            <w:vAlign w:val="bottom"/>
          </w:tcPr>
          <w:p>
            <w:pPr>
              <w:spacing w:after="0"/>
              <w:rPr>
                <w:sz w:val="17"/>
                <w:szCs w:val="17"/>
                <w:color w:val="auto"/>
              </w:rPr>
            </w:pPr>
          </w:p>
        </w:tc>
      </w:tr>
      <w:tr>
        <w:trPr>
          <w:trHeight w:val="203"/>
        </w:trPr>
        <w:tc>
          <w:tcPr>
            <w:tcW w:w="206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6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480" w:type="dxa"/>
            <w:vAlign w:val="bottom"/>
            <w:gridSpan w:val="2"/>
          </w:tcPr>
          <w:p>
            <w:pPr>
              <w:ind w:left="800"/>
              <w:spacing w:after="0"/>
              <w:rPr>
                <w:sz w:val="20"/>
                <w:szCs w:val="20"/>
                <w:color w:val="auto"/>
              </w:rPr>
            </w:pPr>
            <w:r>
              <w:rPr>
                <w:rFonts w:ascii="Courier New" w:cs="Courier New" w:eastAsia="Courier New" w:hAnsi="Courier New"/>
                <w:sz w:val="16"/>
                <w:szCs w:val="16"/>
                <w:color w:val="auto"/>
                <w:w w:val="71"/>
              </w:rPr>
              <w:t>-----------------------------------------------------</w:t>
            </w:r>
          </w:p>
        </w:tc>
        <w:tc>
          <w:tcPr>
            <w:tcW w:w="1260" w:type="dxa"/>
            <w:vAlign w:val="bottom"/>
          </w:tcPr>
          <w:p>
            <w:pPr>
              <w:spacing w:after="0"/>
              <w:rPr>
                <w:sz w:val="17"/>
                <w:szCs w:val="17"/>
                <w:color w:val="auto"/>
              </w:rPr>
            </w:pPr>
          </w:p>
        </w:tc>
      </w:tr>
      <w:tr>
        <w:trPr>
          <w:trHeight w:val="203"/>
        </w:trPr>
        <w:tc>
          <w:tcPr>
            <w:tcW w:w="206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rPr>
              <w:t>Each</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1,862,600</w:t>
            </w:r>
          </w:p>
        </w:tc>
      </w:tr>
      <w:tr>
        <w:trPr>
          <w:trHeight w:val="203"/>
        </w:trPr>
        <w:tc>
          <w:tcPr>
            <w:tcW w:w="206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480" w:type="dxa"/>
            <w:vAlign w:val="bottom"/>
            <w:gridSpan w:val="2"/>
          </w:tcPr>
          <w:p>
            <w:pPr>
              <w:ind w:left="800"/>
              <w:spacing w:after="0"/>
              <w:rPr>
                <w:sz w:val="20"/>
                <w:szCs w:val="20"/>
                <w:color w:val="auto"/>
              </w:rPr>
            </w:pPr>
            <w:r>
              <w:rPr>
                <w:rFonts w:ascii="Courier New" w:cs="Courier New" w:eastAsia="Courier New" w:hAnsi="Courier New"/>
                <w:sz w:val="16"/>
                <w:szCs w:val="16"/>
                <w:color w:val="auto"/>
                <w:w w:val="71"/>
              </w:rPr>
              <w:t>-----------------------------------------------------</w:t>
            </w:r>
          </w:p>
        </w:tc>
        <w:tc>
          <w:tcPr>
            <w:tcW w:w="1260" w:type="dxa"/>
            <w:vAlign w:val="bottom"/>
          </w:tcPr>
          <w:p>
            <w:pPr>
              <w:spacing w:after="0"/>
              <w:rPr>
                <w:sz w:val="17"/>
                <w:szCs w:val="17"/>
                <w:color w:val="auto"/>
              </w:rPr>
            </w:pPr>
          </w:p>
        </w:tc>
      </w:tr>
      <w:tr>
        <w:trPr>
          <w:trHeight w:val="203"/>
        </w:trPr>
        <w:tc>
          <w:tcPr>
            <w:tcW w:w="206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1,862,600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2419" w:hanging="952"/>
        <w:spacing w:after="0" w:line="235"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w:t>
      </w:r>
    </w:p>
    <w:p>
      <w:pPr>
        <w:ind w:left="76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10 pages</w:t>
      </w:r>
    </w:p>
    <w:p>
      <w:pPr>
        <w:sectPr>
          <w:pgSz w:w="11900" w:h="16838" w:orient="portrait"/>
          <w:cols w:equalWidth="0" w:num="1">
            <w:col w:w="10219"/>
          </w:cols>
          <w:pgMar w:left="240" w:top="344"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148711 10 4</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588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Krevlin Advisors, LLC</w:t>
      </w:r>
    </w:p>
    <w:p>
      <w:pPr>
        <w:ind w:left="960"/>
        <w:spacing w:after="0" w:line="238" w:lineRule="auto"/>
        <w:rPr>
          <w:sz w:val="20"/>
          <w:szCs w:val="20"/>
          <w:color w:val="auto"/>
        </w:rPr>
      </w:pPr>
      <w:r>
        <w:rPr>
          <w:rFonts w:ascii="Courier New" w:cs="Courier New" w:eastAsia="Courier New" w:hAnsi="Courier New"/>
          <w:sz w:val="18"/>
          <w:szCs w:val="18"/>
          <w:color w:val="auto"/>
        </w:rPr>
        <w:t>I.R.S. Identification Nos. of above persons</w:t>
      </w:r>
    </w:p>
    <w:p>
      <w:pPr>
        <w:ind w:left="960"/>
        <w:spacing w:after="0"/>
        <w:tabs>
          <w:tab w:leader="none" w:pos="5880" w:val="left"/>
        </w:tabs>
        <w:rPr>
          <w:sz w:val="20"/>
          <w:szCs w:val="20"/>
          <w:color w:val="auto"/>
        </w:rPr>
      </w:pPr>
      <w:r>
        <w:rPr>
          <w:rFonts w:ascii="Courier New" w:cs="Courier New" w:eastAsia="Courier New" w:hAnsi="Courier New"/>
          <w:sz w:val="18"/>
          <w:szCs w:val="18"/>
          <w:color w:val="auto"/>
        </w:rPr>
        <w:t>(entities only).</w:t>
      </w:r>
      <w:r>
        <w:rPr>
          <w:sz w:val="20"/>
          <w:szCs w:val="20"/>
          <w:color w:val="auto"/>
        </w:rPr>
        <w:tab/>
      </w:r>
      <w:r>
        <w:rPr>
          <w:rFonts w:ascii="Courier New" w:cs="Courier New" w:eastAsia="Courier New" w:hAnsi="Courier New"/>
          <w:sz w:val="16"/>
          <w:szCs w:val="16"/>
          <w:color w:val="auto"/>
        </w:rPr>
        <w:t>13-4153005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58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jc w:val="center"/>
              <w:ind w:right="792"/>
              <w:spacing w:after="0"/>
              <w:rPr>
                <w:sz w:val="20"/>
                <w:szCs w:val="20"/>
                <w:color w:val="auto"/>
              </w:rPr>
            </w:pPr>
            <w:r>
              <w:rPr>
                <w:rFonts w:ascii="Courier New" w:cs="Courier New" w:eastAsia="Courier New" w:hAnsi="Courier New"/>
                <w:sz w:val="18"/>
                <w:szCs w:val="18"/>
                <w:color w:val="auto"/>
                <w:w w:val="96"/>
              </w:rPr>
              <w:t>Number of</w:t>
            </w:r>
          </w:p>
        </w:tc>
        <w:tc>
          <w:tcPr>
            <w:tcW w:w="1640" w:type="dxa"/>
            <w:vAlign w:val="bottom"/>
          </w:tcPr>
          <w:p>
            <w:pPr>
              <w:ind w:left="80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w w:val="94"/>
              </w:rPr>
              <w:t>1,476,800</w:t>
            </w:r>
          </w:p>
        </w:tc>
      </w:tr>
      <w:tr>
        <w:trPr>
          <w:trHeight w:val="203"/>
        </w:trPr>
        <w:tc>
          <w:tcPr>
            <w:tcW w:w="206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480" w:type="dxa"/>
            <w:vAlign w:val="bottom"/>
            <w:gridSpan w:val="2"/>
          </w:tcPr>
          <w:p>
            <w:pPr>
              <w:ind w:left="800"/>
              <w:spacing w:after="0"/>
              <w:rPr>
                <w:sz w:val="20"/>
                <w:szCs w:val="20"/>
                <w:color w:val="auto"/>
              </w:rPr>
            </w:pPr>
            <w:r>
              <w:rPr>
                <w:rFonts w:ascii="Courier New" w:cs="Courier New" w:eastAsia="Courier New" w:hAnsi="Courier New"/>
                <w:sz w:val="16"/>
                <w:szCs w:val="16"/>
                <w:color w:val="auto"/>
                <w:w w:val="71"/>
              </w:rPr>
              <w:t>-----------------------------------------------------</w:t>
            </w:r>
          </w:p>
        </w:tc>
        <w:tc>
          <w:tcPr>
            <w:tcW w:w="1260" w:type="dxa"/>
            <w:vAlign w:val="bottom"/>
          </w:tcPr>
          <w:p>
            <w:pPr>
              <w:spacing w:after="0"/>
              <w:rPr>
                <w:sz w:val="17"/>
                <w:szCs w:val="17"/>
                <w:color w:val="auto"/>
              </w:rPr>
            </w:pPr>
          </w:p>
        </w:tc>
      </w:tr>
      <w:tr>
        <w:trPr>
          <w:trHeight w:val="203"/>
        </w:trPr>
        <w:tc>
          <w:tcPr>
            <w:tcW w:w="206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6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480" w:type="dxa"/>
            <w:vAlign w:val="bottom"/>
            <w:gridSpan w:val="2"/>
          </w:tcPr>
          <w:p>
            <w:pPr>
              <w:ind w:left="800"/>
              <w:spacing w:after="0"/>
              <w:rPr>
                <w:sz w:val="20"/>
                <w:szCs w:val="20"/>
                <w:color w:val="auto"/>
              </w:rPr>
            </w:pPr>
            <w:r>
              <w:rPr>
                <w:rFonts w:ascii="Courier New" w:cs="Courier New" w:eastAsia="Courier New" w:hAnsi="Courier New"/>
                <w:sz w:val="16"/>
                <w:szCs w:val="16"/>
                <w:color w:val="auto"/>
                <w:w w:val="71"/>
              </w:rPr>
              <w:t>-----------------------------------------------------</w:t>
            </w:r>
          </w:p>
        </w:tc>
        <w:tc>
          <w:tcPr>
            <w:tcW w:w="1260" w:type="dxa"/>
            <w:vAlign w:val="bottom"/>
          </w:tcPr>
          <w:p>
            <w:pPr>
              <w:spacing w:after="0"/>
              <w:rPr>
                <w:sz w:val="17"/>
                <w:szCs w:val="17"/>
                <w:color w:val="auto"/>
              </w:rPr>
            </w:pPr>
          </w:p>
        </w:tc>
      </w:tr>
      <w:tr>
        <w:trPr>
          <w:trHeight w:val="203"/>
        </w:trPr>
        <w:tc>
          <w:tcPr>
            <w:tcW w:w="206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rPr>
              <w:t>Each</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1,476,800</w:t>
            </w:r>
          </w:p>
        </w:tc>
      </w:tr>
      <w:tr>
        <w:trPr>
          <w:trHeight w:val="203"/>
        </w:trPr>
        <w:tc>
          <w:tcPr>
            <w:tcW w:w="206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480" w:type="dxa"/>
            <w:vAlign w:val="bottom"/>
            <w:gridSpan w:val="2"/>
          </w:tcPr>
          <w:p>
            <w:pPr>
              <w:ind w:left="800"/>
              <w:spacing w:after="0"/>
              <w:rPr>
                <w:sz w:val="20"/>
                <w:szCs w:val="20"/>
                <w:color w:val="auto"/>
              </w:rPr>
            </w:pPr>
            <w:r>
              <w:rPr>
                <w:rFonts w:ascii="Courier New" w:cs="Courier New" w:eastAsia="Courier New" w:hAnsi="Courier New"/>
                <w:sz w:val="16"/>
                <w:szCs w:val="16"/>
                <w:color w:val="auto"/>
                <w:w w:val="71"/>
              </w:rPr>
              <w:t>-----------------------------------------------------</w:t>
            </w:r>
          </w:p>
        </w:tc>
        <w:tc>
          <w:tcPr>
            <w:tcW w:w="1260" w:type="dxa"/>
            <w:vAlign w:val="bottom"/>
          </w:tcPr>
          <w:p>
            <w:pPr>
              <w:spacing w:after="0"/>
              <w:rPr>
                <w:sz w:val="17"/>
                <w:szCs w:val="17"/>
                <w:color w:val="auto"/>
              </w:rPr>
            </w:pPr>
          </w:p>
        </w:tc>
      </w:tr>
      <w:tr>
        <w:trPr>
          <w:trHeight w:val="203"/>
        </w:trPr>
        <w:tc>
          <w:tcPr>
            <w:tcW w:w="206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1,476,800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2419" w:hanging="952"/>
        <w:spacing w:after="0" w:line="235"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w:t>
      </w:r>
    </w:p>
    <w:p>
      <w:pPr>
        <w:ind w:left="76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10 pages</w:t>
      </w:r>
    </w:p>
    <w:p>
      <w:pPr>
        <w:sectPr>
          <w:pgSz w:w="11900" w:h="16838" w:orient="portrait"/>
          <w:cols w:equalWidth="0" w:num="1">
            <w:col w:w="10219"/>
          </w:cols>
          <w:pgMar w:left="240" w:top="7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148711 10 4</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546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GJK Capital Management, LLC</w:t>
      </w:r>
    </w:p>
    <w:p>
      <w:pPr>
        <w:ind w:left="960"/>
        <w:spacing w:after="0" w:line="238" w:lineRule="auto"/>
        <w:rPr>
          <w:sz w:val="20"/>
          <w:szCs w:val="20"/>
          <w:color w:val="auto"/>
        </w:rPr>
      </w:pPr>
      <w:r>
        <w:rPr>
          <w:rFonts w:ascii="Courier New" w:cs="Courier New" w:eastAsia="Courier New" w:hAnsi="Courier New"/>
          <w:sz w:val="18"/>
          <w:szCs w:val="18"/>
          <w:color w:val="auto"/>
        </w:rPr>
        <w:t>I.R.S. Identification Nos. of above persons</w:t>
      </w:r>
    </w:p>
    <w:p>
      <w:pPr>
        <w:ind w:left="960"/>
        <w:spacing w:after="0"/>
        <w:tabs>
          <w:tab w:leader="none" w:pos="5460" w:val="left"/>
        </w:tabs>
        <w:rPr>
          <w:sz w:val="20"/>
          <w:szCs w:val="20"/>
          <w:color w:val="auto"/>
        </w:rPr>
      </w:pPr>
      <w:r>
        <w:rPr>
          <w:rFonts w:ascii="Courier New" w:cs="Courier New" w:eastAsia="Courier New" w:hAnsi="Courier New"/>
          <w:sz w:val="18"/>
          <w:szCs w:val="18"/>
          <w:color w:val="auto"/>
        </w:rPr>
        <w:t>(entities only).</w:t>
      </w:r>
      <w:r>
        <w:rPr>
          <w:sz w:val="20"/>
          <w:szCs w:val="20"/>
          <w:color w:val="auto"/>
        </w:rPr>
        <w:tab/>
      </w:r>
      <w:r>
        <w:rPr>
          <w:rFonts w:ascii="Courier New" w:cs="Courier New" w:eastAsia="Courier New" w:hAnsi="Courier New"/>
          <w:sz w:val="16"/>
          <w:szCs w:val="16"/>
          <w:color w:val="auto"/>
        </w:rPr>
        <w:t>13-4146739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58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jc w:val="center"/>
              <w:ind w:right="792"/>
              <w:spacing w:after="0"/>
              <w:rPr>
                <w:sz w:val="20"/>
                <w:szCs w:val="20"/>
                <w:color w:val="auto"/>
              </w:rPr>
            </w:pPr>
            <w:r>
              <w:rPr>
                <w:rFonts w:ascii="Courier New" w:cs="Courier New" w:eastAsia="Courier New" w:hAnsi="Courier New"/>
                <w:sz w:val="18"/>
                <w:szCs w:val="18"/>
                <w:color w:val="auto"/>
                <w:w w:val="96"/>
              </w:rPr>
              <w:t>Number of</w:t>
            </w:r>
          </w:p>
        </w:tc>
        <w:tc>
          <w:tcPr>
            <w:tcW w:w="1640" w:type="dxa"/>
            <w:vAlign w:val="bottom"/>
          </w:tcPr>
          <w:p>
            <w:pPr>
              <w:ind w:left="80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w w:val="94"/>
              </w:rPr>
              <w:t>1,476,800</w:t>
            </w:r>
          </w:p>
        </w:tc>
      </w:tr>
      <w:tr>
        <w:trPr>
          <w:trHeight w:val="203"/>
        </w:trPr>
        <w:tc>
          <w:tcPr>
            <w:tcW w:w="206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480" w:type="dxa"/>
            <w:vAlign w:val="bottom"/>
            <w:gridSpan w:val="2"/>
          </w:tcPr>
          <w:p>
            <w:pPr>
              <w:ind w:left="800"/>
              <w:spacing w:after="0"/>
              <w:rPr>
                <w:sz w:val="20"/>
                <w:szCs w:val="20"/>
                <w:color w:val="auto"/>
              </w:rPr>
            </w:pPr>
            <w:r>
              <w:rPr>
                <w:rFonts w:ascii="Courier New" w:cs="Courier New" w:eastAsia="Courier New" w:hAnsi="Courier New"/>
                <w:sz w:val="16"/>
                <w:szCs w:val="16"/>
                <w:color w:val="auto"/>
                <w:w w:val="71"/>
              </w:rPr>
              <w:t>-----------------------------------------------------</w:t>
            </w:r>
          </w:p>
        </w:tc>
        <w:tc>
          <w:tcPr>
            <w:tcW w:w="1260" w:type="dxa"/>
            <w:vAlign w:val="bottom"/>
          </w:tcPr>
          <w:p>
            <w:pPr>
              <w:spacing w:after="0"/>
              <w:rPr>
                <w:sz w:val="17"/>
                <w:szCs w:val="17"/>
                <w:color w:val="auto"/>
              </w:rPr>
            </w:pPr>
          </w:p>
        </w:tc>
      </w:tr>
      <w:tr>
        <w:trPr>
          <w:trHeight w:val="203"/>
        </w:trPr>
        <w:tc>
          <w:tcPr>
            <w:tcW w:w="206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6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480" w:type="dxa"/>
            <w:vAlign w:val="bottom"/>
            <w:gridSpan w:val="2"/>
          </w:tcPr>
          <w:p>
            <w:pPr>
              <w:ind w:left="800"/>
              <w:spacing w:after="0"/>
              <w:rPr>
                <w:sz w:val="20"/>
                <w:szCs w:val="20"/>
                <w:color w:val="auto"/>
              </w:rPr>
            </w:pPr>
            <w:r>
              <w:rPr>
                <w:rFonts w:ascii="Courier New" w:cs="Courier New" w:eastAsia="Courier New" w:hAnsi="Courier New"/>
                <w:sz w:val="16"/>
                <w:szCs w:val="16"/>
                <w:color w:val="auto"/>
                <w:w w:val="71"/>
              </w:rPr>
              <w:t>-----------------------------------------------------</w:t>
            </w:r>
          </w:p>
        </w:tc>
        <w:tc>
          <w:tcPr>
            <w:tcW w:w="1260" w:type="dxa"/>
            <w:vAlign w:val="bottom"/>
          </w:tcPr>
          <w:p>
            <w:pPr>
              <w:spacing w:after="0"/>
              <w:rPr>
                <w:sz w:val="17"/>
                <w:szCs w:val="17"/>
                <w:color w:val="auto"/>
              </w:rPr>
            </w:pPr>
          </w:p>
        </w:tc>
      </w:tr>
      <w:tr>
        <w:trPr>
          <w:trHeight w:val="203"/>
        </w:trPr>
        <w:tc>
          <w:tcPr>
            <w:tcW w:w="206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rPr>
              <w:t>Each</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1,476,800</w:t>
            </w:r>
          </w:p>
        </w:tc>
      </w:tr>
      <w:tr>
        <w:trPr>
          <w:trHeight w:val="203"/>
        </w:trPr>
        <w:tc>
          <w:tcPr>
            <w:tcW w:w="206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480" w:type="dxa"/>
            <w:vAlign w:val="bottom"/>
            <w:gridSpan w:val="2"/>
          </w:tcPr>
          <w:p>
            <w:pPr>
              <w:ind w:left="800"/>
              <w:spacing w:after="0"/>
              <w:rPr>
                <w:sz w:val="20"/>
                <w:szCs w:val="20"/>
                <w:color w:val="auto"/>
              </w:rPr>
            </w:pPr>
            <w:r>
              <w:rPr>
                <w:rFonts w:ascii="Courier New" w:cs="Courier New" w:eastAsia="Courier New" w:hAnsi="Courier New"/>
                <w:sz w:val="16"/>
                <w:szCs w:val="16"/>
                <w:color w:val="auto"/>
                <w:w w:val="71"/>
              </w:rPr>
              <w:t>-----------------------------------------------------</w:t>
            </w:r>
          </w:p>
        </w:tc>
        <w:tc>
          <w:tcPr>
            <w:tcW w:w="1260" w:type="dxa"/>
            <w:vAlign w:val="bottom"/>
          </w:tcPr>
          <w:p>
            <w:pPr>
              <w:spacing w:after="0"/>
              <w:rPr>
                <w:sz w:val="17"/>
                <w:szCs w:val="17"/>
                <w:color w:val="auto"/>
              </w:rPr>
            </w:pPr>
          </w:p>
        </w:tc>
      </w:tr>
      <w:tr>
        <w:trPr>
          <w:trHeight w:val="203"/>
        </w:trPr>
        <w:tc>
          <w:tcPr>
            <w:tcW w:w="206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1,476,800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2419" w:hanging="952"/>
        <w:spacing w:after="0" w:line="235" w:lineRule="auto"/>
        <w:tabs>
          <w:tab w:leader="none" w:pos="9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w:t>
      </w:r>
    </w:p>
    <w:p>
      <w:pPr>
        <w:ind w:left="76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4 of 10 pages</w:t>
      </w:r>
    </w:p>
    <w:p>
      <w:pPr>
        <w:sectPr>
          <w:pgSz w:w="11900" w:h="16838" w:orient="portrait"/>
          <w:cols w:equalWidth="0" w:num="1">
            <w:col w:w="10219"/>
          </w:cols>
          <w:pgMar w:left="240" w:top="71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148711 10 4</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588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Glenhill Capital LP</w:t>
      </w:r>
    </w:p>
    <w:p>
      <w:pPr>
        <w:ind w:left="960"/>
        <w:spacing w:after="0" w:line="238" w:lineRule="auto"/>
        <w:rPr>
          <w:sz w:val="20"/>
          <w:szCs w:val="20"/>
          <w:color w:val="auto"/>
        </w:rPr>
      </w:pPr>
      <w:r>
        <w:rPr>
          <w:rFonts w:ascii="Courier New" w:cs="Courier New" w:eastAsia="Courier New" w:hAnsi="Courier New"/>
          <w:sz w:val="18"/>
          <w:szCs w:val="18"/>
          <w:color w:val="auto"/>
        </w:rPr>
        <w:t>I.R.S. Identification Nos. of above persons</w:t>
      </w:r>
    </w:p>
    <w:p>
      <w:pPr>
        <w:ind w:left="960"/>
        <w:spacing w:after="0"/>
        <w:tabs>
          <w:tab w:leader="none" w:pos="5880" w:val="left"/>
        </w:tabs>
        <w:rPr>
          <w:sz w:val="20"/>
          <w:szCs w:val="20"/>
          <w:color w:val="auto"/>
        </w:rPr>
      </w:pPr>
      <w:r>
        <w:rPr>
          <w:rFonts w:ascii="Courier New" w:cs="Courier New" w:eastAsia="Courier New" w:hAnsi="Courier New"/>
          <w:sz w:val="18"/>
          <w:szCs w:val="18"/>
          <w:color w:val="auto"/>
        </w:rPr>
        <w:t>(entities only).</w:t>
      </w:r>
      <w:r>
        <w:rPr>
          <w:sz w:val="20"/>
          <w:szCs w:val="20"/>
          <w:color w:val="auto"/>
        </w:rPr>
        <w:tab/>
      </w:r>
      <w:r>
        <w:rPr>
          <w:rFonts w:ascii="Courier New" w:cs="Courier New" w:eastAsia="Courier New" w:hAnsi="Courier New"/>
          <w:sz w:val="16"/>
          <w:szCs w:val="16"/>
          <w:color w:val="auto"/>
        </w:rPr>
        <w:t>13-4149785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58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jc w:val="center"/>
              <w:ind w:right="792"/>
              <w:spacing w:after="0"/>
              <w:rPr>
                <w:sz w:val="20"/>
                <w:szCs w:val="20"/>
                <w:color w:val="auto"/>
              </w:rPr>
            </w:pPr>
            <w:r>
              <w:rPr>
                <w:rFonts w:ascii="Courier New" w:cs="Courier New" w:eastAsia="Courier New" w:hAnsi="Courier New"/>
                <w:sz w:val="18"/>
                <w:szCs w:val="18"/>
                <w:color w:val="auto"/>
                <w:w w:val="96"/>
              </w:rPr>
              <w:t>Number of</w:t>
            </w:r>
          </w:p>
        </w:tc>
        <w:tc>
          <w:tcPr>
            <w:tcW w:w="1640" w:type="dxa"/>
            <w:vAlign w:val="bottom"/>
          </w:tcPr>
          <w:p>
            <w:pPr>
              <w:ind w:left="80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w w:val="94"/>
              </w:rPr>
              <w:t>1,476,800</w:t>
            </w:r>
          </w:p>
        </w:tc>
      </w:tr>
      <w:tr>
        <w:trPr>
          <w:trHeight w:val="203"/>
        </w:trPr>
        <w:tc>
          <w:tcPr>
            <w:tcW w:w="206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480" w:type="dxa"/>
            <w:vAlign w:val="bottom"/>
            <w:gridSpan w:val="2"/>
          </w:tcPr>
          <w:p>
            <w:pPr>
              <w:ind w:left="800"/>
              <w:spacing w:after="0"/>
              <w:rPr>
                <w:sz w:val="20"/>
                <w:szCs w:val="20"/>
                <w:color w:val="auto"/>
              </w:rPr>
            </w:pPr>
            <w:r>
              <w:rPr>
                <w:rFonts w:ascii="Courier New" w:cs="Courier New" w:eastAsia="Courier New" w:hAnsi="Courier New"/>
                <w:sz w:val="16"/>
                <w:szCs w:val="16"/>
                <w:color w:val="auto"/>
                <w:w w:val="71"/>
              </w:rPr>
              <w:t>-----------------------------------------------------</w:t>
            </w:r>
          </w:p>
        </w:tc>
        <w:tc>
          <w:tcPr>
            <w:tcW w:w="1260" w:type="dxa"/>
            <w:vAlign w:val="bottom"/>
          </w:tcPr>
          <w:p>
            <w:pPr>
              <w:spacing w:after="0"/>
              <w:rPr>
                <w:sz w:val="17"/>
                <w:szCs w:val="17"/>
                <w:color w:val="auto"/>
              </w:rPr>
            </w:pPr>
          </w:p>
        </w:tc>
      </w:tr>
      <w:tr>
        <w:trPr>
          <w:trHeight w:val="203"/>
        </w:trPr>
        <w:tc>
          <w:tcPr>
            <w:tcW w:w="206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6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480" w:type="dxa"/>
            <w:vAlign w:val="bottom"/>
            <w:gridSpan w:val="2"/>
          </w:tcPr>
          <w:p>
            <w:pPr>
              <w:ind w:left="800"/>
              <w:spacing w:after="0"/>
              <w:rPr>
                <w:sz w:val="20"/>
                <w:szCs w:val="20"/>
                <w:color w:val="auto"/>
              </w:rPr>
            </w:pPr>
            <w:r>
              <w:rPr>
                <w:rFonts w:ascii="Courier New" w:cs="Courier New" w:eastAsia="Courier New" w:hAnsi="Courier New"/>
                <w:sz w:val="16"/>
                <w:szCs w:val="16"/>
                <w:color w:val="auto"/>
                <w:w w:val="71"/>
              </w:rPr>
              <w:t>-----------------------------------------------------</w:t>
            </w:r>
          </w:p>
        </w:tc>
        <w:tc>
          <w:tcPr>
            <w:tcW w:w="1260" w:type="dxa"/>
            <w:vAlign w:val="bottom"/>
          </w:tcPr>
          <w:p>
            <w:pPr>
              <w:spacing w:after="0"/>
              <w:rPr>
                <w:sz w:val="17"/>
                <w:szCs w:val="17"/>
                <w:color w:val="auto"/>
              </w:rPr>
            </w:pPr>
          </w:p>
        </w:tc>
      </w:tr>
      <w:tr>
        <w:trPr>
          <w:trHeight w:val="203"/>
        </w:trPr>
        <w:tc>
          <w:tcPr>
            <w:tcW w:w="206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rPr>
              <w:t>Each</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1,476,800</w:t>
            </w:r>
          </w:p>
        </w:tc>
      </w:tr>
      <w:tr>
        <w:trPr>
          <w:trHeight w:val="203"/>
        </w:trPr>
        <w:tc>
          <w:tcPr>
            <w:tcW w:w="206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480" w:type="dxa"/>
            <w:vAlign w:val="bottom"/>
            <w:gridSpan w:val="2"/>
          </w:tcPr>
          <w:p>
            <w:pPr>
              <w:ind w:left="800"/>
              <w:spacing w:after="0"/>
              <w:rPr>
                <w:sz w:val="20"/>
                <w:szCs w:val="20"/>
                <w:color w:val="auto"/>
              </w:rPr>
            </w:pPr>
            <w:r>
              <w:rPr>
                <w:rFonts w:ascii="Courier New" w:cs="Courier New" w:eastAsia="Courier New" w:hAnsi="Courier New"/>
                <w:sz w:val="16"/>
                <w:szCs w:val="16"/>
                <w:color w:val="auto"/>
                <w:w w:val="71"/>
              </w:rPr>
              <w:t>-----------------------------------------------------</w:t>
            </w:r>
          </w:p>
        </w:tc>
        <w:tc>
          <w:tcPr>
            <w:tcW w:w="1260" w:type="dxa"/>
            <w:vAlign w:val="bottom"/>
          </w:tcPr>
          <w:p>
            <w:pPr>
              <w:spacing w:after="0"/>
              <w:rPr>
                <w:sz w:val="17"/>
                <w:szCs w:val="17"/>
                <w:color w:val="auto"/>
              </w:rPr>
            </w:pPr>
          </w:p>
        </w:tc>
      </w:tr>
      <w:tr>
        <w:trPr>
          <w:trHeight w:val="203"/>
        </w:trPr>
        <w:tc>
          <w:tcPr>
            <w:tcW w:w="206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1,476,800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2419" w:hanging="952"/>
        <w:spacing w:after="0" w:line="235" w:lineRule="auto"/>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w:t>
      </w:r>
    </w:p>
    <w:p>
      <w:pPr>
        <w:ind w:left="76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4"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5 of 10 pages</w:t>
      </w:r>
    </w:p>
    <w:p>
      <w:pPr>
        <w:sectPr>
          <w:pgSz w:w="11900" w:h="16838" w:orient="portrait"/>
          <w:cols w:equalWidth="0" w:num="1">
            <w:col w:w="10219"/>
          </w:cols>
          <w:pgMar w:left="240" w:top="71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148711 10 4</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Glenhill Overseas Management, LLC</w:t>
      </w:r>
    </w:p>
    <w:p>
      <w:pPr>
        <w:ind w:left="960"/>
        <w:spacing w:after="0" w:line="238" w:lineRule="auto"/>
        <w:rPr>
          <w:sz w:val="20"/>
          <w:szCs w:val="20"/>
          <w:color w:val="auto"/>
        </w:rPr>
      </w:pPr>
      <w:r>
        <w:rPr>
          <w:rFonts w:ascii="Courier New" w:cs="Courier New" w:eastAsia="Courier New" w:hAnsi="Courier New"/>
          <w:sz w:val="18"/>
          <w:szCs w:val="18"/>
          <w:color w:val="auto"/>
        </w:rPr>
        <w:t>I.R.S. Identification Nos. of above persons</w:t>
      </w:r>
    </w:p>
    <w:p>
      <w:pPr>
        <w:ind w:left="960"/>
        <w:spacing w:after="0"/>
        <w:tabs>
          <w:tab w:leader="none" w:pos="4840" w:val="left"/>
        </w:tabs>
        <w:rPr>
          <w:sz w:val="20"/>
          <w:szCs w:val="20"/>
          <w:color w:val="auto"/>
        </w:rPr>
      </w:pPr>
      <w:r>
        <w:rPr>
          <w:rFonts w:ascii="Courier New" w:cs="Courier New" w:eastAsia="Courier New" w:hAnsi="Courier New"/>
          <w:sz w:val="18"/>
          <w:szCs w:val="18"/>
          <w:color w:val="auto"/>
        </w:rPr>
        <w:t>(entities only).</w:t>
      </w:r>
      <w:r>
        <w:rPr>
          <w:sz w:val="20"/>
          <w:szCs w:val="20"/>
          <w:color w:val="auto"/>
        </w:rPr>
        <w:tab/>
      </w:r>
      <w:r>
        <w:rPr>
          <w:rFonts w:ascii="Courier New" w:cs="Courier New" w:eastAsia="Courier New" w:hAnsi="Courier New"/>
          <w:sz w:val="16"/>
          <w:szCs w:val="16"/>
          <w:color w:val="auto"/>
        </w:rPr>
        <w:t>02-0625266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58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jc w:val="center"/>
              <w:ind w:right="792"/>
              <w:spacing w:after="0"/>
              <w:rPr>
                <w:sz w:val="20"/>
                <w:szCs w:val="20"/>
                <w:color w:val="auto"/>
              </w:rPr>
            </w:pPr>
            <w:r>
              <w:rPr>
                <w:rFonts w:ascii="Courier New" w:cs="Courier New" w:eastAsia="Courier New" w:hAnsi="Courier New"/>
                <w:sz w:val="18"/>
                <w:szCs w:val="18"/>
                <w:color w:val="auto"/>
                <w:w w:val="96"/>
              </w:rPr>
              <w:t>Number of</w:t>
            </w:r>
          </w:p>
        </w:tc>
        <w:tc>
          <w:tcPr>
            <w:tcW w:w="1640" w:type="dxa"/>
            <w:vAlign w:val="bottom"/>
          </w:tcPr>
          <w:p>
            <w:pPr>
              <w:ind w:left="800"/>
              <w:spacing w:after="0"/>
              <w:rPr>
                <w:sz w:val="20"/>
                <w:szCs w:val="20"/>
                <w:color w:val="auto"/>
              </w:rPr>
            </w:pPr>
            <w:r>
              <w:rPr>
                <w:rFonts w:ascii="Courier New" w:cs="Courier New" w:eastAsia="Courier New" w:hAnsi="Courier New"/>
                <w:sz w:val="18"/>
                <w:szCs w:val="18"/>
                <w:color w:val="auto"/>
              </w:rPr>
              <w:t>5.</w:t>
            </w:r>
          </w:p>
        </w:tc>
        <w:tc>
          <w:tcPr>
            <w:tcW w:w="29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ind w:left="420"/>
              <w:spacing w:after="0"/>
              <w:rPr>
                <w:sz w:val="20"/>
                <w:szCs w:val="20"/>
                <w:color w:val="auto"/>
              </w:rPr>
            </w:pPr>
            <w:r>
              <w:rPr>
                <w:rFonts w:ascii="Courier New" w:cs="Courier New" w:eastAsia="Courier New" w:hAnsi="Courier New"/>
                <w:sz w:val="18"/>
                <w:szCs w:val="18"/>
                <w:color w:val="auto"/>
                <w:w w:val="95"/>
              </w:rPr>
              <w:t>385,800</w:t>
            </w:r>
          </w:p>
        </w:tc>
      </w:tr>
      <w:tr>
        <w:trPr>
          <w:trHeight w:val="203"/>
        </w:trPr>
        <w:tc>
          <w:tcPr>
            <w:tcW w:w="206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580" w:type="dxa"/>
            <w:vAlign w:val="bottom"/>
            <w:gridSpan w:val="2"/>
          </w:tcPr>
          <w:p>
            <w:pPr>
              <w:ind w:left="800"/>
              <w:spacing w:after="0"/>
              <w:rPr>
                <w:sz w:val="20"/>
                <w:szCs w:val="20"/>
                <w:color w:val="auto"/>
              </w:rPr>
            </w:pPr>
            <w:r>
              <w:rPr>
                <w:rFonts w:ascii="Courier New" w:cs="Courier New" w:eastAsia="Courier New" w:hAnsi="Courier New"/>
                <w:sz w:val="16"/>
                <w:szCs w:val="16"/>
                <w:color w:val="auto"/>
                <w:w w:val="73"/>
              </w:rPr>
              <w:t>-----------------------------------------------------</w:t>
            </w:r>
          </w:p>
        </w:tc>
        <w:tc>
          <w:tcPr>
            <w:tcW w:w="1160" w:type="dxa"/>
            <w:vAlign w:val="bottom"/>
          </w:tcPr>
          <w:p>
            <w:pPr>
              <w:spacing w:after="0"/>
              <w:rPr>
                <w:sz w:val="17"/>
                <w:szCs w:val="17"/>
                <w:color w:val="auto"/>
              </w:rPr>
            </w:pPr>
          </w:p>
        </w:tc>
      </w:tr>
      <w:tr>
        <w:trPr>
          <w:trHeight w:val="203"/>
        </w:trPr>
        <w:tc>
          <w:tcPr>
            <w:tcW w:w="206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6.</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6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580" w:type="dxa"/>
            <w:vAlign w:val="bottom"/>
            <w:gridSpan w:val="2"/>
          </w:tcPr>
          <w:p>
            <w:pPr>
              <w:ind w:left="800"/>
              <w:spacing w:after="0"/>
              <w:rPr>
                <w:sz w:val="20"/>
                <w:szCs w:val="20"/>
                <w:color w:val="auto"/>
              </w:rPr>
            </w:pPr>
            <w:r>
              <w:rPr>
                <w:rFonts w:ascii="Courier New" w:cs="Courier New" w:eastAsia="Courier New" w:hAnsi="Courier New"/>
                <w:sz w:val="16"/>
                <w:szCs w:val="16"/>
                <w:color w:val="auto"/>
                <w:w w:val="73"/>
              </w:rPr>
              <w:t>-----------------------------------------------------</w:t>
            </w:r>
          </w:p>
        </w:tc>
        <w:tc>
          <w:tcPr>
            <w:tcW w:w="1160" w:type="dxa"/>
            <w:vAlign w:val="bottom"/>
          </w:tcPr>
          <w:p>
            <w:pPr>
              <w:spacing w:after="0"/>
              <w:rPr>
                <w:sz w:val="17"/>
                <w:szCs w:val="17"/>
                <w:color w:val="auto"/>
              </w:rPr>
            </w:pPr>
          </w:p>
        </w:tc>
      </w:tr>
      <w:tr>
        <w:trPr>
          <w:trHeight w:val="203"/>
        </w:trPr>
        <w:tc>
          <w:tcPr>
            <w:tcW w:w="206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rPr>
              <w:t>Each</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7.</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385,800</w:t>
            </w:r>
          </w:p>
        </w:tc>
      </w:tr>
      <w:tr>
        <w:trPr>
          <w:trHeight w:val="203"/>
        </w:trPr>
        <w:tc>
          <w:tcPr>
            <w:tcW w:w="206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580" w:type="dxa"/>
            <w:vAlign w:val="bottom"/>
            <w:gridSpan w:val="2"/>
          </w:tcPr>
          <w:p>
            <w:pPr>
              <w:ind w:left="800"/>
              <w:spacing w:after="0"/>
              <w:rPr>
                <w:sz w:val="20"/>
                <w:szCs w:val="20"/>
                <w:color w:val="auto"/>
              </w:rPr>
            </w:pPr>
            <w:r>
              <w:rPr>
                <w:rFonts w:ascii="Courier New" w:cs="Courier New" w:eastAsia="Courier New" w:hAnsi="Courier New"/>
                <w:sz w:val="16"/>
                <w:szCs w:val="16"/>
                <w:color w:val="auto"/>
                <w:w w:val="73"/>
              </w:rPr>
              <w:t>-----------------------------------------------------</w:t>
            </w:r>
          </w:p>
        </w:tc>
        <w:tc>
          <w:tcPr>
            <w:tcW w:w="1160" w:type="dxa"/>
            <w:vAlign w:val="bottom"/>
          </w:tcPr>
          <w:p>
            <w:pPr>
              <w:spacing w:after="0"/>
              <w:rPr>
                <w:sz w:val="17"/>
                <w:szCs w:val="17"/>
                <w:color w:val="auto"/>
              </w:rPr>
            </w:pPr>
          </w:p>
        </w:tc>
      </w:tr>
      <w:tr>
        <w:trPr>
          <w:trHeight w:val="203"/>
        </w:trPr>
        <w:tc>
          <w:tcPr>
            <w:tcW w:w="206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8.</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385,800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2419" w:hanging="952"/>
        <w:spacing w:after="0" w:line="235" w:lineRule="auto"/>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w:t>
      </w:r>
    </w:p>
    <w:p>
      <w:pPr>
        <w:ind w:left="76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4"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6 of 10 pages</w:t>
      </w:r>
    </w:p>
    <w:p>
      <w:pPr>
        <w:sectPr>
          <w:pgSz w:w="11900" w:h="16838" w:orient="portrait"/>
          <w:cols w:equalWidth="0" w:num="1">
            <w:col w:w="10219"/>
          </w:cols>
          <w:pgMar w:left="240" w:top="717"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148711 10 4</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1879" w:hanging="952"/>
        <w:spacing w:after="0" w:line="235" w:lineRule="auto"/>
        <w:tabs>
          <w:tab w:leader="none" w:pos="9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Glenhill Capital Overseas Partners Ltd. I.R.S. Identification Nos. of above persons</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(entities only).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58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Cayman Islands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jc w:val="center"/>
              <w:ind w:right="792"/>
              <w:spacing w:after="0"/>
              <w:rPr>
                <w:sz w:val="20"/>
                <w:szCs w:val="20"/>
                <w:color w:val="auto"/>
              </w:rPr>
            </w:pPr>
            <w:r>
              <w:rPr>
                <w:rFonts w:ascii="Courier New" w:cs="Courier New" w:eastAsia="Courier New" w:hAnsi="Courier New"/>
                <w:sz w:val="18"/>
                <w:szCs w:val="18"/>
                <w:color w:val="auto"/>
                <w:w w:val="96"/>
              </w:rPr>
              <w:t>Number of</w:t>
            </w:r>
          </w:p>
        </w:tc>
        <w:tc>
          <w:tcPr>
            <w:tcW w:w="1640" w:type="dxa"/>
            <w:vAlign w:val="bottom"/>
          </w:tcPr>
          <w:p>
            <w:pPr>
              <w:ind w:left="800"/>
              <w:spacing w:after="0"/>
              <w:rPr>
                <w:sz w:val="20"/>
                <w:szCs w:val="20"/>
                <w:color w:val="auto"/>
              </w:rPr>
            </w:pPr>
            <w:r>
              <w:rPr>
                <w:rFonts w:ascii="Courier New" w:cs="Courier New" w:eastAsia="Courier New" w:hAnsi="Courier New"/>
                <w:sz w:val="18"/>
                <w:szCs w:val="18"/>
                <w:color w:val="auto"/>
              </w:rPr>
              <w:t>5.</w:t>
            </w:r>
          </w:p>
        </w:tc>
        <w:tc>
          <w:tcPr>
            <w:tcW w:w="29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ind w:left="420"/>
              <w:spacing w:after="0"/>
              <w:rPr>
                <w:sz w:val="20"/>
                <w:szCs w:val="20"/>
                <w:color w:val="auto"/>
              </w:rPr>
            </w:pPr>
            <w:r>
              <w:rPr>
                <w:rFonts w:ascii="Courier New" w:cs="Courier New" w:eastAsia="Courier New" w:hAnsi="Courier New"/>
                <w:sz w:val="18"/>
                <w:szCs w:val="18"/>
                <w:color w:val="auto"/>
                <w:w w:val="95"/>
              </w:rPr>
              <w:t>385,800</w:t>
            </w:r>
          </w:p>
        </w:tc>
      </w:tr>
      <w:tr>
        <w:trPr>
          <w:trHeight w:val="203"/>
        </w:trPr>
        <w:tc>
          <w:tcPr>
            <w:tcW w:w="206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580" w:type="dxa"/>
            <w:vAlign w:val="bottom"/>
            <w:gridSpan w:val="2"/>
          </w:tcPr>
          <w:p>
            <w:pPr>
              <w:ind w:left="800"/>
              <w:spacing w:after="0"/>
              <w:rPr>
                <w:sz w:val="20"/>
                <w:szCs w:val="20"/>
                <w:color w:val="auto"/>
              </w:rPr>
            </w:pPr>
            <w:r>
              <w:rPr>
                <w:rFonts w:ascii="Courier New" w:cs="Courier New" w:eastAsia="Courier New" w:hAnsi="Courier New"/>
                <w:sz w:val="16"/>
                <w:szCs w:val="16"/>
                <w:color w:val="auto"/>
                <w:w w:val="73"/>
              </w:rPr>
              <w:t>-----------------------------------------------------</w:t>
            </w:r>
          </w:p>
        </w:tc>
        <w:tc>
          <w:tcPr>
            <w:tcW w:w="1160" w:type="dxa"/>
            <w:vAlign w:val="bottom"/>
          </w:tcPr>
          <w:p>
            <w:pPr>
              <w:spacing w:after="0"/>
              <w:rPr>
                <w:sz w:val="17"/>
                <w:szCs w:val="17"/>
                <w:color w:val="auto"/>
              </w:rPr>
            </w:pPr>
          </w:p>
        </w:tc>
      </w:tr>
      <w:tr>
        <w:trPr>
          <w:trHeight w:val="203"/>
        </w:trPr>
        <w:tc>
          <w:tcPr>
            <w:tcW w:w="206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6.</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6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580" w:type="dxa"/>
            <w:vAlign w:val="bottom"/>
            <w:gridSpan w:val="2"/>
          </w:tcPr>
          <w:p>
            <w:pPr>
              <w:ind w:left="800"/>
              <w:spacing w:after="0"/>
              <w:rPr>
                <w:sz w:val="20"/>
                <w:szCs w:val="20"/>
                <w:color w:val="auto"/>
              </w:rPr>
            </w:pPr>
            <w:r>
              <w:rPr>
                <w:rFonts w:ascii="Courier New" w:cs="Courier New" w:eastAsia="Courier New" w:hAnsi="Courier New"/>
                <w:sz w:val="16"/>
                <w:szCs w:val="16"/>
                <w:color w:val="auto"/>
                <w:w w:val="73"/>
              </w:rPr>
              <w:t>-----------------------------------------------------</w:t>
            </w:r>
          </w:p>
        </w:tc>
        <w:tc>
          <w:tcPr>
            <w:tcW w:w="1160" w:type="dxa"/>
            <w:vAlign w:val="bottom"/>
          </w:tcPr>
          <w:p>
            <w:pPr>
              <w:spacing w:after="0"/>
              <w:rPr>
                <w:sz w:val="17"/>
                <w:szCs w:val="17"/>
                <w:color w:val="auto"/>
              </w:rPr>
            </w:pPr>
          </w:p>
        </w:tc>
      </w:tr>
      <w:tr>
        <w:trPr>
          <w:trHeight w:val="203"/>
        </w:trPr>
        <w:tc>
          <w:tcPr>
            <w:tcW w:w="206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rPr>
              <w:t>Each</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7.</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385,800</w:t>
            </w:r>
          </w:p>
        </w:tc>
      </w:tr>
      <w:tr>
        <w:trPr>
          <w:trHeight w:val="203"/>
        </w:trPr>
        <w:tc>
          <w:tcPr>
            <w:tcW w:w="206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580" w:type="dxa"/>
            <w:vAlign w:val="bottom"/>
            <w:gridSpan w:val="2"/>
          </w:tcPr>
          <w:p>
            <w:pPr>
              <w:ind w:left="800"/>
              <w:spacing w:after="0"/>
              <w:rPr>
                <w:sz w:val="20"/>
                <w:szCs w:val="20"/>
                <w:color w:val="auto"/>
              </w:rPr>
            </w:pPr>
            <w:r>
              <w:rPr>
                <w:rFonts w:ascii="Courier New" w:cs="Courier New" w:eastAsia="Courier New" w:hAnsi="Courier New"/>
                <w:sz w:val="16"/>
                <w:szCs w:val="16"/>
                <w:color w:val="auto"/>
                <w:w w:val="73"/>
              </w:rPr>
              <w:t>-----------------------------------------------------</w:t>
            </w:r>
          </w:p>
        </w:tc>
        <w:tc>
          <w:tcPr>
            <w:tcW w:w="1160" w:type="dxa"/>
            <w:vAlign w:val="bottom"/>
          </w:tcPr>
          <w:p>
            <w:pPr>
              <w:spacing w:after="0"/>
              <w:rPr>
                <w:sz w:val="17"/>
                <w:szCs w:val="17"/>
                <w:color w:val="auto"/>
              </w:rPr>
            </w:pPr>
          </w:p>
        </w:tc>
      </w:tr>
      <w:tr>
        <w:trPr>
          <w:trHeight w:val="203"/>
        </w:trPr>
        <w:tc>
          <w:tcPr>
            <w:tcW w:w="206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8.</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385,800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2419" w:hanging="952"/>
        <w:spacing w:after="0" w:line="235" w:lineRule="auto"/>
        <w:tabs>
          <w:tab w:leader="none" w:pos="9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w:t>
      </w:r>
    </w:p>
    <w:p>
      <w:pPr>
        <w:ind w:left="76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4"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7 of 10 pages</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952"/>
        <w:spacing w:after="0"/>
        <w:tabs>
          <w:tab w:leader="none" w:pos="96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issuer is Casual Male Retail Group (the "Issuer").</w:t>
      </w:r>
    </w:p>
    <w:p>
      <w:pPr>
        <w:spacing w:after="0" w:line="4" w:lineRule="exact"/>
        <w:rPr>
          <w:rFonts w:ascii="Courier New" w:cs="Courier New" w:eastAsia="Courier New" w:hAnsi="Courier New"/>
          <w:sz w:val="18"/>
          <w:szCs w:val="18"/>
          <w:color w:val="auto"/>
        </w:rPr>
      </w:pPr>
    </w:p>
    <w:p>
      <w:pPr>
        <w:ind w:left="960" w:right="1779" w:hanging="952"/>
        <w:spacing w:after="0" w:line="235" w:lineRule="auto"/>
        <w:tabs>
          <w:tab w:leader="none" w:pos="96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executive office of the Issuer is located at 66 B Street, Needham, Massachusetts 02494.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1779" w:hanging="952"/>
        <w:spacing w:after="0" w:line="237" w:lineRule="auto"/>
        <w:tabs>
          <w:tab w:leader="none" w:pos="9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names of the persons filing this statement (the "Statement") are Glenn J. Krevlin, Krevlin Advisors, LLC, a Delaware limited liability Company ("Krevlin Advisors"), GJK Capital Management, LLC, a Delaware limited liability company ("GJK"), Glenhill Overseas Management, LLC, a Deleaware limited liability company ("Glenhill Overseas"), Glenhill Capital LP, a Delaware limited partnership ("Glenhill Capital"), and Glenhill Capital Overseas Partners Ltd., a Cayman Islands exempted company ("Overseas Partners") (collectively, the "Filers").</w:t>
      </w:r>
    </w:p>
    <w:p>
      <w:pPr>
        <w:spacing w:after="0" w:line="212" w:lineRule="exact"/>
        <w:rPr>
          <w:rFonts w:ascii="Courier New" w:cs="Courier New" w:eastAsia="Courier New" w:hAnsi="Courier New"/>
          <w:sz w:val="18"/>
          <w:szCs w:val="18"/>
          <w:color w:val="auto"/>
        </w:rPr>
      </w:pPr>
    </w:p>
    <w:p>
      <w:pPr>
        <w:ind w:left="960" w:right="1779" w:hanging="952"/>
        <w:spacing w:after="0" w:line="235" w:lineRule="auto"/>
        <w:tabs>
          <w:tab w:leader="none" w:pos="9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Business Office of the Filers is 650 Madison Avenue, 26th Floor, New York, New York 10022.</w:t>
      </w:r>
    </w:p>
    <w:p>
      <w:pPr>
        <w:spacing w:after="0" w:line="208" w:lineRule="exact"/>
        <w:rPr>
          <w:rFonts w:ascii="Courier New" w:cs="Courier New" w:eastAsia="Courier New" w:hAnsi="Courier New"/>
          <w:sz w:val="18"/>
          <w:szCs w:val="18"/>
          <w:color w:val="auto"/>
        </w:rPr>
      </w:pPr>
    </w:p>
    <w:p>
      <w:pPr>
        <w:ind w:left="960" w:right="2419" w:hanging="952"/>
        <w:spacing w:after="0" w:line="235" w:lineRule="auto"/>
        <w:tabs>
          <w:tab w:leader="none" w:pos="9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citizenship information see item 4 of the cover sheet of each Filer.</w:t>
      </w:r>
    </w:p>
    <w:p>
      <w:pPr>
        <w:spacing w:after="0" w:line="208" w:lineRule="exact"/>
        <w:rPr>
          <w:rFonts w:ascii="Courier New" w:cs="Courier New" w:eastAsia="Courier New" w:hAnsi="Courier New"/>
          <w:sz w:val="18"/>
          <w:szCs w:val="18"/>
          <w:color w:val="auto"/>
        </w:rPr>
      </w:pPr>
    </w:p>
    <w:p>
      <w:pPr>
        <w:ind w:left="960" w:right="2319" w:hanging="952"/>
        <w:spacing w:after="0" w:line="235" w:lineRule="auto"/>
        <w:tabs>
          <w:tab w:leader="none" w:pos="9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relates to the Common Stock, $.01 par value, of the Issuer.</w:t>
      </w:r>
    </w:p>
    <w:p>
      <w:pPr>
        <w:spacing w:after="0" w:line="20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CUSIP Number of the common stock of the Issuer is 148711 10 4.</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""240.13d-1(b), or 240.13d-2(b)</w:t>
      </w:r>
    </w:p>
    <w:p>
      <w:pPr>
        <w:ind w:left="9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1900" w:right="2099" w:hanging="1892"/>
        <w:spacing w:after="0" w:line="235" w:lineRule="auto"/>
        <w:tabs>
          <w:tab w:leader="none" w:pos="95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 (15 U.S.C. 78c).</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1900" w:right="2099" w:hanging="1892"/>
        <w:spacing w:after="0" w:line="235" w:lineRule="auto"/>
        <w:tabs>
          <w:tab w:leader="none" w:pos="95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900" w:right="2839" w:hanging="1892"/>
        <w:spacing w:after="0" w:line="290" w:lineRule="auto"/>
        <w:tabs>
          <w:tab w:leader="none" w:pos="95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Investment company registered under section 8 of the Investment Company Act of 1940 (15 U.S.C. 80a-8).</w:t>
      </w:r>
    </w:p>
    <w:p>
      <w:pPr>
        <w:spacing w:after="0" w:line="164"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An investment adviser in accordance with</w:t>
      </w:r>
    </w:p>
    <w:p>
      <w:pPr>
        <w:ind w:left="190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1900" w:right="1879" w:hanging="1892"/>
        <w:spacing w:after="0" w:line="235" w:lineRule="auto"/>
        <w:tabs>
          <w:tab w:leader="none" w:pos="95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"240.13d-1(b)(1)(ii)(F);</w:t>
      </w:r>
    </w:p>
    <w:p>
      <w:pPr>
        <w:spacing w:after="0" w:line="208" w:lineRule="exact"/>
        <w:rPr>
          <w:rFonts w:ascii="Courier New" w:cs="Courier New" w:eastAsia="Courier New" w:hAnsi="Courier New"/>
          <w:sz w:val="18"/>
          <w:szCs w:val="18"/>
          <w:color w:val="auto"/>
        </w:rPr>
      </w:pPr>
    </w:p>
    <w:p>
      <w:pPr>
        <w:ind w:left="1900" w:right="1879" w:hanging="1892"/>
        <w:spacing w:after="0" w:line="235" w:lineRule="auto"/>
        <w:tabs>
          <w:tab w:leader="none" w:pos="95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parent holding company or control person in accordance with "240.13d-1(b)(1)(ii)(G);</w:t>
      </w:r>
    </w:p>
    <w:p>
      <w:pPr>
        <w:spacing w:after="0" w:line="20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 savings associations as defined in Section 3(b) of the</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Federal Deposit Insurance Act (12 U.S.C. 1813);</w:t>
      </w:r>
    </w:p>
    <w:p>
      <w:pPr>
        <w:spacing w:after="0" w:line="207" w:lineRule="exact"/>
        <w:rPr>
          <w:rFonts w:ascii="Courier New" w:cs="Courier New" w:eastAsia="Courier New" w:hAnsi="Courier New"/>
          <w:sz w:val="18"/>
          <w:szCs w:val="18"/>
          <w:color w:val="auto"/>
        </w:rPr>
      </w:pPr>
    </w:p>
    <w:p>
      <w:pPr>
        <w:ind w:left="1900" w:right="2099" w:hanging="1892"/>
        <w:spacing w:after="0" w:line="236" w:lineRule="auto"/>
        <w:tabs>
          <w:tab w:leader="none" w:pos="95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Group, in accordance with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Items 5-9 and 11 on the cover page for each filer.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"240.13d-3(d)(1).</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8 of 10 pages</w:t>
      </w:r>
    </w:p>
    <w:p>
      <w:pPr>
        <w:sectPr>
          <w:pgSz w:w="11900" w:h="16838" w:orient="portrait"/>
          <w:cols w:equalWidth="0" w:num="1">
            <w:col w:w="10219"/>
          </w:cols>
          <w:pgMar w:left="240" w:top="717" w:right="1440" w:bottom="159" w:gutter="0" w:footer="0" w:header="0"/>
        </w:sectPr>
      </w:pPr>
    </w:p>
    <w:bookmarkStart w:id="8" w:name="page9"/>
    <w:bookmarkEnd w:id="8"/>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1"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a parent holding company or control person has filed this schedule, pursuant to Rule 13d-1(b)(ii)(G),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210"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Glenn J. Krevlin is the managing member and control person of Krevlin Advisors and Glenhill Overseas. Krevlin Advisors is the managing member of GJK and GJK is the general partner and control person of Glenhill Capital. Glenhill Overseas is the investment manager of Overseas Partners. Glenhill Capital and Overseas Partners are both private investment vehicles formed for the purpose of investing and trading in a wide variety of securities and financial instruments.</w:t>
      </w:r>
    </w:p>
    <w:p>
      <w:pPr>
        <w:spacing w:after="0" w:line="180"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 ] EXHIBIT ATTACHED</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a group has filed this schedule pursuant to Rule 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 ] EXHIBIT ATTACHED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960" w:right="2099" w:hanging="952"/>
        <w:spacing w:after="0" w:line="235" w:lineRule="auto"/>
        <w:tabs>
          <w:tab w:leader="none" w:pos="9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filed pursuant to "240.13d-1(b):</w:t>
      </w:r>
    </w:p>
    <w:p>
      <w:pPr>
        <w:spacing w:after="0" w:line="208" w:lineRule="exact"/>
        <w:rPr>
          <w:rFonts w:ascii="Courier New" w:cs="Courier New" w:eastAsia="Courier New" w:hAnsi="Courier New"/>
          <w:sz w:val="18"/>
          <w:szCs w:val="18"/>
          <w:color w:val="auto"/>
        </w:rPr>
      </w:pPr>
    </w:p>
    <w:p>
      <w:pPr>
        <w:ind w:left="9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1"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filed pursuant to "240.13d-1(c):</w:t>
      </w:r>
    </w:p>
    <w:p>
      <w:pPr>
        <w:spacing w:after="0" w:line="208" w:lineRule="exact"/>
        <w:rPr>
          <w:rFonts w:ascii="Courier New" w:cs="Courier New" w:eastAsia="Courier New" w:hAnsi="Courier New"/>
          <w:sz w:val="18"/>
          <w:szCs w:val="18"/>
          <w:color w:val="auto"/>
        </w:rPr>
      </w:pPr>
    </w:p>
    <w:p>
      <w:pPr>
        <w:ind w:left="960" w:right="1879" w:hanging="952"/>
        <w:spacing w:after="0" w:line="279" w:lineRule="auto"/>
        <w:tabs>
          <w:tab w:leader="none" w:pos="9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w:t>
      </w:r>
    </w:p>
    <w:p>
      <w:pPr>
        <w:sectPr>
          <w:pgSz w:w="11900" w:h="16838" w:orient="portrait"/>
          <w:cols w:equalWidth="0" w:num="1">
            <w:col w:w="10219"/>
          </w:cols>
          <w:pgMar w:left="240" w:top="717" w:right="1440" w:bottom="0" w:gutter="0" w:footer="0" w:header="0"/>
        </w:sectPr>
      </w:pPr>
    </w:p>
    <w:bookmarkStart w:id="9" w:name="page10"/>
    <w:bookmarkEnd w:id="9"/>
    <w:p>
      <w:pPr>
        <w:ind w:right="1879"/>
        <w:spacing w:after="0" w:line="236" w:lineRule="auto"/>
        <w:rPr>
          <w:sz w:val="20"/>
          <w:szCs w:val="20"/>
          <w:color w:val="auto"/>
        </w:rPr>
      </w:pPr>
      <w:r>
        <w:rPr>
          <w:rFonts w:ascii="Courier New" w:cs="Courier New" w:eastAsia="Courier New" w:hAnsi="Courier New"/>
          <w:sz w:val="18"/>
          <w:szCs w:val="18"/>
          <w:color w:val="auto"/>
        </w:rPr>
        <w:t>the control of the issuer of the securities and were not acquired and are not held in connection with or as a participant in any transaction having that purpose or effect.</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Page 9 of 10 pages</w:t>
      </w:r>
    </w:p>
    <w:p>
      <w:pPr>
        <w:sectPr>
          <w:pgSz w:w="11900" w:h="16838" w:orient="portrait"/>
          <w:cols w:equalWidth="0" w:num="1">
            <w:col w:w="9259"/>
          </w:cols>
          <w:pgMar w:left="1200" w:top="142" w:right="1440" w:bottom="1440" w:gutter="0" w:footer="0" w:header="0"/>
        </w:sectPr>
      </w:pPr>
    </w:p>
    <w:bookmarkStart w:id="10" w:name="page11"/>
    <w:bookmarkEnd w:id="10"/>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18, 2002</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 GLENN J. KREVLIN</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Glenn J. Krevlin</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KREVLIN ADVISORS, LLC</w:t>
      </w:r>
    </w:p>
    <w:p>
      <w:pPr>
        <w:spacing w:after="0" w:line="201"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/s/ GLENN J. KREVLIN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tabs>
          <w:tab w:leader="none" w:pos="6300" w:val="left"/>
        </w:tabs>
        <w:rPr>
          <w:sz w:val="20"/>
          <w:szCs w:val="20"/>
          <w:color w:val="auto"/>
        </w:rPr>
      </w:pPr>
      <w:r>
        <w:rPr>
          <w:rFonts w:ascii="Courier New" w:cs="Courier New" w:eastAsia="Courier New" w:hAnsi="Courier New"/>
          <w:sz w:val="18"/>
          <w:szCs w:val="18"/>
          <w:color w:val="auto"/>
        </w:rPr>
        <w:t>Glenn J. Krevlin,</w:t>
      </w:r>
      <w:r>
        <w:rPr>
          <w:sz w:val="20"/>
          <w:szCs w:val="20"/>
          <w:color w:val="auto"/>
        </w:rPr>
        <w:tab/>
      </w:r>
      <w:r>
        <w:rPr>
          <w:rFonts w:ascii="Courier New" w:cs="Courier New" w:eastAsia="Courier New" w:hAnsi="Courier New"/>
          <w:sz w:val="16"/>
          <w:szCs w:val="16"/>
          <w:color w:val="auto"/>
        </w:rPr>
        <w:t>Managing Member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GJK CAPITAL MANAGEMENT, LLC</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By: Krevlin Advisors, LLC, Managing Member</w:t>
      </w:r>
    </w:p>
    <w:p>
      <w:pPr>
        <w:spacing w:after="0" w:line="218"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/s/ GLENN J. KREVLIN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Glenn J. Krevlin, Managing Member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GLENHILL CAPITAL LP</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GJK Capital Management, LLC,</w:t>
      </w:r>
    </w:p>
    <w:p>
      <w:pPr>
        <w:ind w:left="4440"/>
        <w:spacing w:after="0" w:line="238" w:lineRule="auto"/>
        <w:rPr>
          <w:sz w:val="20"/>
          <w:szCs w:val="20"/>
          <w:color w:val="auto"/>
        </w:rPr>
      </w:pPr>
      <w:r>
        <w:rPr>
          <w:rFonts w:ascii="Courier New" w:cs="Courier New" w:eastAsia="Courier New" w:hAnsi="Courier New"/>
          <w:sz w:val="18"/>
          <w:szCs w:val="18"/>
          <w:color w:val="auto"/>
        </w:rPr>
        <w:t>General Partner</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By: Krevlin Advisors, LLC, Managing Member</w:t>
      </w:r>
    </w:p>
    <w:p>
      <w:pPr>
        <w:spacing w:after="0" w:line="218"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/s/ GLENN J. KREVLIN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Glenn J. Krevlin, Managing Member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GLENHILL OVERSEAS MANAGEMENT, LLC</w:t>
      </w:r>
    </w:p>
    <w:p>
      <w:pPr>
        <w:spacing w:after="0" w:line="201"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/s/ GLENN J. KREVLIN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Glenn J. Krevlin, Managing Member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GLENHILL CAPITAL OVERSEAS PARTNERS LTD</w:t>
      </w:r>
    </w:p>
    <w:p>
      <w:pPr>
        <w:spacing w:after="0" w:line="201"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/s/ GLENN J. KREVLIN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Glenn J. Krevlin, Director</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"240.13d-7 for other parties for whom copies are to be sent.</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Attention: Intentional misstatements or omissions of fact constitute</w:t>
      </w:r>
    </w:p>
    <w:p>
      <w:pPr>
        <w:jc w:val="center"/>
        <w:ind w:right="1779"/>
        <w:spacing w:after="0" w:line="238" w:lineRule="auto"/>
        <w:rPr>
          <w:sz w:val="20"/>
          <w:szCs w:val="20"/>
          <w:color w:val="auto"/>
        </w:rPr>
      </w:pPr>
      <w:r>
        <w:rPr>
          <w:rFonts w:ascii="Courier New" w:cs="Courier New" w:eastAsia="Courier New" w:hAnsi="Courier New"/>
          <w:sz w:val="18"/>
          <w:szCs w:val="18"/>
          <w:color w:val="auto"/>
        </w:rPr>
        <w:t>Federal criminal violations (See 18 U.S.C. 1001)</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10 of 10 pages</w:t>
      </w:r>
    </w:p>
    <w:sectPr>
      <w:pgSz w:w="11900" w:h="16838" w:orient="portrait"/>
      <w:cols w:equalWidth="0" w:num="1">
        <w:col w:w="10219"/>
      </w:cols>
      <w:pgMar w:left="240" w:top="717" w:right="1440" w:bottom="56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lvl w:ilvl="1">
      <w:lvlJc w:val="left"/>
      <w:lvlText w:val="[%2]"/>
      <w:numFmt w:val="upperLetter"/>
      <w:start w:val="24"/>
    </w:lvl>
  </w:abstractNum>
  <w:abstractNum w:abstractNumId="4">
    <w:nsid w:val="737B8DDC"/>
    <w:multiLevelType w:val="hybridMultilevel"/>
    <w:lvl w:ilvl="0">
      <w:lvlJc w:val="left"/>
      <w:lvlText w:val="%1."/>
      <w:numFmt w:val="decimal"/>
      <w:start w:val="2"/>
    </w:lvl>
    <w:lvl w:ilvl="1">
      <w:lvlJc w:val="left"/>
      <w:lvlText w:val="(%2)"/>
      <w:numFmt w:val="lowerLetter"/>
      <w:start w:val="1"/>
    </w:lvl>
  </w:abstractNum>
  <w:abstractNum w:abstractNumId="5">
    <w:nsid w:val="6CEAF087"/>
    <w:multiLevelType w:val="hybridMultilevel"/>
    <w:lvl w:ilvl="0">
      <w:lvlJc w:val="left"/>
      <w:lvlText w:val="%1."/>
      <w:numFmt w:val="decimal"/>
      <w:start w:val="3"/>
    </w:lvl>
  </w:abstractNum>
  <w:abstractNum w:abstractNumId="6">
    <w:nsid w:val="22221A70"/>
    <w:multiLevelType w:val="hybridMultilevel"/>
    <w:lvl w:ilvl="0">
      <w:lvlJc w:val="left"/>
      <w:lvlText w:val="%1."/>
      <w:numFmt w:val="decimal"/>
      <w:start w:val="9"/>
    </w:lvl>
  </w:abstractNum>
  <w:abstractNum w:abstractNumId="7">
    <w:nsid w:val="4516DDE9"/>
    <w:multiLevelType w:val="hybridMultilevel"/>
    <w:lvl w:ilvl="0">
      <w:lvlJc w:val="left"/>
      <w:lvlText w:val="%1."/>
      <w:numFmt w:val="decimal"/>
      <w:start w:val="10"/>
    </w:lvl>
  </w:abstractNum>
  <w:abstractNum w:abstractNumId="8">
    <w:nsid w:val="3006C83E"/>
    <w:multiLevelType w:val="hybridMultilevel"/>
    <w:lvl w:ilvl="0">
      <w:lvlJc w:val="left"/>
      <w:lvlText w:val="%1."/>
      <w:numFmt w:val="decimal"/>
      <w:start w:val="11"/>
    </w:lvl>
  </w:abstractNum>
  <w:abstractNum w:abstractNumId="9">
    <w:nsid w:val="614FD4A1"/>
    <w:multiLevelType w:val="hybridMultilevel"/>
    <w:lvl w:ilvl="0">
      <w:lvlJc w:val="left"/>
      <w:lvlText w:val="%1."/>
      <w:numFmt w:val="decimal"/>
      <w:start w:val="12"/>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1."/>
      <w:numFmt w:val="decimal"/>
      <w:start w:val="2"/>
    </w:lvl>
    <w:lvl w:ilvl="1">
      <w:lvlJc w:val="left"/>
      <w:lvlText w:val="(%2)"/>
      <w:numFmt w:val="lowerLetter"/>
      <w:start w:val="1"/>
    </w:lvl>
  </w:abstractNum>
  <w:abstractNum w:abstractNumId="13">
    <w:nsid w:val="5072367"/>
    <w:multiLevelType w:val="hybridMultilevel"/>
    <w:lvl w:ilvl="0">
      <w:lvlJc w:val="left"/>
      <w:lvlText w:val="%1."/>
      <w:numFmt w:val="decimal"/>
      <w:start w:val="3"/>
    </w:lvl>
  </w:abstractNum>
  <w:abstractNum w:abstractNumId="14">
    <w:nsid w:val="3804823E"/>
    <w:multiLevelType w:val="hybridMultilevel"/>
    <w:lvl w:ilvl="0">
      <w:lvlJc w:val="left"/>
      <w:lvlText w:val="%1."/>
      <w:numFmt w:val="decimal"/>
      <w:start w:val="9"/>
    </w:lvl>
  </w:abstractNum>
  <w:abstractNum w:abstractNumId="15">
    <w:nsid w:val="77465F01"/>
    <w:multiLevelType w:val="hybridMultilevel"/>
    <w:lvl w:ilvl="0">
      <w:lvlJc w:val="left"/>
      <w:lvlText w:val="%1."/>
      <w:numFmt w:val="decimal"/>
      <w:start w:val="10"/>
    </w:lvl>
  </w:abstractNum>
  <w:abstractNum w:abstractNumId="16">
    <w:nsid w:val="7724C67E"/>
    <w:multiLevelType w:val="hybridMultilevel"/>
    <w:lvl w:ilvl="0">
      <w:lvlJc w:val="left"/>
      <w:lvlText w:val="%1."/>
      <w:numFmt w:val="decimal"/>
      <w:start w:val="11"/>
    </w:lvl>
  </w:abstractNum>
  <w:abstractNum w:abstractNumId="17">
    <w:nsid w:val="5C482A97"/>
    <w:multiLevelType w:val="hybridMultilevel"/>
    <w:lvl w:ilvl="0">
      <w:lvlJc w:val="left"/>
      <w:lvlText w:val="%1."/>
      <w:numFmt w:val="decimal"/>
      <w:start w:val="12"/>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1."/>
      <w:numFmt w:val="decimal"/>
      <w:start w:val="2"/>
    </w:lvl>
    <w:lvl w:ilvl="1">
      <w:lvlJc w:val="left"/>
      <w:lvlText w:val="(%2)"/>
      <w:numFmt w:val="lowerLetter"/>
      <w:start w:val="1"/>
    </w:lvl>
  </w:abstractNum>
  <w:abstractNum w:abstractNumId="21">
    <w:nsid w:val="2D517796"/>
    <w:multiLevelType w:val="hybridMultilevel"/>
    <w:lvl w:ilvl="0">
      <w:lvlJc w:val="left"/>
      <w:lvlText w:val="%1."/>
      <w:numFmt w:val="decimal"/>
      <w:start w:val="3"/>
    </w:lvl>
  </w:abstractNum>
  <w:abstractNum w:abstractNumId="22">
    <w:nsid w:val="580BD78F"/>
    <w:multiLevelType w:val="hybridMultilevel"/>
    <w:lvl w:ilvl="0">
      <w:lvlJc w:val="left"/>
      <w:lvlText w:val="%1."/>
      <w:numFmt w:val="decimal"/>
      <w:start w:val="9"/>
    </w:lvl>
  </w:abstractNum>
  <w:abstractNum w:abstractNumId="23">
    <w:nsid w:val="153EA438"/>
    <w:multiLevelType w:val="hybridMultilevel"/>
    <w:lvl w:ilvl="0">
      <w:lvlJc w:val="left"/>
      <w:lvlText w:val="%1."/>
      <w:numFmt w:val="decimal"/>
      <w:start w:val="10"/>
    </w:lvl>
  </w:abstractNum>
  <w:abstractNum w:abstractNumId="24">
    <w:nsid w:val="3855585C"/>
    <w:multiLevelType w:val="hybridMultilevel"/>
    <w:lvl w:ilvl="0">
      <w:lvlJc w:val="left"/>
      <w:lvlText w:val="%1."/>
      <w:numFmt w:val="decimal"/>
      <w:start w:val="11"/>
    </w:lvl>
  </w:abstractNum>
  <w:abstractNum w:abstractNumId="25">
    <w:nsid w:val="70A64E2A"/>
    <w:multiLevelType w:val="hybridMultilevel"/>
    <w:lvl w:ilvl="0">
      <w:lvlJc w:val="left"/>
      <w:lvlText w:val="%1."/>
      <w:numFmt w:val="decimal"/>
      <w:start w:val="12"/>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1."/>
      <w:numFmt w:val="decimal"/>
      <w:start w:val="2"/>
    </w:lvl>
    <w:lvl w:ilvl="1">
      <w:lvlJc w:val="left"/>
      <w:lvlText w:val="(%2)"/>
      <w:numFmt w:val="lowerLetter"/>
      <w:start w:val="1"/>
    </w:lvl>
  </w:abstractNum>
  <w:abstractNum w:abstractNumId="29">
    <w:nsid w:val="725A06FB"/>
    <w:multiLevelType w:val="hybridMultilevel"/>
    <w:lvl w:ilvl="0">
      <w:lvlJc w:val="left"/>
      <w:lvlText w:val="%1."/>
      <w:numFmt w:val="decimal"/>
      <w:start w:val="3"/>
    </w:lvl>
  </w:abstractNum>
  <w:abstractNum w:abstractNumId="30">
    <w:nsid w:val="2CD89A32"/>
    <w:multiLevelType w:val="hybridMultilevel"/>
    <w:lvl w:ilvl="0">
      <w:lvlJc w:val="left"/>
      <w:lvlText w:val="%1."/>
      <w:numFmt w:val="decimal"/>
      <w:start w:val="9"/>
    </w:lvl>
  </w:abstractNum>
  <w:abstractNum w:abstractNumId="31">
    <w:nsid w:val="57E4CCAF"/>
    <w:multiLevelType w:val="hybridMultilevel"/>
    <w:lvl w:ilvl="0">
      <w:lvlJc w:val="left"/>
      <w:lvlText w:val="%1."/>
      <w:numFmt w:val="decimal"/>
      <w:start w:val="10"/>
    </w:lvl>
  </w:abstractNum>
  <w:abstractNum w:abstractNumId="32">
    <w:nsid w:val="7A6D8D3C"/>
    <w:multiLevelType w:val="hybridMultilevel"/>
    <w:lvl w:ilvl="0">
      <w:lvlJc w:val="left"/>
      <w:lvlText w:val="%1."/>
      <w:numFmt w:val="decimal"/>
      <w:start w:val="11"/>
    </w:lvl>
  </w:abstractNum>
  <w:abstractNum w:abstractNumId="33">
    <w:nsid w:val="4B588F54"/>
    <w:multiLevelType w:val="hybridMultilevel"/>
    <w:lvl w:ilvl="0">
      <w:lvlJc w:val="left"/>
      <w:lvlText w:val="%1."/>
      <w:numFmt w:val="decimal"/>
      <w:start w:val="12"/>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1."/>
      <w:numFmt w:val="decimal"/>
      <w:start w:val="2"/>
    </w:lvl>
    <w:lvl w:ilvl="1">
      <w:lvlJc w:val="left"/>
      <w:lvlText w:val="(%2)"/>
      <w:numFmt w:val="lowerLetter"/>
      <w:start w:val="1"/>
    </w:lvl>
  </w:abstractNum>
  <w:abstractNum w:abstractNumId="37">
    <w:nsid w:val="7644A45C"/>
    <w:multiLevelType w:val="hybridMultilevel"/>
    <w:lvl w:ilvl="0">
      <w:lvlJc w:val="left"/>
      <w:lvlText w:val="%1."/>
      <w:numFmt w:val="decimal"/>
      <w:start w:val="3"/>
    </w:lvl>
  </w:abstractNum>
  <w:abstractNum w:abstractNumId="38">
    <w:nsid w:val="32FFF902"/>
    <w:multiLevelType w:val="hybridMultilevel"/>
    <w:lvl w:ilvl="0">
      <w:lvlJc w:val="left"/>
      <w:lvlText w:val="%1."/>
      <w:numFmt w:val="decimal"/>
      <w:start w:val="9"/>
    </w:lvl>
  </w:abstractNum>
  <w:abstractNum w:abstractNumId="39">
    <w:nsid w:val="684A481A"/>
    <w:multiLevelType w:val="hybridMultilevel"/>
    <w:lvl w:ilvl="0">
      <w:lvlJc w:val="left"/>
      <w:lvlText w:val="%1."/>
      <w:numFmt w:val="decimal"/>
      <w:start w:val="10"/>
    </w:lvl>
  </w:abstractNum>
  <w:abstractNum w:abstractNumId="40">
    <w:nsid w:val="579478FE"/>
    <w:multiLevelType w:val="hybridMultilevel"/>
    <w:lvl w:ilvl="0">
      <w:lvlJc w:val="left"/>
      <w:lvlText w:val="%1."/>
      <w:numFmt w:val="decimal"/>
      <w:start w:val="11"/>
    </w:lvl>
  </w:abstractNum>
  <w:abstractNum w:abstractNumId="41">
    <w:nsid w:val="749ABB43"/>
    <w:multiLevelType w:val="hybridMultilevel"/>
    <w:lvl w:ilvl="0">
      <w:lvlJc w:val="left"/>
      <w:lvlText w:val="%1."/>
      <w:numFmt w:val="decimal"/>
      <w:start w:val="12"/>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decimal"/>
      <w:start w:val="2"/>
    </w:lvl>
    <w:lvl w:ilvl="1">
      <w:lvlJc w:val="left"/>
      <w:lvlText w:val="(%2)"/>
      <w:numFmt w:val="lowerLetter"/>
      <w:start w:val="1"/>
    </w:lvl>
  </w:abstractNum>
  <w:abstractNum w:abstractNumId="46">
    <w:nsid w:val="12E685FB"/>
    <w:multiLevelType w:val="hybridMultilevel"/>
    <w:lvl w:ilvl="0">
      <w:lvlJc w:val="left"/>
      <w:lvlText w:val="%1."/>
      <w:numFmt w:val="decimal"/>
      <w:start w:val="3"/>
    </w:lvl>
  </w:abstractNum>
  <w:abstractNum w:abstractNumId="47">
    <w:nsid w:val="70C6A529"/>
    <w:multiLevelType w:val="hybridMultilevel"/>
    <w:lvl w:ilvl="0">
      <w:lvlJc w:val="left"/>
      <w:lvlText w:val="%1."/>
      <w:numFmt w:val="decimal"/>
      <w:start w:val="9"/>
    </w:lvl>
  </w:abstractNum>
  <w:abstractNum w:abstractNumId="48">
    <w:nsid w:val="520EEDD1"/>
    <w:multiLevelType w:val="hybridMultilevel"/>
    <w:lvl w:ilvl="0">
      <w:lvlJc w:val="left"/>
      <w:lvlText w:val="%1."/>
      <w:numFmt w:val="decimal"/>
      <w:start w:val="10"/>
    </w:lvl>
  </w:abstractNum>
  <w:abstractNum w:abstractNumId="49">
    <w:nsid w:val="374A3FE6"/>
    <w:multiLevelType w:val="hybridMultilevel"/>
    <w:lvl w:ilvl="0">
      <w:lvlJc w:val="left"/>
      <w:lvlText w:val="%1."/>
      <w:numFmt w:val="decimal"/>
      <w:start w:val="11"/>
    </w:lvl>
  </w:abstractNum>
  <w:abstractNum w:abstractNumId="50">
    <w:nsid w:val="4F4EF005"/>
    <w:multiLevelType w:val="hybridMultilevel"/>
    <w:lvl w:ilvl="0">
      <w:lvlJc w:val="left"/>
      <w:lvlText w:val="%1."/>
      <w:numFmt w:val="decimal"/>
      <w:start w:val="12"/>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1)"/>
      <w:numFmt w:val="lowerLetter"/>
      <w:start w:val="1"/>
    </w:lvl>
  </w:abstractNum>
  <w:abstractNum w:abstractNumId="54">
    <w:nsid w:val="39386575"/>
    <w:multiLevelType w:val="hybridMultilevel"/>
    <w:lvl w:ilvl="0">
      <w:lvlJc w:val="left"/>
      <w:lvlText w:val="(%1)"/>
      <w:numFmt w:val="lowerLetter"/>
      <w:start w:val="1"/>
    </w:lvl>
  </w:abstractNum>
  <w:abstractNum w:abstractNumId="55">
    <w:nsid w:val="1CF10FD8"/>
    <w:multiLevelType w:val="hybridMultilevel"/>
    <w:lvl w:ilvl="0">
      <w:lvlJc w:val="left"/>
      <w:lvlText w:val="(%1)"/>
      <w:numFmt w:val="lowerLetter"/>
      <w:start w:val="1"/>
    </w:lvl>
  </w:abstractNum>
  <w:abstractNum w:abstractNumId="56">
    <w:nsid w:val="180115BE"/>
    <w:multiLevelType w:val="hybridMultilevel"/>
    <w:lvl w:ilvl="0">
      <w:lvlJc w:val="left"/>
      <w:lvlText w:val="(%1)"/>
      <w:numFmt w:val="lowerLetter"/>
      <w:start w:val="6"/>
    </w:lvl>
  </w:abstractNum>
  <w:abstractNum w:abstractNumId="57">
    <w:nsid w:val="235BA86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2019-12-20T07:42:04Z</dcterms:created>
  <dcterms:modified xsi:type="dcterms:W3CDTF">2019-12-20T07:42:04Z</dcterms:modified>
</cp:coreProperties>
</file>