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DESTINATION XL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25065K104</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25065K104</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Nantahala Capital Management, LLC</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4,505,000.00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4,505,000.00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4,505,000.00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8.36 %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25065K104</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Wilmot B. Harkey</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4,505,000.00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4,505,000.00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4,505,000.00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8.36 %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25065K104</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Daniel Mack</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4,505,000.00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4,505,000.00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4,505,000.00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8.36 %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085"/>
        <w:gridCol w:w="8965"/>
        <w:gridCol w:w="155"/>
      </w:tblGrid>
      <w:tr>
        <w:trPr/>
        <w:tc>
          <w:tcPr>
            <w:tcW w:w="1085" w:type="dxa"/>
            <w:tcBorders/>
            <w:vAlign w:val="center"/>
          </w:tcPr>
          <w:p>
            <w:pPr>
              <w:pStyle w:val="TableContents"/>
              <w:bidi w:val="0"/>
              <w:spacing w:before="0" w:after="283"/>
              <w:jc w:val="left"/>
              <w:rPr/>
            </w:pPr>
            <w:r>
              <w:rPr/>
              <w:t>Item 1.</w:t>
            </w:r>
          </w:p>
        </w:tc>
        <w:tc>
          <w:tcPr>
            <w:tcW w:w="896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(a)</w:t>
            </w:r>
          </w:p>
        </w:tc>
        <w:tc>
          <w:tcPr>
            <w:tcW w:w="8965" w:type="dxa"/>
            <w:tcBorders/>
            <w:vAlign w:val="center"/>
          </w:tcPr>
          <w:p>
            <w:pPr>
              <w:pStyle w:val="TableContents"/>
              <w:bidi w:val="0"/>
              <w:jc w:val="left"/>
              <w:rPr/>
            </w:pPr>
            <w:r>
              <w:rPr/>
              <w:t xml:space="preserve">Name of issuer: </w:t>
            </w:r>
          </w:p>
          <w:p>
            <w:pPr>
              <w:pStyle w:val="TableContents"/>
              <w:bidi w:val="0"/>
              <w:spacing w:before="0" w:after="0"/>
              <w:jc w:val="left"/>
              <w:rPr/>
            </w:pPr>
            <w:r>
              <w:rPr/>
              <w:t>DESTINATION XL GROUP, INC.</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(b)</w:t>
            </w:r>
          </w:p>
        </w:tc>
        <w:tc>
          <w:tcPr>
            <w:tcW w:w="896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555 TURNPIKE STREET CANTON, MASSACHUSETTS, 02021</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2.</w:t>
            </w:r>
          </w:p>
        </w:tc>
        <w:tc>
          <w:tcPr>
            <w:tcW w:w="896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(a)</w:t>
            </w:r>
          </w:p>
        </w:tc>
        <w:tc>
          <w:tcPr>
            <w:tcW w:w="8965" w:type="dxa"/>
            <w:tcBorders/>
            <w:vAlign w:val="center"/>
          </w:tcPr>
          <w:p>
            <w:pPr>
              <w:pStyle w:val="TableContents"/>
              <w:bidi w:val="0"/>
              <w:jc w:val="left"/>
              <w:rPr/>
            </w:pPr>
            <w:r>
              <w:rPr/>
              <w:t xml:space="preserve">Name of person filing: </w:t>
            </w:r>
          </w:p>
          <w:p>
            <w:pPr>
              <w:pStyle w:val="TableContents"/>
              <w:bidi w:val="0"/>
              <w:spacing w:before="0" w:after="0"/>
              <w:jc w:val="left"/>
              <w:rPr/>
            </w:pPr>
            <w:r>
              <w:rPr/>
              <w:t>(1) Nantahala Capital Management, LLC ("Nantahala") (2) Wilmot B. Harkey (3) Daniel Mack (together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(b)</w:t>
            </w:r>
          </w:p>
        </w:tc>
        <w:tc>
          <w:tcPr>
            <w:tcW w:w="896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 Main St. 2nd Floor, New Canaan, Connecticut 06840</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(c)</w:t>
            </w:r>
          </w:p>
        </w:tc>
        <w:tc>
          <w:tcPr>
            <w:tcW w:w="8965" w:type="dxa"/>
            <w:tcBorders/>
            <w:vAlign w:val="center"/>
          </w:tcPr>
          <w:p>
            <w:pPr>
              <w:pStyle w:val="TableContents"/>
              <w:bidi w:val="0"/>
              <w:jc w:val="left"/>
              <w:rPr/>
            </w:pPr>
            <w:r>
              <w:rPr/>
              <w:t xml:space="preserve">Citizenship: </w:t>
            </w:r>
          </w:p>
          <w:p>
            <w:pPr>
              <w:pStyle w:val="TableContents"/>
              <w:bidi w:val="0"/>
              <w:spacing w:before="0" w:after="0"/>
              <w:jc w:val="left"/>
              <w:rPr/>
            </w:pPr>
            <w:r>
              <w:rPr/>
              <w:t>(1) Nantahala is a Massachusetts limited liability company. (2) Each of Messrs. Harkey and Mack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(d)</w:t>
            </w:r>
          </w:p>
        </w:tc>
        <w:tc>
          <w:tcPr>
            <w:tcW w:w="896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$0.01 par value</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(e)</w:t>
            </w:r>
          </w:p>
        </w:tc>
        <w:tc>
          <w:tcPr>
            <w:tcW w:w="8965" w:type="dxa"/>
            <w:tcBorders/>
            <w:vAlign w:val="center"/>
          </w:tcPr>
          <w:p>
            <w:pPr>
              <w:pStyle w:val="TableContents"/>
              <w:bidi w:val="0"/>
              <w:jc w:val="left"/>
              <w:rPr/>
            </w:pPr>
            <w:r>
              <w:rPr/>
              <w:t xml:space="preserve">CUSIP No.: </w:t>
            </w:r>
          </w:p>
          <w:p>
            <w:pPr>
              <w:pStyle w:val="TableContents"/>
              <w:bidi w:val="0"/>
              <w:spacing w:before="0" w:after="0"/>
              <w:jc w:val="left"/>
              <w:rPr/>
            </w:pPr>
            <w:r>
              <w:rPr/>
              <w:t>25065K104</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3.</w:t>
            </w:r>
          </w:p>
        </w:tc>
        <w:tc>
          <w:tcPr>
            <w:tcW w:w="896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(a)</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(b)</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(c)</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(d)</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(e)</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(f)</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(g)</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(h)</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(j)</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(k)</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9120" w:type="dxa"/>
            <w:gridSpan w:val="2"/>
            <w:tcBorders/>
            <w:vAlign w:val="center"/>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4.</w:t>
            </w:r>
          </w:p>
        </w:tc>
        <w:tc>
          <w:tcPr>
            <w:tcW w:w="896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(a)</w:t>
            </w:r>
          </w:p>
        </w:tc>
        <w:tc>
          <w:tcPr>
            <w:tcW w:w="896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September 30, 2025, Nantahala may be deemed to be the beneficial owner of 4,505,000 Shares held by funds and separately managed accounts under its control, and as the managing members of Nantahala, each of Messrs. Harkey and Mack may be deemed to be a beneficial owner of those Shares.</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(b)</w:t>
            </w:r>
          </w:p>
        </w:tc>
        <w:tc>
          <w:tcPr>
            <w:tcW w:w="896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As of September 30, 2025, each of the Reporting Persons may be deemed to be the beneficial owner of the following percentage of the total number of Shares outstanding: (1) Nantahala Capital Management, LLC ("Nantahala") : 8.36% (2) Wilmot B. Harkey: 8.36% (3) Daniel Mack: 8.36%  %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(c)</w:t>
            </w:r>
          </w:p>
        </w:tc>
        <w:tc>
          <w:tcPr>
            <w:tcW w:w="896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 Nantahala Capital Management, LLC ("Nantahala") : 0 Shares. (2) Wilmot B. Harkey: 0 Shares. (3) Daniel Mack: 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 Nantahala Capital Management, LLC ("Nantahala") : 4,505,000 Shares. (2) Wilmot B. Harkey: 4,505,000 Shares. (3) Daniel Mack: 4,505,000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 Nantahala Capital Management, LLC ("Nantahala") : 0 Shares. (2) Wilmot B. Harkey: 0 Shares. (3) Daniel Mack: 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 Nantahala Capital Management, LLC ("Nantahala") : 4,505,000 Shares. (2) Wilmot B. Harkey: 4,505,000 Shares. (3) Daniel Mack: 4,505,000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5.</w:t>
            </w:r>
          </w:p>
        </w:tc>
        <w:tc>
          <w:tcPr>
            <w:tcW w:w="896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6.</w:t>
            </w:r>
          </w:p>
        </w:tc>
        <w:tc>
          <w:tcPr>
            <w:tcW w:w="896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7.</w:t>
            </w:r>
          </w:p>
        </w:tc>
        <w:tc>
          <w:tcPr>
            <w:tcW w:w="896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Each of Messrs. Harkey and Mack is filing this Schedule 13G as a control person in respect of shares beneficially owned by Nantahala, an investment adviser as described in ss. 240.13d-1(b)(1)(ii)(E). See Item 4(a).</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8.</w:t>
            </w:r>
          </w:p>
        </w:tc>
        <w:tc>
          <w:tcPr>
            <w:tcW w:w="896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9.</w:t>
            </w:r>
          </w:p>
        </w:tc>
        <w:tc>
          <w:tcPr>
            <w:tcW w:w="896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74" w:type="dxa"/>
        <w:jc w:val="left"/>
        <w:tblInd w:w="0" w:type="dxa"/>
        <w:tblLayout w:type="fixed"/>
        <w:tblCellMar>
          <w:top w:w="28" w:type="dxa"/>
          <w:left w:w="28" w:type="dxa"/>
          <w:bottom w:w="28" w:type="dxa"/>
          <w:right w:w="28" w:type="dxa"/>
        </w:tblCellMar>
      </w:tblPr>
      <w:tblGrid>
        <w:gridCol w:w="3837"/>
        <w:gridCol w:w="3837"/>
      </w:tblGrid>
      <w:tr>
        <w:trPr/>
        <w:tc>
          <w:tcPr>
            <w:tcW w:w="3837" w:type="dxa"/>
            <w:tcBorders/>
            <w:vAlign w:val="center"/>
          </w:tcPr>
          <w:p>
            <w:pPr>
              <w:pStyle w:val="TableContents"/>
              <w:bidi w:val="0"/>
              <w:spacing w:before="0" w:after="0"/>
              <w:jc w:val="left"/>
              <w:rPr/>
            </w:pPr>
            <w:r>
              <w:rPr/>
              <w:t> </w:t>
            </w:r>
          </w:p>
          <w:tbl>
            <w:tblPr>
              <w:tblW w:w="3736" w:type="dxa"/>
              <w:jc w:val="left"/>
              <w:tblInd w:w="0" w:type="dxa"/>
              <w:tblLayout w:type="fixed"/>
              <w:tblCellMar>
                <w:top w:w="28" w:type="dxa"/>
                <w:left w:w="28" w:type="dxa"/>
                <w:bottom w:w="28" w:type="dxa"/>
                <w:right w:w="28" w:type="dxa"/>
              </w:tblCellMar>
            </w:tblPr>
            <w:tblGrid>
              <w:gridCol w:w="3736"/>
            </w:tblGrid>
            <w:tr>
              <w:trPr/>
              <w:tc>
                <w:tcPr>
                  <w:tcW w:w="3736" w:type="dxa"/>
                  <w:tcBorders/>
                  <w:vAlign w:val="center"/>
                </w:tcPr>
                <w:p>
                  <w:pPr>
                    <w:pStyle w:val="TableContents"/>
                    <w:bidi w:val="0"/>
                    <w:spacing w:before="0" w:after="0"/>
                    <w:jc w:val="left"/>
                    <w:rPr/>
                  </w:pPr>
                  <w:r>
                    <w:rPr/>
                    <w:t>Nantahala Capital Management, LLC</w:t>
                  </w:r>
                </w:p>
              </w:tc>
            </w:tr>
          </w:tbl>
          <w:p>
            <w:pPr>
              <w:pStyle w:val="TableContents"/>
              <w:bidi w:val="0"/>
              <w:spacing w:before="0" w:after="283"/>
              <w:jc w:val="left"/>
              <w:rPr/>
            </w:pPr>
            <w:r>
              <w:rPr/>
            </w:r>
          </w:p>
        </w:tc>
        <w:tc>
          <w:tcPr>
            <w:tcW w:w="38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1"/>
        <w:gridCol w:w="4264"/>
      </w:tblGrid>
      <w:tr>
        <w:trPr/>
        <w:tc>
          <w:tcPr>
            <w:tcW w:w="59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Taki Vasilakis</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Taki Vasilakis / Chief Compliance Officer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11/14/2025</w:t>
                  </w:r>
                </w:p>
              </w:tc>
            </w:tr>
          </w:tbl>
          <w:p>
            <w:pPr>
              <w:pStyle w:val="TableContents"/>
              <w:bidi w:val="0"/>
              <w:spacing w:before="0" w:after="283"/>
              <w:jc w:val="left"/>
              <w:rPr/>
            </w:pPr>
            <w:r>
              <w:rPr/>
            </w:r>
          </w:p>
        </w:tc>
        <w:tc>
          <w:tcPr>
            <w:tcW w:w="4264" w:type="dxa"/>
            <w:tcBorders/>
            <w:vAlign w:val="center"/>
          </w:tcPr>
          <w:p>
            <w:pPr>
              <w:pStyle w:val="TableContents"/>
              <w:bidi w:val="0"/>
              <w:spacing w:before="0" w:after="283"/>
              <w:jc w:val="left"/>
              <w:rPr>
                <w:sz w:val="4"/>
                <w:szCs w:val="4"/>
              </w:rPr>
            </w:pPr>
            <w:r>
              <w:rPr>
                <w:sz w:val="4"/>
                <w:szCs w:val="4"/>
              </w:rPr>
            </w:r>
          </w:p>
        </w:tc>
      </w:tr>
    </w:tbl>
    <w:tbl>
      <w:tblPr>
        <w:tblW w:w="4104" w:type="dxa"/>
        <w:jc w:val="left"/>
        <w:tblInd w:w="0" w:type="dxa"/>
        <w:tblLayout w:type="fixed"/>
        <w:tblCellMar>
          <w:top w:w="28" w:type="dxa"/>
          <w:left w:w="28" w:type="dxa"/>
          <w:bottom w:w="28" w:type="dxa"/>
          <w:right w:w="28" w:type="dxa"/>
        </w:tblCellMar>
      </w:tblPr>
      <w:tblGrid>
        <w:gridCol w:w="2052"/>
        <w:gridCol w:w="2052"/>
      </w:tblGrid>
      <w:tr>
        <w:trPr/>
        <w:tc>
          <w:tcPr>
            <w:tcW w:w="2052" w:type="dxa"/>
            <w:tcBorders/>
            <w:vAlign w:val="center"/>
          </w:tcPr>
          <w:p>
            <w:pPr>
              <w:pStyle w:val="TableContents"/>
              <w:bidi w:val="0"/>
              <w:spacing w:before="0" w:after="0"/>
              <w:jc w:val="left"/>
              <w:rPr/>
            </w:pPr>
            <w:r>
              <w:rPr/>
              <w:t> </w:t>
            </w:r>
          </w:p>
          <w:tbl>
            <w:tblPr>
              <w:tblW w:w="1921" w:type="dxa"/>
              <w:jc w:val="left"/>
              <w:tblInd w:w="0" w:type="dxa"/>
              <w:tblLayout w:type="fixed"/>
              <w:tblCellMar>
                <w:top w:w="28" w:type="dxa"/>
                <w:left w:w="28" w:type="dxa"/>
                <w:bottom w:w="28" w:type="dxa"/>
                <w:right w:w="28" w:type="dxa"/>
              </w:tblCellMar>
            </w:tblPr>
            <w:tblGrid>
              <w:gridCol w:w="1921"/>
            </w:tblGrid>
            <w:tr>
              <w:trPr/>
              <w:tc>
                <w:tcPr>
                  <w:tcW w:w="1921" w:type="dxa"/>
                  <w:tcBorders/>
                  <w:vAlign w:val="center"/>
                </w:tcPr>
                <w:p>
                  <w:pPr>
                    <w:pStyle w:val="TableContents"/>
                    <w:bidi w:val="0"/>
                    <w:spacing w:before="0" w:after="0"/>
                    <w:jc w:val="left"/>
                    <w:rPr/>
                  </w:pPr>
                  <w:r>
                    <w:rPr/>
                    <w:t>Wilmot B. Harkey</w:t>
                  </w:r>
                </w:p>
              </w:tc>
            </w:tr>
          </w:tbl>
          <w:p>
            <w:pPr>
              <w:pStyle w:val="TableContents"/>
              <w:bidi w:val="0"/>
              <w:spacing w:before="0" w:after="283"/>
              <w:jc w:val="left"/>
              <w:rPr/>
            </w:pPr>
            <w:r>
              <w:rPr/>
            </w:r>
          </w:p>
        </w:tc>
        <w:tc>
          <w:tcPr>
            <w:tcW w:w="205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6"/>
        <w:gridCol w:w="4429"/>
      </w:tblGrid>
      <w:tr>
        <w:trPr/>
        <w:tc>
          <w:tcPr>
            <w:tcW w:w="57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/s/ Wilmot B. Harkey</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Wilmot B. Harkey</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11/14/2025</w:t>
                  </w:r>
                </w:p>
              </w:tc>
            </w:tr>
          </w:tbl>
          <w:p>
            <w:pPr>
              <w:pStyle w:val="TableContents"/>
              <w:bidi w:val="0"/>
              <w:spacing w:before="0" w:after="283"/>
              <w:jc w:val="left"/>
              <w:rPr/>
            </w:pPr>
            <w:r>
              <w:rPr/>
            </w:r>
          </w:p>
        </w:tc>
        <w:tc>
          <w:tcPr>
            <w:tcW w:w="4429" w:type="dxa"/>
            <w:tcBorders/>
            <w:vAlign w:val="center"/>
          </w:tcPr>
          <w:p>
            <w:pPr>
              <w:pStyle w:val="TableContents"/>
              <w:bidi w:val="0"/>
              <w:spacing w:before="0" w:after="283"/>
              <w:jc w:val="left"/>
              <w:rPr>
                <w:sz w:val="4"/>
                <w:szCs w:val="4"/>
              </w:rPr>
            </w:pPr>
            <w:r>
              <w:rPr>
                <w:sz w:val="4"/>
                <w:szCs w:val="4"/>
              </w:rPr>
            </w:r>
          </w:p>
        </w:tc>
      </w:tr>
    </w:tbl>
    <w:tbl>
      <w:tblPr>
        <w:tblW w:w="3000" w:type="dxa"/>
        <w:jc w:val="left"/>
        <w:tblInd w:w="0" w:type="dxa"/>
        <w:tblLayout w:type="fixed"/>
        <w:tblCellMar>
          <w:top w:w="28" w:type="dxa"/>
          <w:left w:w="28" w:type="dxa"/>
          <w:bottom w:w="28" w:type="dxa"/>
          <w:right w:w="28" w:type="dxa"/>
        </w:tblCellMar>
      </w:tblPr>
      <w:tblGrid>
        <w:gridCol w:w="1500"/>
        <w:gridCol w:w="1500"/>
      </w:tblGrid>
      <w:tr>
        <w:trPr/>
        <w:tc>
          <w:tcPr>
            <w:tcW w:w="1500" w:type="dxa"/>
            <w:tcBorders/>
            <w:vAlign w:val="center"/>
          </w:tcPr>
          <w:p>
            <w:pPr>
              <w:pStyle w:val="TableContents"/>
              <w:bidi w:val="0"/>
              <w:spacing w:before="0" w:after="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0"/>
                    <w:jc w:val="left"/>
                    <w:rPr/>
                  </w:pPr>
                  <w:r>
                    <w:rPr/>
                    <w:t>Daniel Mack</w:t>
                  </w:r>
                </w:p>
              </w:tc>
            </w:tr>
          </w:tbl>
          <w:p>
            <w:pPr>
              <w:pStyle w:val="TableContents"/>
              <w:bidi w:val="0"/>
              <w:spacing w:before="0" w:after="283"/>
              <w:jc w:val="left"/>
              <w:rPr/>
            </w:pPr>
            <w:r>
              <w:rPr/>
            </w:r>
          </w:p>
        </w:tc>
        <w:tc>
          <w:tcPr>
            <w:tcW w:w="15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44"/>
        <w:gridCol w:w="4461"/>
      </w:tblGrid>
      <w:tr>
        <w:trPr/>
        <w:tc>
          <w:tcPr>
            <w:tcW w:w="574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Daniel Mack</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Daniel Mack</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11/14/2025</w:t>
                  </w:r>
                </w:p>
              </w:tc>
            </w:tr>
          </w:tbl>
          <w:p>
            <w:pPr>
              <w:pStyle w:val="TableContents"/>
              <w:bidi w:val="0"/>
              <w:spacing w:before="0" w:after="283"/>
              <w:jc w:val="left"/>
              <w:rPr/>
            </w:pPr>
            <w:r>
              <w:rPr/>
            </w:r>
          </w:p>
        </w:tc>
        <w:tc>
          <w:tcPr>
            <w:tcW w:w="44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1284</Words>
  <Characters>6705</Characters>
  <CharactersWithSpaces>7934</CharactersWithSpaces>
  <Paragraphs>257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