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Surette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Merchandising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85,882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for the time-based portion of the 2023-2025 Long-Term Incentive Plan award to the Reporting Person on May 1, 2023. The remaining RSUs vest and become exercisable on April 1, 2025, April 1, 2026 and April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RSU, as defined in the Company's 2016 Incentive Compensation Plan, represents a contingent right to receive one share of DXLG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Allison Surette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139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3481</Characters>
  <CharactersWithSpaces>4051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