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2 )*</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25057L102</w:t>
            </w:r>
          </w:p>
        </w:tc>
        <w:tc>
          <w:tcPr>
            <w:tcW w:w="9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(CUSIP</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w:t>
            </w:r>
          </w:p>
        </w:tc>
        <w:tc>
          <w:tcPr>
            <w:tcW w:w="96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Check the following box if a</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fee is</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being paid with this statement [</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  (A</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filing</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person:  (1) has a previous statement on</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file reporting beneficial ownership</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more than five percent of the class of</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securities described in Item</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1; and</w:t>
            </w:r>
          </w:p>
        </w:tc>
        <w:tc>
          <w:tcPr>
            <w:tcW w:w="4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five percent or less of such class.)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80" w:type="dxa"/>
            <w:vAlign w:val="bottom"/>
          </w:tcPr>
          <w:p>
            <w:pPr>
              <w:ind w:left="10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25057L102</w:t>
            </w:r>
          </w:p>
        </w:tc>
        <w:tc>
          <w:tcPr>
            <w:tcW w:w="1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640" w:right="441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1S.S. or I.R.S. IDENTIFICATION NO. OF ABOVE PERSON HEARTLAND ADVISORS, INC.</w:t>
      </w:r>
    </w:p>
    <w:p>
      <w:pPr>
        <w:spacing w:after="0" w:line="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#39-1078128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WISCONSIN, U.S.A.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2,505,200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2,736,000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bl>
    <w:p>
      <w:pPr>
        <w:ind w:left="27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2,736,000</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17.4%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460" w:val="left"/>
          <w:tab w:leader="none" w:pos="4620" w:val="left"/>
        </w:tabs>
        <w:rPr>
          <w:sz w:val="20"/>
          <w:szCs w:val="20"/>
          <w:color w:val="auto"/>
        </w:rPr>
      </w:pPr>
      <w:r>
        <w:rPr>
          <w:rFonts w:ascii="Courier New" w:cs="Courier New" w:eastAsia="Courier New" w:hAnsi="Courier New"/>
          <w:sz w:val="18"/>
          <w:szCs w:val="18"/>
          <w:color w:val="auto"/>
        </w:rPr>
        <w:t>CUSIP NUMBER</w:t>
        <w:tab/>
        <w:t>25057L102</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Item 1.</w:t>
            </w: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Name of Issuer:</w:t>
            </w:r>
          </w:p>
        </w:tc>
        <w:tc>
          <w:tcPr>
            <w:tcW w:w="5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Designs, Inc.</w:t>
            </w:r>
          </w:p>
        </w:tc>
      </w:tr>
      <w:tr>
        <w:trPr>
          <w:trHeight w:val="203"/>
        </w:trPr>
        <w:tc>
          <w:tcPr>
            <w:tcW w:w="8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608"/>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(b)</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80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 B Street</w:t>
            </w:r>
          </w:p>
        </w:tc>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Needham,  MA</w:t>
            </w:r>
          </w:p>
        </w:tc>
        <w:tc>
          <w:tcPr>
            <w:tcW w:w="11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02194</w:t>
            </w:r>
          </w:p>
        </w:tc>
        <w:tc>
          <w:tcPr>
            <w:tcW w:w="412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Item 2.</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Name of Person Filing:</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Heartland Advisors, Inc.</w:t>
            </w: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120" w:type="dxa"/>
            <w:vAlign w:val="bottom"/>
          </w:tcPr>
          <w:p>
            <w:pPr>
              <w:spacing w:after="0"/>
              <w:rPr>
                <w:sz w:val="17"/>
                <w:szCs w:val="17"/>
                <w:color w:val="auto"/>
              </w:rPr>
            </w:pPr>
          </w:p>
        </w:tc>
      </w:tr>
      <w:tr>
        <w:trPr>
          <w:trHeight w:val="608"/>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(b)</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80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Heartland Advisors, Inc.</w:t>
            </w:r>
          </w:p>
        </w:tc>
        <w:tc>
          <w:tcPr>
            <w:tcW w:w="4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790 North Milwaukee Street</w:t>
            </w:r>
          </w:p>
        </w:tc>
        <w:tc>
          <w:tcPr>
            <w:tcW w:w="4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Milwaukee, WI</w:t>
            </w:r>
          </w:p>
        </w:tc>
        <w:tc>
          <w:tcPr>
            <w:tcW w:w="11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53202</w:t>
            </w:r>
          </w:p>
        </w:tc>
        <w:tc>
          <w:tcPr>
            <w:tcW w:w="4120" w:type="dxa"/>
            <w:vAlign w:val="bottom"/>
          </w:tcPr>
          <w:p>
            <w:pPr>
              <w:spacing w:after="0"/>
              <w:rPr>
                <w:sz w:val="17"/>
                <w:szCs w:val="17"/>
                <w:color w:val="auto"/>
              </w:rPr>
            </w:pPr>
          </w:p>
        </w:tc>
      </w:tr>
      <w:tr>
        <w:trPr>
          <w:trHeight w:val="608"/>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(c)</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52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Heartland Advisors is a Wisconsin corporation.</w:t>
            </w:r>
          </w:p>
        </w:tc>
      </w:tr>
      <w:tr>
        <w:trPr>
          <w:trHeight w:val="203"/>
        </w:trPr>
        <w:tc>
          <w:tcPr>
            <w:tcW w:w="8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r>
    </w:tbl>
    <w:p>
      <w:pPr>
        <w:spacing w:after="0" w:line="201" w:lineRule="exact"/>
        <w:rPr>
          <w:sz w:val="20"/>
          <w:szCs w:val="20"/>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25057L102</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 13d-1(b),</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or 13d-2(b), check whether the person filing is a:</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419" w:hanging="736"/>
        <w:spacing w:after="0" w:line="235" w:lineRule="auto"/>
        <w:rPr>
          <w:sz w:val="20"/>
          <w:szCs w:val="20"/>
          <w:color w:val="auto"/>
        </w:rPr>
      </w:pPr>
      <w:r>
        <w:rPr>
          <w:rFonts w:ascii="Courier New" w:cs="Courier New" w:eastAsia="Courier New" w:hAnsi="Courier New"/>
          <w:sz w:val="18"/>
          <w:szCs w:val="18"/>
          <w:color w:val="auto"/>
        </w:rPr>
        <w:t>(a)___ Broker or Dealer registered under Section 15 of the Act.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(b)___ Bank as defined in Section 3(a)(6) of</w:t>
      </w:r>
    </w:p>
    <w:p>
      <w:pPr>
        <w:ind w:left="86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(c)___ Insurance company as defined in Section 3(a)(19)</w:t>
      </w:r>
    </w:p>
    <w:p>
      <w:pPr>
        <w:ind w:left="860"/>
        <w:spacing w:after="0" w:line="238" w:lineRule="auto"/>
        <w:rPr>
          <w:sz w:val="20"/>
          <w:szCs w:val="20"/>
          <w:color w:val="auto"/>
        </w:rPr>
      </w:pPr>
      <w:r>
        <w:rPr>
          <w:rFonts w:ascii="Courier New" w:cs="Courier New" w:eastAsia="Courier New" w:hAnsi="Courier New"/>
          <w:sz w:val="18"/>
          <w:szCs w:val="18"/>
          <w:color w:val="auto"/>
        </w:rPr>
        <w:t>of the Act.</w:t>
      </w:r>
    </w:p>
    <w:p>
      <w:pPr>
        <w:spacing w:after="0" w:line="207" w:lineRule="exact"/>
        <w:rPr>
          <w:sz w:val="20"/>
          <w:szCs w:val="20"/>
          <w:color w:val="auto"/>
        </w:rPr>
      </w:pPr>
    </w:p>
    <w:p>
      <w:pPr>
        <w:ind w:left="860" w:right="4319" w:hanging="736"/>
        <w:spacing w:after="0" w:line="235" w:lineRule="auto"/>
        <w:rPr>
          <w:sz w:val="20"/>
          <w:szCs w:val="20"/>
          <w:color w:val="auto"/>
        </w:rPr>
      </w:pPr>
      <w:r>
        <w:rPr>
          <w:rFonts w:ascii="Courier New" w:cs="Courier New" w:eastAsia="Courier New" w:hAnsi="Courier New"/>
          <w:sz w:val="18"/>
          <w:szCs w:val="18"/>
          <w:color w:val="auto"/>
        </w:rPr>
        <w:t>(d)___ Investment company registered under Section 8 of the Investment Company Act of 1940.</w:t>
      </w:r>
    </w:p>
    <w:p>
      <w:pPr>
        <w:spacing w:after="0" w:line="203"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ind w:left="860" w:hanging="431"/>
        <w:spacing w:after="0" w:line="238" w:lineRule="auto"/>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Advisers Act of 1940.</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(f)___ Employee Benefit Plan, Pension Fund which is subject</w:t>
      </w:r>
    </w:p>
    <w:p>
      <w:pPr>
        <w:ind w:left="860"/>
        <w:spacing w:after="0" w:line="238" w:lineRule="auto"/>
        <w:rPr>
          <w:sz w:val="20"/>
          <w:szCs w:val="20"/>
          <w:color w:val="auto"/>
        </w:rPr>
      </w:pPr>
      <w:r>
        <w:rPr>
          <w:rFonts w:ascii="Courier New" w:cs="Courier New" w:eastAsia="Courier New" w:hAnsi="Courier New"/>
          <w:sz w:val="18"/>
          <w:szCs w:val="18"/>
          <w:color w:val="auto"/>
        </w:rPr>
        <w:t>to the provisions of the Employee Retirement</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Income Security Act of 1974 or Endowment Fund;</w:t>
      </w:r>
      <w:r>
        <w:rPr>
          <w:sz w:val="20"/>
          <w:szCs w:val="20"/>
          <w:color w:val="auto"/>
        </w:rPr>
        <w:tab/>
      </w:r>
      <w:r>
        <w:rPr>
          <w:rFonts w:ascii="Courier New" w:cs="Courier New" w:eastAsia="Courier New" w:hAnsi="Courier New"/>
          <w:sz w:val="16"/>
          <w:szCs w:val="16"/>
          <w:color w:val="auto"/>
        </w:rPr>
        <w:t>see</w:t>
      </w:r>
    </w:p>
    <w:p>
      <w:pPr>
        <w:ind w:left="1280"/>
        <w:spacing w:after="0" w:line="237" w:lineRule="auto"/>
        <w:rPr>
          <w:sz w:val="20"/>
          <w:szCs w:val="20"/>
          <w:color w:val="auto"/>
        </w:rPr>
      </w:pPr>
      <w:r>
        <w:rPr>
          <w:rFonts w:ascii="Courier New" w:cs="Courier New" w:eastAsia="Courier New" w:hAnsi="Courier New"/>
          <w:sz w:val="18"/>
          <w:szCs w:val="18"/>
          <w:color w:val="auto"/>
        </w:rPr>
        <w:t>Sec 240.13d-1(b)(1)(ii)(F).</w:t>
      </w:r>
    </w:p>
    <w:p>
      <w:pPr>
        <w:sectPr>
          <w:pgSz w:w="11900" w:h="16838" w:orient="portrait"/>
          <w:cols w:equalWidth="0" w:num="1">
            <w:col w:w="10219"/>
          </w:cols>
          <w:pgMar w:left="240" w:top="717" w:right="1440" w:bottom="1440" w:gutter="0" w:footer="0" w:header="0"/>
        </w:sectPr>
      </w:pPr>
    </w:p>
    <w:bookmarkStart w:id="3" w:name="page4"/>
    <w:bookmarkEnd w:id="3"/>
    <w:p>
      <w:pPr>
        <w:ind w:left="960" w:right="4619" w:hanging="736"/>
        <w:spacing w:after="0" w:line="290" w:lineRule="auto"/>
        <w:rPr>
          <w:sz w:val="20"/>
          <w:szCs w:val="20"/>
          <w:color w:val="auto"/>
        </w:rPr>
      </w:pPr>
      <w:r>
        <w:rPr>
          <w:rFonts w:ascii="Courier New" w:cs="Courier New" w:eastAsia="Courier New" w:hAnsi="Courier New"/>
          <w:sz w:val="16"/>
          <w:szCs w:val="16"/>
          <w:color w:val="auto"/>
        </w:rPr>
        <w:t>(g)___ Parent Holding Company, in accordance with Sec 240.13d-1(b)(ii)(G) (Note: See Item 1).</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(h)___ Group, in accordance with</w:t>
      </w:r>
    </w:p>
    <w:p>
      <w:pPr>
        <w:ind w:left="960"/>
        <w:spacing w:after="0" w:line="238" w:lineRule="auto"/>
        <w:rPr>
          <w:sz w:val="20"/>
          <w:szCs w:val="20"/>
          <w:color w:val="auto"/>
        </w:rPr>
      </w:pPr>
      <w:r>
        <w:rPr>
          <w:rFonts w:ascii="Courier New" w:cs="Courier New" w:eastAsia="Courier New" w:hAnsi="Courier New"/>
          <w:sz w:val="18"/>
          <w:szCs w:val="18"/>
          <w:color w:val="auto"/>
        </w:rPr>
        <w:t>Sec 240.13d-1(b)(1)(ii)(H).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2,736,000 shares may be deemed beneficially owned within the meaning of Rule 13d-3 of the Securities Exchange Act of 1934 by Heartland Advisors, Inc.</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w:t>
      </w:r>
    </w:p>
    <w:p>
      <w:pPr>
        <w:spacing w:after="0" w:line="207" w:lineRule="exact"/>
        <w:rPr>
          <w:rFonts w:ascii="Courier New" w:cs="Courier New" w:eastAsia="Courier New" w:hAnsi="Courier New"/>
          <w:sz w:val="18"/>
          <w:szCs w:val="18"/>
          <w:color w:val="auto"/>
        </w:rPr>
      </w:pPr>
    </w:p>
    <w:p>
      <w:pPr>
        <w:ind w:right="2319" w:firstLine="429"/>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Person.</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shares of common stock to which this Schedule relates are held in investment advisory accounts of Heartland Advisors, Inc. As a result, various persons have the right to receive or the power to direct the receipt of dividends from, or the proceeds from the sale of, the securities. The interests of one such account, Heartland Value Fund, a series of Heartland Group, Inc., a registered investment company, relates to more than 5% of the class.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Security Being Reported on By the Parent Holding Company.</w:t>
      </w:r>
    </w:p>
    <w:p>
      <w:pPr>
        <w:ind w:left="220" w:hanging="212"/>
        <w:spacing w:after="0" w:line="237"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23, 1998</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PATRICK J. RETZER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Patrick J. Retzer</w:t>
      </w:r>
    </w:p>
    <w:p>
      <w:pPr>
        <w:ind w:left="3280"/>
        <w:spacing w:after="0" w:line="237" w:lineRule="auto"/>
        <w:rPr>
          <w:sz w:val="20"/>
          <w:szCs w:val="20"/>
          <w:color w:val="auto"/>
        </w:rPr>
      </w:pPr>
      <w:r>
        <w:rPr>
          <w:rFonts w:ascii="Courier New" w:cs="Courier New" w:eastAsia="Courier New" w:hAnsi="Courier New"/>
          <w:sz w:val="18"/>
          <w:szCs w:val="18"/>
          <w:color w:val="auto"/>
        </w:rPr>
        <w:t>Senior Vice President/Treasurer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5"/>
    </w:lvl>
    <w:lvl w:ilvl="1">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2019-12-20T04:42:40Z</dcterms:created>
  <dcterms:modified xsi:type="dcterms:W3CDTF">2019-12-20T04:42:40Z</dcterms:modified>
</cp:coreProperties>
</file>