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(717)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NOVEMBER 17, 1998</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ind w:left="860" w:right="7679" w:hanging="852"/>
        <w:spacing w:after="0" w:line="536" w:lineRule="auto"/>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234" w:lineRule="auto"/>
        <w:tabs>
          <w:tab w:leader="none" w:pos="84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CHECK BOX IF DISCLOSURE OF LEGAL PROCEEDINGS IS REQUIRED</w:t>
      </w:r>
    </w:p>
    <w:p>
      <w:pPr>
        <w:sectPr>
          <w:pgSz w:w="11900" w:h="16838" w:orient="portrait"/>
          <w:cols w:equalWidth="0" w:num="1">
            <w:col w:w="10219"/>
          </w:cols>
          <w:pgMar w:left="240" w:top="447"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PURSUANT TO ITEMS 2(d) or 2 (E)</w:t>
      </w:r>
    </w:p>
    <w:p>
      <w:pPr>
        <w:spacing w:after="0" w:line="201"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86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1,041,700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1,041,700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1,041,700</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6.6%</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This Statement on Schedule 13D ("Schedule 13D") relates to the common stock (the "Common Stock") of Designs, Inc. ("Designs"). The principal executive offices of Designs are located at 66 B Street, Needham, Massachusetts 02194.</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This Statement is being filed on behalf of Jewelcor Management, Inc., a Nevada Corporation ("JMI"), Jewelcor, Inc., a Pennsylvania Corporation, S.H. Holdings, Inc., a Delaware Corporation, Seymour Holtzman and Evelyn Holtzman (collectively, the "Reporting Persons"). JMI is a wholly owned subsidiary of Jewelcor Inc., which is a wholly owned subsidiary of S.H. Holdings, Inc. (each, a "Company" and collectively, the "Companies"). Seymour Holtzman and Evelyn Holtzman, his wife, own, as tenants by the entirety, a controlling interest of S.H. Holdings, Inc.</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principal executive offices of the Companies are located at 100 North Wilkes-Barre Boulevard, Wilkes-Barre, Pa 18702. The principal business of JMI is investment and management services. The principal business of Jewelcor, Inc. is the rental of commercial real estate. S.H. Holdings, Inc. is a holding company.</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Mr. Holtzman is the President and Chairman of the Board of Directors of each of the Companies. James Verano is the Vice President, the Treasurer and a Director of each of the Companies. Maria Sciandra is the Secretary and a Director of each of the Companies.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the five years immediately prior to the date hereof, neither the Reporting Persons nor, to their best knowledge, any of the other persons or entities whose names are set forth above, (i) have been convicted in a criminal proceeding (excluding traffic violations and similar misdemeanors), or (ii)have been a party to a civil proceeding of a judicial or administrative body of competent jurisdiction and as a result of such proceeding were or are subject to judgment, decree or final order enjoining future violations of, prohibiting or mandating activities subject to, federal or state securities laws or finding any violation with respect to such laws.</w:t>
      </w:r>
    </w:p>
    <w:p>
      <w:pPr>
        <w:spacing w:after="0" w:line="21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Mr. Holtzman, Mrs. Holtzman and each of the other persons set forth above are citizens of the United States.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On October 26, 1998, JMI purchased 50,000 shares of Designs at a total cost (including fees) of $36,765.00 from funds borrowed by JMI against its margin account with Bear Stearns Securities.</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On November 9, 1998, JMI purchased 225,000 shares of Designs at a total cost (including fees) of $164,265.00 from funds borrowed by JMI against its margin account with Bear Stearns Securities.</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 November 10, 1998, JMI purchased 166,700 shares of Designs at a total cost (including fees) of $105,036.00 from funds borrowed by JMI against its margin account with Bear Stearns Securities.</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 November 17, 1998, JMI purchased 600,000 shares of Designs at a total cost (including fees) of $330,015.00 from funds borrowed by JMI against its margin account with Bear Stearns Securities.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Reporting Persons have, at this time, acquired their shares of common stock (the "Common Stock") of Designs, Inc. (the "Company")for the purposes of investment.</w:t>
      </w: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Reporting Persons are,however, increasingly concerned with the operation of the Company as a whole, including (i) the declining market prices of the Company's Common Stock, (ii) the 21% decrease in comparable store sales for the nine month year to date period ended October 31, 1998 and (iii) the Company's reported net loss of approximately $44,000,000 from February 1, 1997 to October 31, 1998. Accordingly, the Reporting Persons have been considering what alternatives are available to the Company to enhance shareholder value.</w:t>
      </w:r>
    </w:p>
    <w:p>
      <w:pPr>
        <w:spacing w:after="0" w:line="188"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In order to reach such a determination, the Reporting Persons may decide to contact the Company, third parties and/or other shareholders regarding</w:t>
      </w:r>
    </w:p>
    <w:p>
      <w:pPr>
        <w:sectPr>
          <w:pgSz w:w="11900" w:h="16838" w:orient="portrait"/>
          <w:cols w:equalWidth="0" w:num="1">
            <w:col w:w="10219"/>
          </w:cols>
          <w:pgMar w:left="240" w:top="717" w:right="1440" w:bottom="0" w:gutter="0" w:footer="0" w:header="0"/>
        </w:sectPr>
      </w:pPr>
    </w:p>
    <w:bookmarkStart w:id="7" w:name="page8"/>
    <w:bookmarkEnd w:id="7"/>
    <w:p>
      <w:pPr>
        <w:ind w:right="1999"/>
        <w:spacing w:after="0" w:line="237" w:lineRule="auto"/>
        <w:rPr>
          <w:sz w:val="20"/>
          <w:szCs w:val="20"/>
          <w:color w:val="auto"/>
        </w:rPr>
      </w:pPr>
      <w:r>
        <w:rPr>
          <w:rFonts w:ascii="Courier New" w:cs="Courier New" w:eastAsia="Courier New" w:hAnsi="Courier New"/>
          <w:sz w:val="18"/>
          <w:szCs w:val="18"/>
          <w:color w:val="auto"/>
        </w:rPr>
        <w:t>possible alternatives for enhancing shareholder value. The Reporting Persons intend to explore whether the value of the Company's equity might best be enhanced through, among other things, a sale or merger of the Company and/or a change in, or the representation on, the Company's Board of Directors or management.</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Reporting Persons are evaluating, and expect to continue to evaluate, its respective perceptions of the investment potential of the Common Stock and, depending on various factors including the results of such evaluation, the Company's business prospects and financial position, other developments concerning the Company, the price level of the Common Stock, available opportunities to acquire or dispose of the Common Stock or realize trading profits, conditions in the securities markets and general economic and industry conditions, reinvestment opportunities and developments relating to its respective businesses, the Reporting Persons may in the future take such actions with respect to such holdings in the Company as they deem appropriate in light of the circumstances existing from time to time. Such actions may include the purchase of additional shares of Common Stock in the open market, through privately negotiated transactions with third parties or otherwise, or the sale at any time, in the open market, through privately negotiated transactions with third parties or otherwise, of all or a portion of the Common Stock now owned or hereafter acquired.</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possible activities of the Reporting Persons are subject to change at any time. The matters set forth above could have the effect or relate to matters described in Paragraphs (a) through (j) of the instructions to Item 4 of Schedule 13D.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As of November 17, 1998, JMI beneficially owns an aggregate of 1,041,700 shares of Common Stock. Based upon Designs' Form 10-Q filed September 15, 1998, which reports the number of outstanding shares of the Company to be 15,864,000, JMI beneficially owns approximately 6.6% of said outstanding shares.</w:t>
      </w:r>
    </w:p>
    <w:p>
      <w:pPr>
        <w:spacing w:after="0" w:line="18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By virtue of Mr. and Mrs. Holtzman's ownership interest in S.H. Holdings, Inc. and the relationships among S.H. Holdings, Inc., Jewelcor, Inc. and JMI, each of the Reporting Persons may be deemed to be the beneficial owners of the securities held by JMI.</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responses of the Reporting Persons to Items (7) through (11) of the cover pages to this Schedule 13D relating to the beneficial ownership of shares of Common Stock of the Issuer are incorporated herein by reference.</w:t>
      </w:r>
    </w:p>
    <w:p>
      <w:pPr>
        <w:spacing w:after="0" w:line="200" w:lineRule="exact"/>
        <w:rPr>
          <w:sz w:val="20"/>
          <w:szCs w:val="20"/>
          <w:color w:val="auto"/>
        </w:rPr>
      </w:pPr>
    </w:p>
    <w:p>
      <w:pPr>
        <w:spacing w:after="0" w:line="211"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7" w:lineRule="exact"/>
        <w:rPr>
          <w:sz w:val="20"/>
          <w:szCs w:val="20"/>
          <w:color w:val="auto"/>
        </w:rPr>
      </w:pPr>
    </w:p>
    <w:p>
      <w:pPr>
        <w:ind w:right="1879" w:firstLine="851"/>
        <w:spacing w:after="0" w:line="290" w:lineRule="auto"/>
        <w:tabs>
          <w:tab w:leader="none" w:pos="115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Agreement relating to the filing of a joint statement as required under the Securities Exchange Act of 1934 is filed herewith as Exhibit A.</w:t>
      </w:r>
    </w:p>
    <w:p>
      <w:pPr>
        <w:spacing w:after="0" w:line="169" w:lineRule="exact"/>
        <w:rPr>
          <w:rFonts w:ascii="Courier New" w:cs="Courier New" w:eastAsia="Courier New" w:hAnsi="Courier New"/>
          <w:sz w:val="16"/>
          <w:szCs w:val="16"/>
          <w:color w:val="auto"/>
        </w:rPr>
      </w:pPr>
    </w:p>
    <w:p>
      <w:pPr>
        <w:ind w:right="1879" w:firstLine="851"/>
        <w:spacing w:after="0" w:line="236" w:lineRule="auto"/>
        <w:tabs>
          <w:tab w:leader="none" w:pos="115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listing of the shares of Common Stock that were acquired by the Reporting Person in the sixty days prior to November 27, 1998 is filed herewith as Exhibit B.</w:t>
      </w:r>
    </w:p>
    <w:p>
      <w:pPr>
        <w:sectPr>
          <w:pgSz w:w="11900" w:h="16838" w:orient="portrait"/>
          <w:cols w:equalWidth="0" w:num="1">
            <w:col w:w="10219"/>
          </w:cols>
          <w:pgMar w:left="240" w:top="142" w:right="1440" w:bottom="1440" w:gutter="0" w:footer="0" w:header="0"/>
        </w:sectPr>
      </w:pPr>
    </w:p>
    <w:bookmarkStart w:id="8" w:name="page9"/>
    <w:bookmarkEnd w:id="8"/>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November 27, 1998</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717" w:right="1440" w:bottom="1440" w:gutter="0" w:footer="0" w:header="0"/>
        </w:sectPr>
      </w:pPr>
    </w:p>
    <w:bookmarkStart w:id="9" w:name="page10"/>
    <w:bookmarkEnd w:id="9"/>
    <w:p>
      <w:pPr>
        <w:ind w:left="6320"/>
        <w:spacing w:after="0"/>
        <w:rPr>
          <w:sz w:val="20"/>
          <w:szCs w:val="20"/>
          <w:color w:val="auto"/>
        </w:rPr>
      </w:pPr>
      <w:r>
        <w:rPr>
          <w:rFonts w:ascii="Courier New" w:cs="Courier New" w:eastAsia="Courier New" w:hAnsi="Courier New"/>
          <w:sz w:val="18"/>
          <w:szCs w:val="18"/>
          <w:color w:val="auto"/>
        </w:rPr>
        <w:t>EXHIBIT A</w:t>
      </w:r>
    </w:p>
    <w:p>
      <w:pPr>
        <w:ind w:left="2540"/>
        <w:spacing w:after="0" w:line="238" w:lineRule="auto"/>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10" w:lineRule="exact"/>
        <w:rPr>
          <w:sz w:val="20"/>
          <w:szCs w:val="20"/>
          <w:color w:val="auto"/>
        </w:rPr>
      </w:pPr>
    </w:p>
    <w:p>
      <w:pPr>
        <w:ind w:right="1879" w:firstLine="1475"/>
        <w:spacing w:after="0" w:line="237" w:lineRule="auto"/>
        <w:rPr>
          <w:sz w:val="20"/>
          <w:szCs w:val="20"/>
          <w:color w:val="auto"/>
        </w:rPr>
      </w:pPr>
      <w:r>
        <w:rPr>
          <w:rFonts w:ascii="Courier New" w:cs="Courier New" w:eastAsia="Courier New" w:hAnsi="Courier New"/>
          <w:sz w:val="18"/>
          <w:szCs w:val="18"/>
          <w:color w:val="auto"/>
        </w:rPr>
        <w:t>The undersigned hereby agree that the statement on Schedule 13D with respect to the Common Stock of Designs Inc., dated November 27, 1998, is, and any further amendments thereto signed by each of the undersigned shall be, filed on behalf of each of the undersigned pursuant to and in accordance with the provisions of Rule 13D-1(K) under the Securities Exchange Act of 1934, as amended.</w:t>
      </w: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Dated as of:</w:t>
      </w:r>
      <w:r>
        <w:rPr>
          <w:sz w:val="20"/>
          <w:szCs w:val="20"/>
          <w:color w:val="auto"/>
        </w:rPr>
        <w:tab/>
      </w:r>
      <w:r>
        <w:rPr>
          <w:rFonts w:ascii="Courier New" w:cs="Courier New" w:eastAsia="Courier New" w:hAnsi="Courier New"/>
          <w:sz w:val="16"/>
          <w:szCs w:val="16"/>
          <w:color w:val="auto"/>
        </w:rPr>
        <w:t>November 27, 1998</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 Seymour Holtzman</w:t>
      </w:r>
    </w:p>
    <w:p>
      <w:pPr>
        <w:ind w:left="3580"/>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 Evelyn Holtzman</w:t>
      </w:r>
    </w:p>
    <w:p>
      <w:pPr>
        <w:ind w:left="3580"/>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Seymour Holtzman</w:t>
      </w:r>
    </w:p>
    <w:p>
      <w:pPr>
        <w:ind w:left="2960"/>
        <w:spacing w:after="0" w:line="238" w:lineRule="auto"/>
        <w:tabs>
          <w:tab w:leader="none" w:pos="3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960"/>
        <w:spacing w:after="0"/>
        <w:tabs>
          <w:tab w:leader="none" w:pos="37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Seymour Holtzman</w:t>
      </w:r>
    </w:p>
    <w:p>
      <w:pPr>
        <w:ind w:left="2960"/>
        <w:spacing w:after="0" w:line="238" w:lineRule="auto"/>
        <w:tabs>
          <w:tab w:leader="none" w:pos="3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960"/>
        <w:spacing w:after="0"/>
        <w:tabs>
          <w:tab w:leader="none" w:pos="37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Seymour Holtzman</w:t>
      </w:r>
    </w:p>
    <w:p>
      <w:pPr>
        <w:ind w:left="2960"/>
        <w:spacing w:after="0" w:line="238" w:lineRule="auto"/>
        <w:tabs>
          <w:tab w:leader="none" w:pos="3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960"/>
        <w:spacing w:after="0"/>
        <w:tabs>
          <w:tab w:leader="none" w:pos="3780" w:val="left"/>
        </w:tabs>
        <w:rPr>
          <w:sz w:val="20"/>
          <w:szCs w:val="20"/>
          <w:color w:val="auto"/>
        </w:rPr>
      </w:pPr>
      <w:r>
        <w:rPr>
          <w:rFonts w:ascii="Courier New" w:cs="Courier New" w:eastAsia="Courier New" w:hAnsi="Courier New"/>
          <w:sz w:val="18"/>
          <w:szCs w:val="18"/>
          <w:color w:val="auto"/>
        </w:rPr>
        <w:t>Title:</w:t>
        <w:tab/>
        <w:t>President</w:t>
      </w:r>
    </w:p>
    <w:p>
      <w:pPr>
        <w:sectPr>
          <w:pgSz w:w="11900" w:h="16838" w:orient="portrait"/>
          <w:cols w:equalWidth="0" w:num="1">
            <w:col w:w="10219"/>
          </w:cols>
          <w:pgMar w:left="240" w:top="514"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60" w:type="dxa"/>
            <w:vAlign w:val="bottom"/>
            <w:gridSpan w:val="2"/>
          </w:tcPr>
          <w:p>
            <w:pPr>
              <w:ind w:left="1100"/>
              <w:spacing w:after="0"/>
              <w:rPr>
                <w:sz w:val="20"/>
                <w:szCs w:val="20"/>
                <w:color w:val="auto"/>
              </w:rPr>
            </w:pPr>
            <w:r>
              <w:rPr>
                <w:rFonts w:ascii="Courier New" w:cs="Courier New" w:eastAsia="Courier New" w:hAnsi="Courier New"/>
                <w:sz w:val="18"/>
                <w:szCs w:val="18"/>
                <w:color w:val="auto"/>
              </w:rPr>
              <w:t>Exhibit B</w:t>
            </w:r>
          </w:p>
        </w:tc>
        <w:tc>
          <w:tcPr>
            <w:tcW w:w="1900" w:type="dxa"/>
            <w:vAlign w:val="bottom"/>
          </w:tcPr>
          <w:p>
            <w:pPr>
              <w:spacing w:after="0"/>
              <w:rPr>
                <w:sz w:val="17"/>
                <w:szCs w:val="17"/>
                <w:color w:val="auto"/>
              </w:rPr>
            </w:pPr>
          </w:p>
        </w:tc>
      </w:tr>
      <w:tr>
        <w:trPr>
          <w:trHeight w:val="405"/>
        </w:trPr>
        <w:tc>
          <w:tcPr>
            <w:tcW w:w="1860" w:type="dxa"/>
            <w:vAlign w:val="bottom"/>
          </w:tcPr>
          <w:p>
            <w:pPr>
              <w:spacing w:after="0"/>
              <w:rPr>
                <w:sz w:val="24"/>
                <w:szCs w:val="24"/>
                <w:color w:val="auto"/>
              </w:rPr>
            </w:pPr>
          </w:p>
        </w:tc>
        <w:tc>
          <w:tcPr>
            <w:tcW w:w="410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rPr>
              <w:t>LIST OF TRANSACTIONS</w:t>
            </w: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1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TOTAL COST/</w:t>
            </w:r>
          </w:p>
        </w:tc>
      </w:tr>
      <w:tr>
        <w:trPr>
          <w:trHeight w:val="203"/>
        </w:trPr>
        <w:tc>
          <w:tcPr>
            <w:tcW w:w="1860" w:type="dxa"/>
            <w:vAlign w:val="bottom"/>
          </w:tcPr>
          <w:p>
            <w:pPr>
              <w:spacing w:after="0"/>
              <w:rPr>
                <w:sz w:val="17"/>
                <w:szCs w:val="17"/>
                <w:color w:val="auto"/>
              </w:rPr>
            </w:pPr>
          </w:p>
        </w:tc>
        <w:tc>
          <w:tcPr>
            <w:tcW w:w="2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PURCHASED/SOLD</w:t>
            </w: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NUMBER OF SHARES</w:t>
            </w:r>
          </w:p>
        </w:tc>
        <w:tc>
          <w:tcPr>
            <w:tcW w:w="190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PURCHASED</w:t>
            </w:r>
          </w:p>
        </w:tc>
        <w:tc>
          <w:tcPr>
            <w:tcW w:w="2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THROUGH</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PURCHASED/</w:t>
            </w:r>
          </w:p>
        </w:tc>
        <w:tc>
          <w:tcPr>
            <w:tcW w:w="248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w w:val="99"/>
              </w:rPr>
              <w:t>INCLUDING FEES</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4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6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8"/>
                <w:szCs w:val="18"/>
                <w:color w:val="auto"/>
              </w:rPr>
              <w:t>JEWELECOR MGT. INC.</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10/26/98</w:t>
            </w:r>
          </w:p>
        </w:tc>
        <w:tc>
          <w:tcPr>
            <w:tcW w:w="24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w:t>
            </w:r>
          </w:p>
        </w:tc>
        <w:tc>
          <w:tcPr>
            <w:tcW w:w="580" w:type="dxa"/>
            <w:vAlign w:val="bottom"/>
          </w:tcPr>
          <w:p>
            <w:pPr>
              <w:spacing w:after="0"/>
              <w:rPr>
                <w:sz w:val="17"/>
                <w:szCs w:val="17"/>
                <w:color w:val="auto"/>
              </w:rPr>
            </w:pP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36,765.00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11/09/98</w:t>
            </w:r>
          </w:p>
        </w:tc>
        <w:tc>
          <w:tcPr>
            <w:tcW w:w="24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225,000</w:t>
            </w:r>
          </w:p>
        </w:tc>
        <w:tc>
          <w:tcPr>
            <w:tcW w:w="580" w:type="dxa"/>
            <w:vAlign w:val="bottom"/>
          </w:tcPr>
          <w:p>
            <w:pPr>
              <w:spacing w:after="0"/>
              <w:rPr>
                <w:sz w:val="17"/>
                <w:szCs w:val="17"/>
                <w:color w:val="auto"/>
              </w:rPr>
            </w:pP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164,265.00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11/10/98</w:t>
            </w:r>
          </w:p>
        </w:tc>
        <w:tc>
          <w:tcPr>
            <w:tcW w:w="24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166,700</w:t>
            </w:r>
          </w:p>
        </w:tc>
        <w:tc>
          <w:tcPr>
            <w:tcW w:w="580" w:type="dxa"/>
            <w:vAlign w:val="bottom"/>
          </w:tcPr>
          <w:p>
            <w:pPr>
              <w:spacing w:after="0"/>
              <w:rPr>
                <w:sz w:val="17"/>
                <w:szCs w:val="17"/>
                <w:color w:val="auto"/>
              </w:rPr>
            </w:pP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105,036.00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11/17/98</w:t>
            </w:r>
          </w:p>
        </w:tc>
        <w:tc>
          <w:tcPr>
            <w:tcW w:w="24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600,000</w:t>
            </w:r>
          </w:p>
        </w:tc>
        <w:tc>
          <w:tcPr>
            <w:tcW w:w="580" w:type="dxa"/>
            <w:vAlign w:val="bottom"/>
          </w:tcPr>
          <w:p>
            <w:pPr>
              <w:spacing w:after="0"/>
              <w:rPr>
                <w:sz w:val="17"/>
                <w:szCs w:val="17"/>
                <w:color w:val="auto"/>
              </w:rPr>
            </w:pP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330,015.00</w:t>
            </w:r>
          </w:p>
        </w:tc>
      </w:tr>
      <w:tr>
        <w:trPr>
          <w:trHeight w:val="203"/>
        </w:trPr>
        <w:tc>
          <w:tcPr>
            <w:tcW w:w="1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60" w:type="dxa"/>
            <w:vAlign w:val="bottom"/>
          </w:tcPr>
          <w:p>
            <w:pPr>
              <w:spacing w:after="0"/>
              <w:rPr>
                <w:sz w:val="17"/>
                <w:szCs w:val="17"/>
                <w:color w:val="auto"/>
              </w:rPr>
            </w:pPr>
          </w:p>
        </w:tc>
        <w:tc>
          <w:tcPr>
            <w:tcW w:w="4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TOTAL SHARES:  1,041,700</w:t>
            </w: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bullet"/>
      <w:start w:val="1"/>
    </w:lvl>
  </w:abstractNum>
  <w:abstractNum w:abstractNumId="1">
    <w:nsid w:val="6B68079A"/>
    <w:multiLevelType w:val="hybridMultilevel"/>
    <w:lvl w:ilvl="0">
      <w:lvlJc w:val="left"/>
      <w:lvlText w:val="3"/>
      <w:numFmt w:val="bullet"/>
      <w:start w:val="1"/>
    </w:lvl>
  </w:abstractNum>
  <w:abstractNum w:abstractNumId="2">
    <w:nsid w:val="4E6AFB66"/>
    <w:multiLevelType w:val="hybridMultilevel"/>
    <w:lvl w:ilvl="0">
      <w:lvlJc w:val="left"/>
      <w:lvlText w:val="4"/>
      <w:numFmt w:val="bullet"/>
      <w:start w:val="1"/>
    </w:lvl>
  </w:abstractNum>
  <w:abstractNum w:abstractNumId="3">
    <w:nsid w:val="25E45D32"/>
    <w:multiLevelType w:val="hybridMultilevel"/>
    <w:lvl w:ilvl="0">
      <w:lvlJc w:val="left"/>
      <w:lvlText w:val="6"/>
      <w:numFmt w:val="bullet"/>
      <w:start w:val="1"/>
    </w:lvl>
  </w:abstractNum>
  <w:abstractNum w:abstractNumId="4">
    <w:nsid w:val="519B500D"/>
    <w:multiLevelType w:val="hybridMultilevel"/>
    <w:lvl w:ilvl="0">
      <w:lvlJc w:val="left"/>
      <w:lvlText w:val="%1"/>
      <w:numFmt w:val="decimal"/>
      <w:start w:val="11"/>
    </w:lvl>
  </w:abstractNum>
  <w:abstractNum w:abstractNumId="5">
    <w:nsid w:val="431BD7B7"/>
    <w:multiLevelType w:val="hybridMultilevel"/>
    <w:lvl w:ilvl="0">
      <w:lvlJc w:val="left"/>
      <w:lvlText w:val="1"/>
      <w:numFmt w:val="bullet"/>
      <w:start w:val="1"/>
    </w:lvl>
  </w:abstractNum>
  <w:abstractNum w:abstractNumId="6">
    <w:nsid w:val="3F2DBA31"/>
    <w:multiLevelType w:val="hybridMultilevel"/>
    <w:lvl w:ilvl="0">
      <w:lvlJc w:val="left"/>
      <w:lvlText w:val="3"/>
      <w:numFmt w:val="bullet"/>
      <w:start w:val="1"/>
    </w:lvl>
  </w:abstractNum>
  <w:abstractNum w:abstractNumId="7">
    <w:nsid w:val="7C83E458"/>
    <w:multiLevelType w:val="hybridMultilevel"/>
    <w:lvl w:ilvl="0">
      <w:lvlJc w:val="left"/>
      <w:lvlText w:val="4"/>
      <w:numFmt w:val="bullet"/>
      <w:start w:val="1"/>
    </w:lvl>
  </w:abstractNum>
  <w:abstractNum w:abstractNumId="8">
    <w:nsid w:val="257130A3"/>
    <w:multiLevelType w:val="hybridMultilevel"/>
    <w:lvl w:ilvl="0">
      <w:lvlJc w:val="left"/>
      <w:lvlText w:val="5"/>
      <w:numFmt w:val="bullet"/>
      <w:start w:val="1"/>
    </w:lvl>
  </w:abstractNum>
  <w:abstractNum w:abstractNumId="9">
    <w:nsid w:val="62BBD95A"/>
    <w:multiLevelType w:val="hybridMultilevel"/>
    <w:lvl w:ilvl="0">
      <w:lvlJc w:val="left"/>
      <w:lvlText w:val="6"/>
      <w:numFmt w:val="bullet"/>
      <w:start w:val="1"/>
    </w:lvl>
  </w:abstractNum>
  <w:abstractNum w:abstractNumId="10">
    <w:nsid w:val="436C6125"/>
    <w:multiLevelType w:val="hybridMultilevel"/>
    <w:lvl w:ilvl="0">
      <w:lvlJc w:val="left"/>
      <w:lvlText w:val="%1"/>
      <w:numFmt w:val="decimal"/>
      <w:start w:val="11"/>
    </w:lvl>
  </w:abstractNum>
  <w:abstractNum w:abstractNumId="11">
    <w:nsid w:val="628C895D"/>
    <w:multiLevelType w:val="hybridMultilevel"/>
    <w:lvl w:ilvl="0">
      <w:lvlJc w:val="left"/>
      <w:lvlText w:val="1"/>
      <w:numFmt w:val="bullet"/>
      <w:start w:val="1"/>
    </w:lvl>
  </w:abstractNum>
  <w:abstractNum w:abstractNumId="12">
    <w:nsid w:val="333AB105"/>
    <w:multiLevelType w:val="hybridMultilevel"/>
    <w:lvl w:ilvl="0">
      <w:lvlJc w:val="left"/>
      <w:lvlText w:val="3"/>
      <w:numFmt w:val="bullet"/>
      <w:start w:val="1"/>
    </w:lvl>
  </w:abstractNum>
  <w:abstractNum w:abstractNumId="13">
    <w:nsid w:val="721DA317"/>
    <w:multiLevelType w:val="hybridMultilevel"/>
    <w:lvl w:ilvl="0">
      <w:lvlJc w:val="left"/>
      <w:lvlText w:val="4"/>
      <w:numFmt w:val="bullet"/>
      <w:start w:val="1"/>
    </w:lvl>
  </w:abstractNum>
  <w:abstractNum w:abstractNumId="14">
    <w:nsid w:val="2443A858"/>
    <w:multiLevelType w:val="hybridMultilevel"/>
    <w:lvl w:ilvl="0">
      <w:lvlJc w:val="left"/>
      <w:lvlText w:val="5"/>
      <w:numFmt w:val="bullet"/>
      <w:start w:val="1"/>
    </w:lvl>
  </w:abstractNum>
  <w:abstractNum w:abstractNumId="15">
    <w:nsid w:val="2D1D5AE9"/>
    <w:multiLevelType w:val="hybridMultilevel"/>
    <w:lvl w:ilvl="0">
      <w:lvlJc w:val="left"/>
      <w:lvlText w:val="6"/>
      <w:numFmt w:val="bullet"/>
      <w:start w:val="1"/>
    </w:lvl>
  </w:abstractNum>
  <w:abstractNum w:abstractNumId="16">
    <w:nsid w:val="6763845E"/>
    <w:multiLevelType w:val="hybridMultilevel"/>
    <w:lvl w:ilvl="0">
      <w:lvlJc w:val="left"/>
      <w:lvlText w:val="%1"/>
      <w:numFmt w:val="decimal"/>
      <w:start w:val="11"/>
    </w:lvl>
  </w:abstractNum>
  <w:abstractNum w:abstractNumId="17">
    <w:nsid w:val="75A2A8D4"/>
    <w:multiLevelType w:val="hybridMultilevel"/>
    <w:lvl w:ilvl="0">
      <w:lvlJc w:val="left"/>
      <w:lvlText w:val="1"/>
      <w:numFmt w:val="bullet"/>
      <w:start w:val="1"/>
    </w:lvl>
  </w:abstractNum>
  <w:abstractNum w:abstractNumId="18">
    <w:nsid w:val="8EDBDAB"/>
    <w:multiLevelType w:val="hybridMultilevel"/>
    <w:lvl w:ilvl="0">
      <w:lvlJc w:val="left"/>
      <w:lvlText w:val="3"/>
      <w:numFmt w:val="bullet"/>
      <w:start w:val="1"/>
    </w:lvl>
  </w:abstractNum>
  <w:abstractNum w:abstractNumId="19">
    <w:nsid w:val="79838CB2"/>
    <w:multiLevelType w:val="hybridMultilevel"/>
    <w:lvl w:ilvl="0">
      <w:lvlJc w:val="left"/>
      <w:lvlText w:val="4"/>
      <w:numFmt w:val="bullet"/>
      <w:start w:val="1"/>
    </w:lvl>
  </w:abstractNum>
  <w:abstractNum w:abstractNumId="20">
    <w:nsid w:val="4353D0CD"/>
    <w:multiLevelType w:val="hybridMultilevel"/>
    <w:lvl w:ilvl="0">
      <w:lvlJc w:val="left"/>
      <w:lvlText w:val="5"/>
      <w:numFmt w:val="bullet"/>
      <w:start w:val="1"/>
    </w:lvl>
  </w:abstractNum>
  <w:abstractNum w:abstractNumId="21">
    <w:nsid w:val="B03E0C6"/>
    <w:multiLevelType w:val="hybridMultilevel"/>
    <w:lvl w:ilvl="0">
      <w:lvlJc w:val="left"/>
      <w:lvlText w:val="6"/>
      <w:numFmt w:val="bullet"/>
      <w:start w:val="1"/>
    </w:lvl>
  </w:abstractNum>
  <w:abstractNum w:abstractNumId="22">
    <w:nsid w:val="189A769B"/>
    <w:multiLevelType w:val="hybridMultilevel"/>
    <w:lvl w:ilvl="0">
      <w:lvlJc w:val="left"/>
      <w:lvlText w:val="%1"/>
      <w:numFmt w:val="decimal"/>
      <w:start w:val="11"/>
    </w:lvl>
  </w:abstractNum>
  <w:abstractNum w:abstractNumId="23">
    <w:nsid w:val="54E49EB4"/>
    <w:multiLevelType w:val="hybridMultilevel"/>
    <w:lvl w:ilvl="0">
      <w:lvlJc w:val="left"/>
      <w:lvlText w:val="1"/>
      <w:numFmt w:val="bullet"/>
      <w:start w:val="1"/>
    </w:lvl>
  </w:abstractNum>
  <w:abstractNum w:abstractNumId="24">
    <w:nsid w:val="71F32454"/>
    <w:multiLevelType w:val="hybridMultilevel"/>
    <w:lvl w:ilvl="0">
      <w:lvlJc w:val="left"/>
      <w:lvlText w:val="3"/>
      <w:numFmt w:val="bullet"/>
      <w:start w:val="1"/>
    </w:lvl>
  </w:abstractNum>
  <w:abstractNum w:abstractNumId="25">
    <w:nsid w:val="2CA88611"/>
    <w:multiLevelType w:val="hybridMultilevel"/>
    <w:lvl w:ilvl="0">
      <w:lvlJc w:val="left"/>
      <w:lvlText w:val="4"/>
      <w:numFmt w:val="bullet"/>
      <w:start w:val="1"/>
    </w:lvl>
  </w:abstractNum>
  <w:abstractNum w:abstractNumId="26">
    <w:nsid w:val="836C40E"/>
    <w:multiLevelType w:val="hybridMultilevel"/>
    <w:lvl w:ilvl="0">
      <w:lvlJc w:val="left"/>
      <w:lvlText w:val="5"/>
      <w:numFmt w:val="bullet"/>
      <w:start w:val="1"/>
    </w:lvl>
  </w:abstractNum>
  <w:abstractNum w:abstractNumId="27">
    <w:nsid w:val="2901D82"/>
    <w:multiLevelType w:val="hybridMultilevel"/>
    <w:lvl w:ilvl="0">
      <w:lvlJc w:val="left"/>
      <w:lvlText w:val="6"/>
      <w:numFmt w:val="bullet"/>
      <w:start w:val="1"/>
    </w:lvl>
  </w:abstractNum>
  <w:abstractNum w:abstractNumId="28">
    <w:nsid w:val="3A95F874"/>
    <w:multiLevelType w:val="hybridMultilevel"/>
    <w:lvl w:ilvl="0">
      <w:lvlJc w:val="left"/>
      <w:lvlText w:val="%1"/>
      <w:numFmt w:val="decimal"/>
      <w:start w:val="1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2019-12-20T13:11:57Z</dcterms:created>
  <dcterms:modified xsi:type="dcterms:W3CDTF">2019-12-20T13:11:57Z</dcterms:modified>
</cp:coreProperties>
</file>