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17)*</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September 3,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September 3, 1999, Jewelcor Management, Inc. ("JMI") filed with the Securities and Exchange Commission (the "SEC") its definitive Proxy Statement on Schedule 14A with respect to the solicitation by JMI of proxies from the holders of Designs' Common Stock to take the following actions at the annual meeting of stockholders currently rescheduled for October 4, 1999 (the "Annual Meeting"):</w:t>
      </w:r>
    </w:p>
    <w:p>
      <w:pPr>
        <w:spacing w:after="0" w:line="210" w:lineRule="exact"/>
        <w:rPr>
          <w:sz w:val="20"/>
          <w:szCs w:val="20"/>
          <w:color w:val="auto"/>
        </w:rPr>
      </w:pPr>
    </w:p>
    <w:p>
      <w:pPr>
        <w:jc w:val="both"/>
        <w:ind w:right="1879" w:firstLine="851"/>
        <w:spacing w:after="0" w:line="279" w:lineRule="auto"/>
        <w:tabs>
          <w:tab w:leader="none" w:pos="115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Joseph Pennacchio, John J. Schultz, Jeremiah P. Murphy,Jr., Robert L. Patron and Jesse H. Choper as directors of the company to serve until their respective successors are duly elected and qualified(the "JMI Nominees");</w:t>
      </w:r>
    </w:p>
    <w:p>
      <w:pPr>
        <w:spacing w:after="0" w:line="178" w:lineRule="exact"/>
        <w:rPr>
          <w:rFonts w:ascii="Courier New" w:cs="Courier New" w:eastAsia="Courier New" w:hAnsi="Courier New"/>
          <w:sz w:val="16"/>
          <w:szCs w:val="16"/>
          <w:color w:val="auto"/>
        </w:rPr>
      </w:pPr>
    </w:p>
    <w:p>
      <w:pPr>
        <w:ind w:right="219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 shareholder proposal recommending that the Board of Directors of Designs take the steps necessary to terminate the company's Shareholder Rights Agreement dated May 1, 1995, together with all amendments thereto (the "Poison Pill").</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As set forth in JMI's definitive Proxy Statement, the JMI Nominees, if elected as directors of the company, intend to expand the Board of Directors to six members and elect Peter R. McMullin to fill the resulting vacancy. In addition, if they are elected to the Board, the JMI Nominees intend to contact Stanley Berger, the Company's Founder and current Chairman of the Board of Directors, and seek to invite Mr. Berger to join the Board. However, there can be no assurance that Mr. Berger would agree to serve as a member of the Board of Directors, if asked by the JMI Nominees.</w:t>
      </w:r>
    </w:p>
    <w:p>
      <w:pPr>
        <w:spacing w:after="0" w:line="212" w:lineRule="exact"/>
        <w:rPr>
          <w:sz w:val="20"/>
          <w:szCs w:val="20"/>
          <w:color w:val="auto"/>
        </w:rPr>
      </w:pPr>
    </w:p>
    <w:p>
      <w:pPr>
        <w:jc w:val="both"/>
        <w:ind w:right="2099" w:firstLine="737"/>
        <w:spacing w:after="0" w:line="279" w:lineRule="auto"/>
        <w:rPr>
          <w:sz w:val="20"/>
          <w:szCs w:val="20"/>
          <w:color w:val="auto"/>
        </w:rPr>
      </w:pPr>
      <w:r>
        <w:rPr>
          <w:rFonts w:ascii="Courier New" w:cs="Courier New" w:eastAsia="Courier New" w:hAnsi="Courier New"/>
          <w:sz w:val="16"/>
          <w:szCs w:val="16"/>
          <w:color w:val="auto"/>
        </w:rPr>
        <w:t>As stated in its definitive Proxy Statment, JMI has no present plan or intention to buy any additional Common Stock. However, JMI reserves the right to purchase additional Common Stock in the future if circumstances change.</w:t>
      </w:r>
    </w:p>
    <w:p>
      <w:pPr>
        <w:spacing w:after="0" w:line="178"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JMI's definitive Proxy Statement on Schedule 14A, as filed with the SEC on September 3, 1999, should be referred to for additional information regarding the solicitaion.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6,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2019-12-20T13:22:45Z</dcterms:created>
  <dcterms:modified xsi:type="dcterms:W3CDTF">2019-12-20T13:22:45Z</dcterms:modified>
</cp:coreProperties>
</file>