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344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Schmitz Peter E.</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ind w:left="12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420" w:type="dxa"/>
            <w:vAlign w:val="bottom"/>
          </w:tcPr>
          <w:p>
            <w:pPr>
              <w:ind w:left="12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03/22/2013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SVP Real Estate-Store Develop</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00"/>
          </w:cols>
          <w:pgMar w:left="240" w:top="226"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15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52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7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7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7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7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7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$.01 par value</w:t>
            </w:r>
          </w:p>
        </w:tc>
        <w:tc>
          <w:tcPr>
            <w:tcW w:w="15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03/22/2013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2,301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4.8055</w:t>
            </w:r>
            <w:r>
              <w:rPr>
                <w:rFonts w:ascii="Arial" w:cs="Arial" w:eastAsia="Arial" w:hAnsi="Arial"/>
                <w:sz w:val="22"/>
                <w:szCs w:val="22"/>
                <w:color w:val="008000"/>
                <w:w w:val="91"/>
                <w:vertAlign w:val="superscript"/>
              </w:rPr>
              <w:t>(1)</w:t>
            </w:r>
          </w:p>
        </w:tc>
        <w:tc>
          <w:tcPr>
            <w:tcW w:w="1160" w:type="dxa"/>
            <w:vAlign w:val="bottom"/>
            <w:tcBorders>
              <w:bottom w:val="single" w:sz="8" w:color="2C2C2C"/>
            </w:tcBorders>
          </w:tcPr>
          <w:p>
            <w:pPr>
              <w:jc w:val="right"/>
              <w:ind w:right="253"/>
              <w:spacing w:after="0"/>
              <w:rPr>
                <w:sz w:val="20"/>
                <w:szCs w:val="20"/>
                <w:color w:val="auto"/>
              </w:rPr>
            </w:pPr>
            <w:r>
              <w:rPr>
                <w:rFonts w:ascii="Arial" w:cs="Arial" w:eastAsia="Arial" w:hAnsi="Arial"/>
                <w:sz w:val="18"/>
                <w:szCs w:val="18"/>
                <w:color w:val="0000FF"/>
              </w:rPr>
              <w:t>20,976</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held in</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0" w:type="dxa"/>
            <w:vAlign w:val="bottom"/>
          </w:tcPr>
          <w:p>
            <w:pPr>
              <w:spacing w:after="0"/>
              <w:rPr>
                <w:sz w:val="1"/>
                <w:szCs w:val="1"/>
                <w:color w:val="auto"/>
              </w:rPr>
            </w:pPr>
          </w:p>
        </w:tc>
      </w:tr>
      <w:tr>
        <w:trPr>
          <w:trHeight w:val="230"/>
        </w:trPr>
        <w:tc>
          <w:tcPr>
            <w:tcW w:w="2700" w:type="dxa"/>
            <w:vAlign w:val="bottom"/>
          </w:tcPr>
          <w:p>
            <w:pPr>
              <w:ind w:left="60"/>
              <w:spacing w:after="0"/>
              <w:rPr>
                <w:sz w:val="20"/>
                <w:szCs w:val="20"/>
                <w:color w:val="auto"/>
              </w:rPr>
            </w:pPr>
            <w:r>
              <w:rPr>
                <w:rFonts w:ascii="Arial" w:cs="Arial" w:eastAsia="Arial" w:hAnsi="Arial"/>
                <w:sz w:val="18"/>
                <w:szCs w:val="18"/>
                <w:color w:val="0000FF"/>
              </w:rPr>
              <w:t>Common Stock $.01 par value</w:t>
            </w:r>
          </w:p>
        </w:tc>
        <w:tc>
          <w:tcPr>
            <w:tcW w:w="1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jc w:val="right"/>
              <w:ind w:right="293"/>
              <w:spacing w:after="0"/>
              <w:rPr>
                <w:sz w:val="20"/>
                <w:szCs w:val="20"/>
                <w:color w:val="auto"/>
              </w:rPr>
            </w:pPr>
            <w:r>
              <w:rPr>
                <w:rFonts w:ascii="Arial" w:cs="Arial" w:eastAsia="Arial" w:hAnsi="Arial"/>
                <w:sz w:val="18"/>
                <w:szCs w:val="18"/>
                <w:color w:val="0000FF"/>
              </w:rPr>
              <w:t>6,909</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Plan as</w:t>
      </w:r>
    </w:p>
    <w:p>
      <w:pPr>
        <w:spacing w:after="0" w:line="1"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stated in</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Plan</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Statement</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3/18/13.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acutal sale prices with respect to these shares were between $4.8000 and $4.8300. The Reporting Person hereby undertakes to provide upon request to the SEC, the issuer or any stockholder of the issuer full information regarding the number of shares and prices at which the transction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Peter E. Schmitz</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03/22/2013</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23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2019-12-16T05:08:34Z</dcterms:created>
  <dcterms:modified xsi:type="dcterms:W3CDTF">2019-12-16T05:08:34Z</dcterms:modified>
</cp:coreProperties>
</file>