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11/30/2018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0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3"/>
          </w:tcPr>
          <w:p>
            <w:pPr>
              <w:jc w:val="center"/>
              <w:ind w:left="553"/>
              <w:spacing w:after="0"/>
              <w:rPr>
                <w:sz w:val="20"/>
                <w:szCs w:val="20"/>
                <w:color w:val="auto"/>
              </w:rPr>
            </w:pPr>
            <w:r>
              <w:rPr>
                <w:rFonts w:ascii="Arial" w:cs="Arial" w:eastAsia="Arial" w:hAnsi="Arial"/>
                <w:sz w:val="18"/>
                <w:szCs w:val="18"/>
                <w:color w:val="0000FF"/>
                <w:w w:val="86"/>
              </w:rPr>
              <w:t>11/30/2018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20" w:type="dxa"/>
            <w:vAlign w:val="bottom"/>
          </w:tcPr>
          <w:p>
            <w:pPr>
              <w:ind w:left="300"/>
              <w:spacing w:after="0"/>
              <w:rPr>
                <w:sz w:val="20"/>
                <w:szCs w:val="20"/>
                <w:color w:val="auto"/>
              </w:rPr>
            </w:pPr>
            <w:r>
              <w:rPr>
                <w:rFonts w:ascii="Arial" w:cs="Arial" w:eastAsia="Arial" w:hAnsi="Arial"/>
                <w:sz w:val="18"/>
                <w:szCs w:val="18"/>
                <w:color w:val="0000FF"/>
                <w:w w:val="99"/>
              </w:rPr>
              <w:t>75</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color w:val="0000FF"/>
              </w:rPr>
              <w:t>23,226</w:t>
            </w:r>
          </w:p>
        </w:tc>
        <w:tc>
          <w:tcPr>
            <w:tcW w:w="28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jc w:val="right"/>
              <w:ind w:righ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jc w:val="center"/>
              <w:ind w:right="178"/>
              <w:spacing w:after="0"/>
              <w:rPr>
                <w:sz w:val="20"/>
                <w:szCs w:val="20"/>
                <w:color w:val="auto"/>
              </w:rPr>
            </w:pPr>
            <w:r>
              <w:rPr>
                <w:rFonts w:ascii="Arial" w:cs="Arial" w:eastAsia="Arial" w:hAnsi="Arial"/>
                <w:sz w:val="12"/>
                <w:szCs w:val="12"/>
                <w:b w:val="1"/>
                <w:bCs w:val="1"/>
                <w:color w:val="auto"/>
                <w:w w:val="99"/>
              </w:rPr>
              <w:t>4.</w:t>
            </w:r>
          </w:p>
        </w:tc>
        <w:tc>
          <w:tcPr>
            <w:tcW w:w="28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11/30/2018</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280" w:type="dxa"/>
            <w:vAlign w:val="bottom"/>
          </w:tcPr>
          <w:p>
            <w:pPr>
              <w:ind w:left="120"/>
              <w:spacing w:after="0"/>
              <w:rPr>
                <w:sz w:val="20"/>
                <w:szCs w:val="20"/>
                <w:color w:val="auto"/>
              </w:rPr>
            </w:pPr>
            <w:r>
              <w:rPr>
                <w:rFonts w:ascii="Arial" w:cs="Arial" w:eastAsia="Arial" w:hAnsi="Arial"/>
                <w:sz w:val="14"/>
                <w:szCs w:val="14"/>
                <w:color w:val="0000FF"/>
              </w:rPr>
              <w:t>V</w:t>
            </w:r>
          </w:p>
        </w:tc>
        <w:tc>
          <w:tcPr>
            <w:tcW w:w="840" w:type="dxa"/>
            <w:vAlign w:val="bottom"/>
          </w:tcPr>
          <w:p>
            <w:pPr>
              <w:ind w:left="580"/>
              <w:spacing w:after="0"/>
              <w:rPr>
                <w:sz w:val="20"/>
                <w:szCs w:val="20"/>
                <w:color w:val="auto"/>
              </w:rPr>
            </w:pPr>
            <w:r>
              <w:rPr>
                <w:rFonts w:ascii="Arial" w:cs="Arial" w:eastAsia="Arial" w:hAnsi="Arial"/>
                <w:sz w:val="14"/>
                <w:szCs w:val="14"/>
                <w:color w:val="0000FF"/>
              </w:rPr>
              <w:t>75</w:t>
            </w:r>
          </w:p>
        </w:tc>
        <w:tc>
          <w:tcPr>
            <w:tcW w:w="860" w:type="dxa"/>
            <w:vAlign w:val="bottom"/>
            <w:gridSpan w:val="2"/>
          </w:tcPr>
          <w:p>
            <w:pPr>
              <w:ind w:left="100"/>
              <w:spacing w:after="0"/>
              <w:rPr>
                <w:sz w:val="20"/>
                <w:szCs w:val="20"/>
                <w:color w:val="auto"/>
              </w:rPr>
            </w:pPr>
            <w:r>
              <w:rPr>
                <w:rFonts w:ascii="Arial" w:cs="Arial" w:eastAsia="Arial" w:hAnsi="Arial"/>
                <w:sz w:val="14"/>
                <w:szCs w:val="14"/>
                <w:color w:val="0000FF"/>
              </w:rPr>
              <w:t>11/30/2018</w:t>
            </w:r>
          </w:p>
        </w:tc>
        <w:tc>
          <w:tcPr>
            <w:tcW w:w="740" w:type="dxa"/>
            <w:vAlign w:val="bottom"/>
            <w:gridSpan w:val="2"/>
          </w:tcPr>
          <w:p>
            <w:pPr>
              <w:ind w:left="20"/>
              <w:spacing w:after="0"/>
              <w:rPr>
                <w:sz w:val="20"/>
                <w:szCs w:val="20"/>
                <w:color w:val="auto"/>
              </w:rPr>
            </w:pPr>
            <w:r>
              <w:rPr>
                <w:rFonts w:ascii="Arial" w:cs="Arial" w:eastAsia="Arial" w:hAnsi="Arial"/>
                <w:sz w:val="14"/>
                <w:szCs w:val="14"/>
                <w:color w:val="0000FF"/>
                <w:w w:val="99"/>
              </w:rPr>
              <w:t>11/30/2018</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132"/>
              <w:spacing w:after="0"/>
              <w:rPr>
                <w:sz w:val="20"/>
                <w:szCs w:val="20"/>
                <w:color w:val="auto"/>
              </w:rPr>
            </w:pPr>
            <w:r>
              <w:rPr>
                <w:rFonts w:ascii="Arial" w:cs="Arial" w:eastAsia="Arial" w:hAnsi="Arial"/>
                <w:sz w:val="18"/>
                <w:szCs w:val="18"/>
                <w:color w:val="0000FF"/>
              </w:rPr>
              <w:t>75</w:t>
            </w:r>
          </w:p>
        </w:tc>
        <w:tc>
          <w:tcPr>
            <w:tcW w:w="6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2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November 30, 2018, when the deferred stock vested. Upon vesting, the corresponding shares of common stock were distributed under the terms of the Third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11/30/2018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2019-12-23T15:08:18Z</dcterms:created>
  <dcterms:modified xsi:type="dcterms:W3CDTF">2019-12-23T15:08:18Z</dcterms:modified>
</cp:coreProperties>
</file>