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ind w:left="3280"/>
        <w:spacing w:after="0" w:line="238" w:lineRule="auto"/>
        <w:rPr>
          <w:sz w:val="20"/>
          <w:szCs w:val="20"/>
          <w:color w:val="auto"/>
        </w:rPr>
      </w:pPr>
      <w:r>
        <w:rPr>
          <w:rFonts w:ascii="Courier New" w:cs="Courier New" w:eastAsia="Courier New" w:hAnsi="Courier New"/>
          <w:sz w:val="18"/>
          <w:szCs w:val="18"/>
          <w:color w:val="auto"/>
        </w:rPr>
        <w:t>(AMENDMENT NO. 11)*</w:t>
      </w:r>
    </w:p>
    <w:p>
      <w:pPr>
        <w:spacing w:after="0" w:line="202"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 Jewelcor Companies</w:t>
      </w:r>
    </w:p>
    <w:p>
      <w:pPr>
        <w:jc w:val="center"/>
        <w:ind w:right="1879"/>
        <w:spacing w:after="0"/>
        <w:rPr>
          <w:sz w:val="20"/>
          <w:szCs w:val="20"/>
          <w:color w:val="auto"/>
        </w:rPr>
      </w:pPr>
      <w:r>
        <w:rPr>
          <w:rFonts w:ascii="Courier New" w:cs="Courier New" w:eastAsia="Courier New" w:hAnsi="Courier New"/>
          <w:sz w:val="18"/>
          <w:szCs w:val="18"/>
          <w:color w:val="auto"/>
        </w:rPr>
        <w:t>100 N. Wilkes-Barre Blvd.</w:t>
      </w:r>
    </w:p>
    <w:p>
      <w:pPr>
        <w:jc w:val="center"/>
        <w:ind w:right="1779"/>
        <w:spacing w:after="0" w:line="237" w:lineRule="auto"/>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(570)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July 16, 1999</w:t>
      </w:r>
    </w:p>
    <w:p>
      <w:pPr>
        <w:ind w:left="12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subject of this Schedule 13D, and is filing this schedule because of Rule 13d-1(b) or (4), check the following box.</w:t>
      </w:r>
    </w:p>
    <w:p>
      <w:pPr>
        <w:spacing w:after="0" w:line="209" w:lineRule="exact"/>
        <w:rPr>
          <w:sz w:val="24"/>
          <w:szCs w:val="24"/>
          <w:color w:val="auto"/>
        </w:rPr>
      </w:pPr>
    </w:p>
    <w:p>
      <w:pPr>
        <w:ind w:right="177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following pages)</w:t>
      </w:r>
    </w:p>
    <w:p>
      <w:pPr>
        <w:spacing w:after="0" w:line="238" w:lineRule="auto"/>
        <w:tabs>
          <w:tab w:leader="none" w:pos="1140" w:val="left"/>
        </w:tabs>
        <w:rPr>
          <w:sz w:val="20"/>
          <w:szCs w:val="20"/>
          <w:color w:val="auto"/>
        </w:rPr>
      </w:pPr>
      <w:r>
        <w:rPr>
          <w:rFonts w:ascii="Courier New" w:cs="Courier New" w:eastAsia="Courier New" w:hAnsi="Courier New"/>
          <w:sz w:val="18"/>
          <w:szCs w:val="18"/>
          <w:color w:val="auto"/>
        </w:rPr>
        <w:t>Page 1 of</w:t>
        <w:tab/>
        <w:t>pages</w:t>
      </w:r>
    </w:p>
    <w:p>
      <w:pPr>
        <w:spacing w:after="0"/>
        <w:rPr>
          <w:sz w:val="20"/>
          <w:szCs w:val="20"/>
          <w:color w:val="auto"/>
        </w:rPr>
      </w:pPr>
      <w:r>
        <w:rPr>
          <w:rFonts w:ascii="Courier New" w:cs="Courier New" w:eastAsia="Courier New" w:hAnsi="Courier New"/>
          <w:sz w:val="18"/>
          <w:szCs w:val="18"/>
          <w:color w:val="auto"/>
        </w:rPr>
        <w:t>Index to Exhibits on Page</w:t>
      </w:r>
    </w:p>
    <w:p>
      <w:pPr>
        <w:spacing w:after="0" w:line="200" w:lineRule="exact"/>
        <w:rPr>
          <w:sz w:val="24"/>
          <w:szCs w:val="24"/>
          <w:color w:val="auto"/>
        </w:rPr>
      </w:pPr>
    </w:p>
    <w:p>
      <w:pPr>
        <w:spacing w:after="0" w:line="37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2 of Pages</w:t>
      </w:r>
    </w:p>
    <w:p>
      <w:pPr>
        <w:spacing w:after="0" w:line="201"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Seymour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Holtzman</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4"/>
          <w:szCs w:val="24"/>
          <w:color w:val="auto"/>
        </w:rPr>
      </w:pPr>
    </w:p>
    <w:p>
      <w:pPr>
        <w:ind w:left="860" w:right="347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4"/>
          <w:szCs w:val="24"/>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U.S.</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5"/>
        </w:trPr>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26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VOTING POWER</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447"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136" w:right="1440" w:bottom="1440" w:gutter="0" w:footer="0" w:header="0"/>
        </w:sectPr>
      </w:pPr>
    </w:p>
    <w:bookmarkStart w:id="2" w:name="page3"/>
    <w:bookmarkEnd w:id="2"/>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3 of Pages</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580"/>
              <w:spacing w:after="0"/>
              <w:rPr>
                <w:sz w:val="20"/>
                <w:szCs w:val="20"/>
                <w:color w:val="auto"/>
              </w:rPr>
            </w:pPr>
            <w:r>
              <w:rPr>
                <w:rFonts w:ascii="Courier New" w:cs="Courier New" w:eastAsia="Courier New" w:hAnsi="Courier New"/>
                <w:sz w:val="18"/>
                <w:szCs w:val="18"/>
                <w:color w:val="auto"/>
              </w:rPr>
              <w:t>Evelyn Holtzman</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860" w:right="3479" w:hanging="852"/>
        <w:spacing w:after="0" w:line="235"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919"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4 of Pages</w:t>
      </w:r>
    </w:p>
    <w:p>
      <w:pPr>
        <w:spacing w:after="0" w:line="201" w:lineRule="exact"/>
        <w:rPr>
          <w:sz w:val="20"/>
          <w:szCs w:val="20"/>
          <w:color w:val="auto"/>
        </w:rPr>
      </w:pP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"Jewelcor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Management, Inc."</w:t>
            </w:r>
          </w:p>
        </w:tc>
        <w:tc>
          <w:tcPr>
            <w:tcW w:w="9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Federal Identification No.  23-2331228</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679" w:hanging="852"/>
        <w:spacing w:after="0" w:line="536" w:lineRule="auto"/>
        <w:tabs>
          <w:tab w:leader="none" w:pos="8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235"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Nevada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1,570,200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1,570,200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1,570,200</w:t>
      </w:r>
    </w:p>
    <w:p>
      <w:pPr>
        <w:spacing w:after="0" w:line="1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9.9%</w:t>
      </w:r>
    </w:p>
    <w:p>
      <w:pPr>
        <w:spacing w:after="0" w:line="206" w:lineRule="exact"/>
        <w:rPr>
          <w:rFonts w:ascii="Courier New" w:cs="Courier New" w:eastAsia="Courier New" w:hAnsi="Courier New"/>
          <w:sz w:val="18"/>
          <w:szCs w:val="18"/>
          <w:color w:val="auto"/>
        </w:rPr>
      </w:pPr>
    </w:p>
    <w:p>
      <w:pPr>
        <w:ind w:left="860" w:right="6739" w:hanging="852"/>
        <w:spacing w:after="0" w:line="470"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214"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717" w:right="1440" w:bottom="1440" w:gutter="0" w:footer="0" w:header="0"/>
        </w:sectPr>
      </w:pPr>
    </w:p>
    <w:bookmarkStart w:id="4" w:name="page5"/>
    <w:bookmarkEnd w:id="4"/>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5 of Pages</w:t>
      </w:r>
    </w:p>
    <w:p>
      <w:pPr>
        <w:spacing w:after="0" w:line="201" w:lineRule="exact"/>
        <w:rPr>
          <w:sz w:val="20"/>
          <w:szCs w:val="20"/>
          <w:color w:val="auto"/>
        </w:rPr>
      </w:pPr>
    </w:p>
    <w:p>
      <w:pPr>
        <w:ind w:left="860" w:hanging="8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S.H. Holdings, Inc.</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860" w:right="3479" w:hanging="852"/>
        <w:spacing w:after="0" w:line="235" w:lineRule="auto"/>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Delaware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w:t>
      </w:r>
    </w:p>
    <w:p>
      <w:pPr>
        <w:spacing w:after="0" w:line="207"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919" w:right="1440" w:bottom="1440" w:gutter="0" w:footer="0" w:header="0"/>
        </w:sectPr>
      </w:pPr>
    </w:p>
    <w:bookmarkStart w:id="5" w:name="page6"/>
    <w:bookmarkEnd w:id="5"/>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 w:leader="none" w:pos="652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8"/>
          <w:szCs w:val="18"/>
          <w:color w:val="auto"/>
        </w:rPr>
        <w:t>Page 6</w:t>
      </w:r>
      <w:r>
        <w:rPr>
          <w:sz w:val="20"/>
          <w:szCs w:val="20"/>
          <w:color w:val="auto"/>
        </w:rPr>
        <w:tab/>
      </w:r>
      <w:r>
        <w:rPr>
          <w:rFonts w:ascii="Courier New" w:cs="Courier New" w:eastAsia="Courier New" w:hAnsi="Courier New"/>
          <w:sz w:val="16"/>
          <w:szCs w:val="16"/>
          <w:color w:val="auto"/>
        </w:rPr>
        <w:t>of Pages</w:t>
      </w:r>
    </w:p>
    <w:p>
      <w:pPr>
        <w:spacing w:after="0" w:line="201" w:lineRule="exact"/>
        <w:rPr>
          <w:sz w:val="20"/>
          <w:szCs w:val="20"/>
          <w:color w:val="auto"/>
        </w:rPr>
      </w:pPr>
    </w:p>
    <w:p>
      <w:pPr>
        <w:ind w:left="860" w:hanging="8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Jewelcor Inc.</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679" w:hanging="852"/>
        <w:spacing w:after="0" w:line="536" w:lineRule="auto"/>
        <w:tabs>
          <w:tab w:leader="none" w:pos="8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235"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860" w:hanging="852"/>
        <w:spacing w:after="0"/>
        <w:tabs>
          <w:tab w:leader="none" w:pos="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U.S. Pennsylvania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860" w:right="673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2"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112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This Statement on Schedule 13D ("Schedule 13D") relates to the common stock (the "Common Stock") of Designs, Inc. ("Designs"). The principal executive offices of Designs are located at 66 B Street, Needham, Massachusetts 02194.</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4 is hereby supplementally amended as follows:</w:t>
      </w:r>
    </w:p>
    <w:p>
      <w:pPr>
        <w:spacing w:after="0" w:line="207" w:lineRule="exact"/>
        <w:rPr>
          <w:sz w:val="20"/>
          <w:szCs w:val="20"/>
          <w:color w:val="auto"/>
        </w:rPr>
      </w:pPr>
    </w:p>
    <w:p>
      <w:pPr>
        <w:ind w:right="1879" w:firstLine="843"/>
        <w:spacing w:after="0" w:line="268" w:lineRule="auto"/>
        <w:rPr>
          <w:sz w:val="20"/>
          <w:szCs w:val="20"/>
          <w:color w:val="auto"/>
        </w:rPr>
      </w:pPr>
      <w:r>
        <w:rPr>
          <w:rFonts w:ascii="Courier New" w:cs="Courier New" w:eastAsia="Courier New" w:hAnsi="Courier New"/>
          <w:sz w:val="16"/>
          <w:szCs w:val="16"/>
          <w:color w:val="auto"/>
        </w:rPr>
        <w:t>On July 16, 1999, Jewelcor Management, Inc. ("JMI") transmitted to the Securities and Exchange Commission (the "SEC") a preliminary Proxy Statement on Schedule 14A with respect to the contemplated solicitation by JMI of proxies from the holders of Designs' Common Stock to take the following actions at</w:t>
      </w:r>
    </w:p>
    <w:p>
      <w:pPr>
        <w:spacing w:after="0" w:line="1"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the annual meeting of stockholders scheduled for September 13, 1999 (the "Annual Meeting"):</w:t>
      </w:r>
    </w:p>
    <w:p>
      <w:pPr>
        <w:spacing w:after="0" w:line="208" w:lineRule="exact"/>
        <w:rPr>
          <w:sz w:val="20"/>
          <w:szCs w:val="20"/>
          <w:color w:val="auto"/>
        </w:rPr>
      </w:pPr>
    </w:p>
    <w:p>
      <w:pPr>
        <w:ind w:right="2099" w:firstLine="851"/>
        <w:spacing w:after="0" w:line="237" w:lineRule="auto"/>
        <w:tabs>
          <w:tab w:leader="none" w:pos="1159"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Seymour Holtzman, Joseph Pennacchio, Peter R. McMullin, John J. Schultz, Jeremiah P. Murphy, Jr. and Robert L. Patron as directors of the company to serve until their respective successors are duly elected and qualified;</w:t>
      </w:r>
    </w:p>
    <w:p>
      <w:pPr>
        <w:spacing w:after="0" w:line="207" w:lineRule="exact"/>
        <w:rPr>
          <w:rFonts w:ascii="Courier New" w:cs="Courier New" w:eastAsia="Courier New" w:hAnsi="Courier New"/>
          <w:sz w:val="18"/>
          <w:szCs w:val="18"/>
          <w:color w:val="auto"/>
        </w:rPr>
      </w:pPr>
    </w:p>
    <w:p>
      <w:pPr>
        <w:ind w:right="2199" w:firstLine="851"/>
        <w:spacing w:after="0" w:line="237" w:lineRule="auto"/>
        <w:tabs>
          <w:tab w:leader="none" w:pos="1159"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adopt a shareholder proposal recommending that the Board of Directors of Designs take the steps necessary to terminate the company's Shareholder Rights Agreement dated May 1, 1995, together with all amendments thereto (the "Poison Pill").</w:t>
      </w:r>
    </w:p>
    <w:p>
      <w:pPr>
        <w:spacing w:after="0" w:line="207" w:lineRule="exact"/>
        <w:rPr>
          <w:sz w:val="20"/>
          <w:szCs w:val="20"/>
          <w:color w:val="auto"/>
        </w:rPr>
      </w:pPr>
    </w:p>
    <w:p>
      <w:pPr>
        <w:ind w:right="2199" w:firstLine="843"/>
        <w:spacing w:after="0" w:line="237" w:lineRule="auto"/>
        <w:rPr>
          <w:sz w:val="20"/>
          <w:szCs w:val="20"/>
          <w:color w:val="auto"/>
        </w:rPr>
      </w:pPr>
      <w:r>
        <w:rPr>
          <w:rFonts w:ascii="Courier New" w:cs="Courier New" w:eastAsia="Courier New" w:hAnsi="Courier New"/>
          <w:sz w:val="18"/>
          <w:szCs w:val="18"/>
          <w:color w:val="auto"/>
        </w:rPr>
        <w:t>By letter dated July 16, 1999, JMI submitted to Designs an amended notice of nomination of candidates for election to the Board of Directors whereby JMI informed Designs that it was nominating the above candidates for election to the Board of Directors at the Annual Meeting. By separate letter dated July 16, 1999, JMI notified Designs of its intent to present the above shareholder proposal at the Annual Meeting and to include the shareholder proposal in its preliminary and definitive Proxy Statement.</w:t>
      </w:r>
    </w:p>
    <w:p>
      <w:pPr>
        <w:spacing w:after="0" w:line="211" w:lineRule="exact"/>
        <w:rPr>
          <w:sz w:val="20"/>
          <w:szCs w:val="20"/>
          <w:color w:val="auto"/>
        </w:rPr>
      </w:pPr>
    </w:p>
    <w:p>
      <w:pPr>
        <w:ind w:right="1999" w:firstLine="737"/>
        <w:spacing w:after="0" w:line="273" w:lineRule="auto"/>
        <w:rPr>
          <w:sz w:val="20"/>
          <w:szCs w:val="20"/>
          <w:color w:val="auto"/>
        </w:rPr>
      </w:pPr>
      <w:r>
        <w:rPr>
          <w:rFonts w:ascii="Courier New" w:cs="Courier New" w:eastAsia="Courier New" w:hAnsi="Courier New"/>
          <w:sz w:val="16"/>
          <w:szCs w:val="16"/>
          <w:color w:val="auto"/>
        </w:rPr>
        <w:t>On July 20, 1999, JMI issued a press release announcing that it had filed its aforesaid preliminary Proxy Statement with the SEC. The aforesaid preliminary Proxy Statement on Schedule 14A, as transmitted to the SEC on July 16, 1999 and as filed of record with the SEC on July 19, 1999, should be referred to for additional information regarding the contemplated solicitaion.</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7"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ectPr>
          <w:pgSz w:w="11900" w:h="16838" w:orient="portrait"/>
          <w:cols w:equalWidth="0" w:num="1">
            <w:col w:w="10219"/>
          </w:cols>
          <w:pgMar w:left="240" w:top="717"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their knowledge, the undersigned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July 19, 1999</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jc w:val="right"/>
        <w:ind w:right="5159"/>
        <w:spacing w:after="0" w:line="238" w:lineRule="auto"/>
        <w:rPr>
          <w:sz w:val="20"/>
          <w:szCs w:val="20"/>
          <w:color w:val="auto"/>
        </w:rPr>
      </w:pPr>
      <w:r>
        <w:rPr>
          <w:rFonts w:ascii="Courier New" w:cs="Courier New" w:eastAsia="Courier New" w:hAnsi="Courier New"/>
          <w:sz w:val="18"/>
          <w:szCs w:val="18"/>
          <w:color w:val="auto"/>
        </w:rPr>
        <w:t>Seymour Holtzman</w:t>
      </w:r>
    </w:p>
    <w:p>
      <w:pPr>
        <w:spacing w:after="0" w:line="202"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jc w:val="right"/>
        <w:ind w:right="5259"/>
        <w:spacing w:after="0" w:line="238" w:lineRule="auto"/>
        <w:rPr>
          <w:sz w:val="20"/>
          <w:szCs w:val="20"/>
          <w:color w:val="auto"/>
        </w:rPr>
      </w:pPr>
      <w:r>
        <w:rPr>
          <w:rFonts w:ascii="Courier New" w:cs="Courier New" w:eastAsia="Courier New" w:hAnsi="Courier New"/>
          <w:sz w:val="18"/>
          <w:szCs w:val="18"/>
          <w:color w:val="auto"/>
        </w:rPr>
        <w:t>Evelyn Holtzman</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bullet"/>
      <w:start w:val="1"/>
    </w:lvl>
  </w:abstractNum>
  <w:abstractNum w:abstractNumId="2">
    <w:nsid w:val="519B500D"/>
    <w:multiLevelType w:val="hybridMultilevel"/>
    <w:lvl w:ilvl="0">
      <w:lvlJc w:val="left"/>
      <w:lvlText w:val="3"/>
      <w:numFmt w:val="bullet"/>
      <w:start w:val="1"/>
    </w:lvl>
  </w:abstractNum>
  <w:abstractNum w:abstractNumId="3">
    <w:nsid w:val="431BD7B7"/>
    <w:multiLevelType w:val="hybridMultilevel"/>
    <w:lvl w:ilvl="0">
      <w:lvlJc w:val="left"/>
      <w:lvlText w:val="4"/>
      <w:numFmt w:val="bullet"/>
      <w:start w:val="1"/>
    </w:lvl>
  </w:abstractNum>
  <w:abstractNum w:abstractNumId="4">
    <w:nsid w:val="3F2DBA31"/>
    <w:multiLevelType w:val="hybridMultilevel"/>
    <w:lvl w:ilvl="0">
      <w:lvlJc w:val="left"/>
      <w:lvlText w:val="5"/>
      <w:numFmt w:val="bullet"/>
      <w:start w:val="1"/>
    </w:lvl>
  </w:abstractNum>
  <w:abstractNum w:abstractNumId="5">
    <w:nsid w:val="7C83E458"/>
    <w:multiLevelType w:val="hybridMultilevel"/>
    <w:lvl w:ilvl="0">
      <w:lvlJc w:val="left"/>
      <w:lvlText w:val="6"/>
      <w:numFmt w:val="bullet"/>
      <w:start w:val="1"/>
    </w:lvl>
  </w:abstractNum>
  <w:abstractNum w:abstractNumId="6">
    <w:nsid w:val="257130A3"/>
    <w:multiLevelType w:val="hybridMultilevel"/>
    <w:lvl w:ilvl="0">
      <w:lvlJc w:val="left"/>
      <w:lvlText w:val="%1"/>
      <w:numFmt w:val="decimal"/>
      <w:start w:val="11"/>
    </w:lvl>
  </w:abstractNum>
  <w:abstractNum w:abstractNumId="7">
    <w:nsid w:val="62BBD95A"/>
    <w:multiLevelType w:val="hybridMultilevel"/>
    <w:lvl w:ilvl="0">
      <w:lvlJc w:val="left"/>
      <w:lvlText w:val="1"/>
      <w:numFmt w:val="bullet"/>
      <w:start w:val="1"/>
    </w:lvl>
  </w:abstractNum>
  <w:abstractNum w:abstractNumId="8">
    <w:nsid w:val="436C6125"/>
    <w:multiLevelType w:val="hybridMultilevel"/>
    <w:lvl w:ilvl="0">
      <w:lvlJc w:val="left"/>
      <w:lvlText w:val="3"/>
      <w:numFmt w:val="bullet"/>
      <w:start w:val="1"/>
    </w:lvl>
  </w:abstractNum>
  <w:abstractNum w:abstractNumId="9">
    <w:nsid w:val="628C895D"/>
    <w:multiLevelType w:val="hybridMultilevel"/>
    <w:lvl w:ilvl="0">
      <w:lvlJc w:val="left"/>
      <w:lvlText w:val="4"/>
      <w:numFmt w:val="bullet"/>
      <w:start w:val="1"/>
    </w:lvl>
  </w:abstractNum>
  <w:abstractNum w:abstractNumId="10">
    <w:nsid w:val="333AB105"/>
    <w:multiLevelType w:val="hybridMultilevel"/>
    <w:lvl w:ilvl="0">
      <w:lvlJc w:val="left"/>
      <w:lvlText w:val="5"/>
      <w:numFmt w:val="bullet"/>
      <w:start w:val="1"/>
    </w:lvl>
  </w:abstractNum>
  <w:abstractNum w:abstractNumId="11">
    <w:nsid w:val="721DA317"/>
    <w:multiLevelType w:val="hybridMultilevel"/>
    <w:lvl w:ilvl="0">
      <w:lvlJc w:val="left"/>
      <w:lvlText w:val="6"/>
      <w:numFmt w:val="bullet"/>
      <w:start w:val="1"/>
    </w:lvl>
  </w:abstractNum>
  <w:abstractNum w:abstractNumId="12">
    <w:nsid w:val="2443A858"/>
    <w:multiLevelType w:val="hybridMultilevel"/>
    <w:lvl w:ilvl="0">
      <w:lvlJc w:val="left"/>
      <w:lvlText w:val="%1"/>
      <w:numFmt w:val="decimal"/>
      <w:start w:val="11"/>
    </w:lvl>
  </w:abstractNum>
  <w:abstractNum w:abstractNumId="13">
    <w:nsid w:val="2D1D5AE9"/>
    <w:multiLevelType w:val="hybridMultilevel"/>
    <w:lvl w:ilvl="0">
      <w:lvlJc w:val="left"/>
      <w:lvlText w:val="1"/>
      <w:numFmt w:val="bullet"/>
      <w:start w:val="1"/>
    </w:lvl>
  </w:abstractNum>
  <w:abstractNum w:abstractNumId="14">
    <w:nsid w:val="6763845E"/>
    <w:multiLevelType w:val="hybridMultilevel"/>
    <w:lvl w:ilvl="0">
      <w:lvlJc w:val="left"/>
      <w:lvlText w:val="3"/>
      <w:numFmt w:val="bullet"/>
      <w:start w:val="1"/>
    </w:lvl>
  </w:abstractNum>
  <w:abstractNum w:abstractNumId="15">
    <w:nsid w:val="75A2A8D4"/>
    <w:multiLevelType w:val="hybridMultilevel"/>
    <w:lvl w:ilvl="0">
      <w:lvlJc w:val="left"/>
      <w:lvlText w:val="4"/>
      <w:numFmt w:val="bullet"/>
      <w:start w:val="1"/>
    </w:lvl>
  </w:abstractNum>
  <w:abstractNum w:abstractNumId="16">
    <w:nsid w:val="8EDBDAB"/>
    <w:multiLevelType w:val="hybridMultilevel"/>
    <w:lvl w:ilvl="0">
      <w:lvlJc w:val="left"/>
      <w:lvlText w:val="5"/>
      <w:numFmt w:val="bullet"/>
      <w:start w:val="1"/>
    </w:lvl>
  </w:abstractNum>
  <w:abstractNum w:abstractNumId="17">
    <w:nsid w:val="79838CB2"/>
    <w:multiLevelType w:val="hybridMultilevel"/>
    <w:lvl w:ilvl="0">
      <w:lvlJc w:val="left"/>
      <w:lvlText w:val="6"/>
      <w:numFmt w:val="bullet"/>
      <w:start w:val="1"/>
    </w:lvl>
  </w:abstractNum>
  <w:abstractNum w:abstractNumId="18">
    <w:nsid w:val="4353D0CD"/>
    <w:multiLevelType w:val="hybridMultilevel"/>
    <w:lvl w:ilvl="0">
      <w:lvlJc w:val="left"/>
      <w:lvlText w:val="%1"/>
      <w:numFmt w:val="decimal"/>
      <w:start w:val="11"/>
    </w:lvl>
  </w:abstractNum>
  <w:abstractNum w:abstractNumId="19">
    <w:nsid w:val="B03E0C6"/>
    <w:multiLevelType w:val="hybridMultilevel"/>
    <w:lvl w:ilvl="0">
      <w:lvlJc w:val="left"/>
      <w:lvlText w:val="1"/>
      <w:numFmt w:val="bullet"/>
      <w:start w:val="1"/>
    </w:lvl>
  </w:abstractNum>
  <w:abstractNum w:abstractNumId="20">
    <w:nsid w:val="189A769B"/>
    <w:multiLevelType w:val="hybridMultilevel"/>
    <w:lvl w:ilvl="0">
      <w:lvlJc w:val="left"/>
      <w:lvlText w:val="3"/>
      <w:numFmt w:val="bullet"/>
      <w:start w:val="1"/>
    </w:lvl>
  </w:abstractNum>
  <w:abstractNum w:abstractNumId="21">
    <w:nsid w:val="54E49EB4"/>
    <w:multiLevelType w:val="hybridMultilevel"/>
    <w:lvl w:ilvl="0">
      <w:lvlJc w:val="left"/>
      <w:lvlText w:val="4"/>
      <w:numFmt w:val="bullet"/>
      <w:start w:val="1"/>
    </w:lvl>
  </w:abstractNum>
  <w:abstractNum w:abstractNumId="22">
    <w:nsid w:val="71F32454"/>
    <w:multiLevelType w:val="hybridMultilevel"/>
    <w:lvl w:ilvl="0">
      <w:lvlJc w:val="left"/>
      <w:lvlText w:val="5"/>
      <w:numFmt w:val="bullet"/>
      <w:start w:val="1"/>
    </w:lvl>
  </w:abstractNum>
  <w:abstractNum w:abstractNumId="23">
    <w:nsid w:val="2CA88611"/>
    <w:multiLevelType w:val="hybridMultilevel"/>
    <w:lvl w:ilvl="0">
      <w:lvlJc w:val="left"/>
      <w:lvlText w:val="6"/>
      <w:numFmt w:val="bullet"/>
      <w:start w:val="1"/>
    </w:lvl>
  </w:abstractNum>
  <w:abstractNum w:abstractNumId="24">
    <w:nsid w:val="836C40E"/>
    <w:multiLevelType w:val="hybridMultilevel"/>
    <w:lvl w:ilvl="0">
      <w:lvlJc w:val="left"/>
      <w:lvlText w:val="%1"/>
      <w:numFmt w:val="decimal"/>
      <w:start w:val="11"/>
    </w:lvl>
  </w:abstractNum>
  <w:abstractNum w:abstractNumId="25">
    <w:nsid w:val="2901D82"/>
    <w:multiLevelType w:val="hybridMultilevel"/>
    <w:lvl w:ilvl="0">
      <w:lvlJc w:val="left"/>
      <w:lvlText w:val="1"/>
      <w:numFmt w:val="bullet"/>
      <w:start w:val="1"/>
    </w:lvl>
  </w:abstractNum>
  <w:abstractNum w:abstractNumId="26">
    <w:nsid w:val="3A95F874"/>
    <w:multiLevelType w:val="hybridMultilevel"/>
    <w:lvl w:ilvl="0">
      <w:lvlJc w:val="left"/>
      <w:lvlText w:val="3"/>
      <w:numFmt w:val="bullet"/>
      <w:start w:val="1"/>
    </w:lvl>
  </w:abstractNum>
  <w:abstractNum w:abstractNumId="27">
    <w:nsid w:val="8138641"/>
    <w:multiLevelType w:val="hybridMultilevel"/>
    <w:lvl w:ilvl="0">
      <w:lvlJc w:val="left"/>
      <w:lvlText w:val="4"/>
      <w:numFmt w:val="bullet"/>
      <w:start w:val="1"/>
    </w:lvl>
  </w:abstractNum>
  <w:abstractNum w:abstractNumId="28">
    <w:nsid w:val="1E7FF521"/>
    <w:multiLevelType w:val="hybridMultilevel"/>
    <w:lvl w:ilvl="0">
      <w:lvlJc w:val="left"/>
      <w:lvlText w:val="5"/>
      <w:numFmt w:val="bullet"/>
      <w:start w:val="1"/>
    </w:lvl>
  </w:abstractNum>
  <w:abstractNum w:abstractNumId="29">
    <w:nsid w:val="7C3DBD3D"/>
    <w:multiLevelType w:val="hybridMultilevel"/>
    <w:lvl w:ilvl="0">
      <w:lvlJc w:val="left"/>
      <w:lvlText w:val="6"/>
      <w:numFmt w:val="bullet"/>
      <w:start w:val="1"/>
    </w:lvl>
  </w:abstractNum>
  <w:abstractNum w:abstractNumId="30">
    <w:nsid w:val="737B8DDC"/>
    <w:multiLevelType w:val="hybridMultilevel"/>
    <w:lvl w:ilvl="0">
      <w:lvlJc w:val="left"/>
      <w:lvlText w:val="%1"/>
      <w:numFmt w:val="decimal"/>
      <w:start w:val="1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2019-12-20T11:33:00Z</dcterms:created>
  <dcterms:modified xsi:type="dcterms:W3CDTF">2019-12-20T11:33:00Z</dcterms:modified>
</cp:coreProperties>
</file>