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25)*</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 Jewelcor Companies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100 N. Wilkes-Barre Blvd.</w:t>
      </w:r>
    </w:p>
    <w:p>
      <w:pPr>
        <w:jc w:val="center"/>
        <w:ind w:right="1779"/>
        <w:spacing w:after="0"/>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APRIL 11, 2000</w:t>
      </w:r>
    </w:p>
    <w:p>
      <w:pPr>
        <w:spacing w:after="0" w:line="3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66" w:lineRule="exact"/>
        <w:rPr>
          <w:sz w:val="24"/>
          <w:szCs w:val="24"/>
          <w:color w:val="auto"/>
        </w:rPr>
      </w:pPr>
    </w:p>
    <w:p>
      <w:pPr>
        <w:ind w:right="1779" w:firstLine="8"/>
        <w:spacing w:after="0" w:line="274"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9"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4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4"/>
          <w:szCs w:val="24"/>
          <w:color w:val="auto"/>
        </w:rPr>
      </w:pPr>
    </w:p>
    <w:p>
      <w:pPr>
        <w:ind w:left="860" w:right="3479" w:hanging="852"/>
        <w:spacing w:after="0" w:line="34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70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NUMBER</w:t>
            </w:r>
          </w:p>
        </w:tc>
        <w:tc>
          <w:tcPr>
            <w:tcW w:w="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w:t>
            </w:r>
          </w:p>
        </w:tc>
        <w:tc>
          <w:tcPr>
            <w:tcW w:w="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94" w:orient="portrait"/>
          <w:cols w:equalWidth="0" w:num="1">
            <w:col w:w="10219"/>
          </w:cols>
          <w:pgMar w:left="240" w:top="420"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08"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0"/>
          <w:szCs w:val="20"/>
          <w:color w:val="auto"/>
        </w:rPr>
      </w:pPr>
    </w:p>
    <w:p>
      <w:pPr>
        <w:ind w:left="860" w:right="3479" w:hanging="852"/>
        <w:spacing w:after="0" w:line="347"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gridSpan w:val="3"/>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SHARED</w:t>
            </w:r>
          </w:p>
        </w:tc>
        <w:tc>
          <w:tcPr>
            <w:tcW w:w="184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893"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96"/>
        </w:trPr>
        <w:tc>
          <w:tcPr>
            <w:tcW w:w="48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347"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2,464,671</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2,464,671</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2,464,671</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15.4%</w:t>
      </w:r>
    </w:p>
    <w:p>
      <w:pPr>
        <w:spacing w:after="0" w:line="201" w:lineRule="exact"/>
        <w:rPr>
          <w:rFonts w:ascii="Courier New" w:cs="Courier New" w:eastAsia="Courier New" w:hAnsi="Courier New"/>
          <w:sz w:val="18"/>
          <w:szCs w:val="18"/>
          <w:color w:val="auto"/>
        </w:rPr>
      </w:pPr>
    </w:p>
    <w:p>
      <w:pPr>
        <w:ind w:left="860" w:right="6739" w:hanging="852"/>
        <w:spacing w:after="0" w:line="585"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9"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691"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0"/>
          <w:szCs w:val="20"/>
          <w:color w:val="auto"/>
        </w:rPr>
      </w:pPr>
    </w:p>
    <w:p>
      <w:pPr>
        <w:ind w:left="860" w:right="3479" w:hanging="852"/>
        <w:spacing w:after="0" w:line="347"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893"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347"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right="673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09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right="2419" w:firstLine="527"/>
        <w:spacing w:after="0" w:line="274" w:lineRule="auto"/>
        <w:rPr>
          <w:sz w:val="20"/>
          <w:szCs w:val="20"/>
          <w:color w:val="auto"/>
        </w:rPr>
      </w:pPr>
      <w:r>
        <w:rPr>
          <w:rFonts w:ascii="Courier New" w:cs="Courier New" w:eastAsia="Courier New" w:hAnsi="Courier New"/>
          <w:sz w:val="18"/>
          <w:szCs w:val="18"/>
          <w:color w:val="auto"/>
        </w:rPr>
        <w:t>This Statement on Schedule 13D ("Schedule 13D") relates to the common stock (the "Common Stock") of Designs, Inc. (the "Company"). The principal executive offices of the Company are located at 66 B Street, Needham, Massachusetts 02194.</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1" w:lineRule="exact"/>
        <w:rPr>
          <w:sz w:val="20"/>
          <w:szCs w:val="20"/>
          <w:color w:val="auto"/>
        </w:rPr>
      </w:pPr>
    </w:p>
    <w:p>
      <w:pPr>
        <w:ind w:right="1879" w:firstLine="632"/>
        <w:spacing w:after="0" w:line="293" w:lineRule="auto"/>
        <w:rPr>
          <w:sz w:val="20"/>
          <w:szCs w:val="20"/>
          <w:color w:val="auto"/>
        </w:rPr>
      </w:pPr>
      <w:r>
        <w:rPr>
          <w:rFonts w:ascii="Courier New" w:cs="Courier New" w:eastAsia="Courier New" w:hAnsi="Courier New"/>
          <w:sz w:val="16"/>
          <w:szCs w:val="16"/>
          <w:color w:val="auto"/>
        </w:rPr>
        <w:t>On April 11, 2000, the Board of Directors of the Company elected Seymour Holtzman to serve as the Chairman of the Board. Upon becoming a member of the Company's Board of Directors, Mr. Holtzman received an automatic grant of stock options to purchase up to 15,000 shares of Common Stock at a price of $1.1875 per share, pursuant to the Company's 1992 Stock Incentive Plan, as amended. These options vest and become exercisable in equal installments over three years, beginning on the first anniversary of the grant date.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ind w:left="860" w:right="1999" w:hanging="842"/>
        <w:spacing w:after="0" w:line="347"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691"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April 24, 2000</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spacing w:after="0" w:line="31"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Seymour Holtzman</w:t>
      </w:r>
    </w:p>
    <w:p>
      <w:pPr>
        <w:spacing w:after="0" w:line="169"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spacing w:after="0" w:line="3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Evelyn Holtzman</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2019-12-20T13:43:33Z</dcterms:created>
  <dcterms:modified xsi:type="dcterms:W3CDTF">2019-12-20T13:43:33Z</dcterms:modified>
</cp:coreProperties>
</file>