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(Amendment No. 3)</w:t>
      </w:r>
    </w:p>
    <w:p>
      <w:pPr>
        <w:spacing w:after="0" w:line="290"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right"/>
        <w:ind w:right="6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220"/>
        <w:spacing w:after="0"/>
        <w:rPr>
          <w:sz w:val="20"/>
          <w:szCs w:val="20"/>
          <w:color w:val="auto"/>
        </w:rPr>
      </w:pPr>
      <w:r>
        <w:rPr>
          <w:rFonts w:ascii="Arial" w:cs="Arial" w:eastAsia="Arial" w:hAnsi="Arial"/>
          <w:sz w:val="22"/>
          <w:szCs w:val="22"/>
          <w:b w:val="1"/>
          <w:bCs w:val="1"/>
          <w:color w:val="auto"/>
        </w:rPr>
        <w:t>PURSUANT TO RULE 13d-2(b)</w:t>
      </w:r>
    </w:p>
    <w:p>
      <w:pPr>
        <w:spacing w:after="0" w:line="16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Destination XL Group, Inc.</w:t>
      </w:r>
    </w:p>
    <w:p>
      <w:pPr>
        <w:spacing w:after="0" w:line="3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Common Stock, par value $.01 per share</w:t>
      </w:r>
    </w:p>
    <w:p>
      <w:pPr>
        <w:spacing w:after="0" w:line="1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(Title of Class of Securities)</w:t>
      </w:r>
    </w:p>
    <w:p>
      <w:pPr>
        <w:spacing w:after="0" w:line="39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25065K104</w:t>
      </w:r>
    </w:p>
    <w:p>
      <w:pPr>
        <w:spacing w:after="0" w:line="1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(CUSIP Number)</w:t>
      </w:r>
    </w:p>
    <w:p>
      <w:pPr>
        <w:spacing w:after="0" w:line="39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December 31, 2019</w:t>
      </w:r>
    </w:p>
    <w:p>
      <w:pPr>
        <w:spacing w:after="0" w:line="1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9"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2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20" w:hanging="1122"/>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State of Oklahoma</w:t>
      </w:r>
    </w:p>
    <w:p>
      <w:pPr>
        <w:spacing w:after="0" w:line="36"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8"/>
              </w:rPr>
              <w:t>NUMBER OF</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8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620" w:type="dxa"/>
            <w:vAlign w:val="bottom"/>
            <w:tcBorders>
              <w:bottom w:val="single" w:sz="8" w:color="auto"/>
            </w:tcBorders>
          </w:tcPr>
          <w:p>
            <w:pPr>
              <w:spacing w:after="0"/>
              <w:rPr>
                <w:sz w:val="7"/>
                <w:szCs w:val="7"/>
                <w:color w:val="auto"/>
              </w:rPr>
            </w:pPr>
          </w:p>
        </w:tc>
        <w:tc>
          <w:tcPr>
            <w:tcW w:w="8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620" w:type="dxa"/>
            <w:vAlign w:val="bottom"/>
            <w:vMerge w:val="continue"/>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OWNED BY</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62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4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620" w:type="dxa"/>
            <w:vAlign w:val="bottom"/>
            <w:vMerge w:val="continue"/>
          </w:tcPr>
          <w:p>
            <w:pPr>
              <w:spacing w:after="0"/>
              <w:rPr>
                <w:sz w:val="13"/>
                <w:szCs w:val="13"/>
                <w:color w:val="auto"/>
              </w:rPr>
            </w:pPr>
          </w:p>
        </w:tc>
        <w:tc>
          <w:tcPr>
            <w:tcW w:w="8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2"/>
              </w:rPr>
              <w:t>PERSON</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WITH</w:t>
            </w:r>
          </w:p>
        </w:tc>
        <w:tc>
          <w:tcPr>
            <w:tcW w:w="6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1220" w:right="5260" w:hanging="1212"/>
        <w:spacing w:after="0" w:line="38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w:t>
      </w:r>
    </w:p>
    <w:p>
      <w:pPr>
        <w:ind w:left="1220" w:right="7600" w:hanging="1212"/>
        <w:spacing w:after="0" w:line="528"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7400" w:firstLine="8"/>
        <w:spacing w:after="0" w:line="277" w:lineRule="auto"/>
        <w:tabs>
          <w:tab w:leader="none" w:pos="459"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Aggressive Small Cap,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20" w:hanging="1122"/>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State of Oklahoma</w:t>
      </w:r>
    </w:p>
    <w:p>
      <w:pPr>
        <w:spacing w:after="0" w:line="36"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8"/>
              </w:rPr>
              <w:t>NUMBER OF</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620" w:type="dxa"/>
            <w:vAlign w:val="bottom"/>
            <w:tcBorders>
              <w:bottom w:val="single" w:sz="8" w:color="auto"/>
            </w:tcBorders>
          </w:tcPr>
          <w:p>
            <w:pPr>
              <w:spacing w:after="0"/>
              <w:rPr>
                <w:sz w:val="7"/>
                <w:szCs w:val="7"/>
                <w:color w:val="auto"/>
              </w:rPr>
            </w:pPr>
          </w:p>
        </w:tc>
        <w:tc>
          <w:tcPr>
            <w:tcW w:w="8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620" w:type="dxa"/>
            <w:vAlign w:val="bottom"/>
            <w:vMerge w:val="continue"/>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OWNED BY</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62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4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620" w:type="dxa"/>
            <w:vAlign w:val="bottom"/>
            <w:vMerge w:val="continue"/>
          </w:tcPr>
          <w:p>
            <w:pPr>
              <w:spacing w:after="0"/>
              <w:rPr>
                <w:sz w:val="13"/>
                <w:szCs w:val="13"/>
                <w:color w:val="auto"/>
              </w:rPr>
            </w:pPr>
          </w:p>
        </w:tc>
        <w:tc>
          <w:tcPr>
            <w:tcW w:w="8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2"/>
              </w:rPr>
              <w:t>PERSON</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WITH</w:t>
            </w:r>
          </w:p>
        </w:tc>
        <w:tc>
          <w:tcPr>
            <w:tcW w:w="6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1220" w:right="5260" w:hanging="1212"/>
        <w:spacing w:after="0" w:line="38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w:t>
      </w:r>
    </w:p>
    <w:p>
      <w:pPr>
        <w:ind w:left="1220" w:right="7600" w:hanging="1212"/>
        <w:spacing w:after="0" w:line="528"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7400" w:firstLine="8"/>
        <w:spacing w:after="0" w:line="277" w:lineRule="auto"/>
        <w:tabs>
          <w:tab w:leader="none" w:pos="4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Aggressive Small Cap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20" w:hanging="1122"/>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State of Oklahoma</w:t>
      </w:r>
    </w:p>
    <w:p>
      <w:pPr>
        <w:spacing w:after="0" w:line="36"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8"/>
              </w:rPr>
              <w:t>NUMBER OF</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620" w:type="dxa"/>
            <w:vAlign w:val="bottom"/>
            <w:tcBorders>
              <w:bottom w:val="single" w:sz="8" w:color="auto"/>
            </w:tcBorders>
          </w:tcPr>
          <w:p>
            <w:pPr>
              <w:spacing w:after="0"/>
              <w:rPr>
                <w:sz w:val="7"/>
                <w:szCs w:val="7"/>
                <w:color w:val="auto"/>
              </w:rPr>
            </w:pPr>
          </w:p>
        </w:tc>
        <w:tc>
          <w:tcPr>
            <w:tcW w:w="8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620" w:type="dxa"/>
            <w:vAlign w:val="bottom"/>
            <w:vMerge w:val="continue"/>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OWNED BY</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62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4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620" w:type="dxa"/>
            <w:vAlign w:val="bottom"/>
            <w:vMerge w:val="continue"/>
          </w:tcPr>
          <w:p>
            <w:pPr>
              <w:spacing w:after="0"/>
              <w:rPr>
                <w:sz w:val="13"/>
                <w:szCs w:val="13"/>
                <w:color w:val="auto"/>
              </w:rPr>
            </w:pPr>
          </w:p>
        </w:tc>
        <w:tc>
          <w:tcPr>
            <w:tcW w:w="8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2"/>
              </w:rPr>
              <w:t>PERSON</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WITH</w:t>
            </w:r>
          </w:p>
        </w:tc>
        <w:tc>
          <w:tcPr>
            <w:tcW w:w="6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1220" w:right="5260" w:hanging="1212"/>
        <w:spacing w:after="0" w:line="387"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w:t>
      </w:r>
    </w:p>
    <w:p>
      <w:pPr>
        <w:ind w:left="1220" w:right="7600" w:hanging="1212"/>
        <w:spacing w:after="0" w:line="528"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7400" w:firstLine="8"/>
        <w:spacing w:after="0" w:line="277" w:lineRule="auto"/>
        <w:tabs>
          <w:tab w:leader="none" w:pos="4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Prescott Group Aggressive Small Cap Master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20" w:hanging="1122"/>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State of Oklahoma</w:t>
      </w:r>
    </w:p>
    <w:p>
      <w:pPr>
        <w:spacing w:after="0" w:line="36"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8"/>
              </w:rPr>
              <w:t>NUMBER OF</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620" w:type="dxa"/>
            <w:vAlign w:val="bottom"/>
            <w:tcBorders>
              <w:bottom w:val="single" w:sz="8" w:color="auto"/>
            </w:tcBorders>
          </w:tcPr>
          <w:p>
            <w:pPr>
              <w:spacing w:after="0"/>
              <w:rPr>
                <w:sz w:val="7"/>
                <w:szCs w:val="7"/>
                <w:color w:val="auto"/>
              </w:rPr>
            </w:pPr>
          </w:p>
        </w:tc>
        <w:tc>
          <w:tcPr>
            <w:tcW w:w="8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620" w:type="dxa"/>
            <w:vAlign w:val="bottom"/>
            <w:vMerge w:val="continue"/>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OWNED BY</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62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4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620" w:type="dxa"/>
            <w:vAlign w:val="bottom"/>
            <w:vMerge w:val="continue"/>
          </w:tcPr>
          <w:p>
            <w:pPr>
              <w:spacing w:after="0"/>
              <w:rPr>
                <w:sz w:val="13"/>
                <w:szCs w:val="13"/>
                <w:color w:val="auto"/>
              </w:rPr>
            </w:pPr>
          </w:p>
        </w:tc>
        <w:tc>
          <w:tcPr>
            <w:tcW w:w="8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2"/>
              </w:rPr>
              <w:t>PERSON</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WITH</w:t>
            </w:r>
          </w:p>
        </w:tc>
        <w:tc>
          <w:tcPr>
            <w:tcW w:w="6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1220" w:right="5260" w:hanging="1212"/>
        <w:spacing w:after="0" w:line="387"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w:t>
      </w:r>
    </w:p>
    <w:p>
      <w:pPr>
        <w:ind w:left="1220" w:hanging="121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ind w:right="7400" w:firstLine="8"/>
        <w:spacing w:after="0" w:line="277" w:lineRule="auto"/>
        <w:tabs>
          <w:tab w:leader="none" w:pos="4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25065K104</w:t>
      </w:r>
    </w:p>
    <w:p>
      <w:pPr>
        <w:spacing w:after="0" w:line="252" w:lineRule="exact"/>
        <w:rPr>
          <w:sz w:val="20"/>
          <w:szCs w:val="20"/>
          <w:color w:val="auto"/>
        </w:rPr>
      </w:pPr>
    </w:p>
    <w:p>
      <w:pPr>
        <w:ind w:left="1220" w:hanging="1122"/>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122"/>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220"/>
        <w:spacing w:after="0" w:line="207" w:lineRule="exact"/>
        <w:tabs>
          <w:tab w:leader="none" w:pos="20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ind w:left="1220" w:hanging="1122"/>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20" w:hanging="1122"/>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U.S. Citizen</w:t>
      </w:r>
    </w:p>
    <w:p>
      <w:pPr>
        <w:spacing w:after="0" w:line="36" w:lineRule="exact"/>
        <w:rPr>
          <w:rFonts w:ascii="Arial" w:cs="Arial" w:eastAsia="Arial" w:hAnsi="Arial"/>
          <w:sz w:val="18"/>
          <w:szCs w:val="18"/>
          <w:color w:val="auto"/>
        </w:rPr>
      </w:pPr>
    </w:p>
    <w:p>
      <w:pPr>
        <w:ind w:left="25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8"/>
              </w:rPr>
              <w:t>NUMBER OF</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89"/>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620" w:type="dxa"/>
            <w:vAlign w:val="bottom"/>
            <w:tcBorders>
              <w:bottom w:val="single" w:sz="8" w:color="auto"/>
            </w:tcBorders>
          </w:tcPr>
          <w:p>
            <w:pPr>
              <w:spacing w:after="0"/>
              <w:rPr>
                <w:sz w:val="7"/>
                <w:szCs w:val="7"/>
                <w:color w:val="auto"/>
              </w:rPr>
            </w:pPr>
          </w:p>
        </w:tc>
        <w:tc>
          <w:tcPr>
            <w:tcW w:w="8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40" w:type="dxa"/>
            <w:vAlign w:val="bottom"/>
            <w:vMerge w:val="continue"/>
          </w:tcPr>
          <w:p>
            <w:pPr>
              <w:spacing w:after="0"/>
              <w:rPr>
                <w:sz w:val="9"/>
                <w:szCs w:val="9"/>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BENEFICIALLY</w:t>
            </w:r>
          </w:p>
        </w:tc>
        <w:tc>
          <w:tcPr>
            <w:tcW w:w="620" w:type="dxa"/>
            <w:vAlign w:val="bottom"/>
            <w:vMerge w:val="continue"/>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9"/>
              </w:rPr>
              <w:t>OWNED BY</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EACH</w:t>
            </w:r>
          </w:p>
        </w:tc>
        <w:tc>
          <w:tcPr>
            <w:tcW w:w="620" w:type="dxa"/>
            <w:vAlign w:val="bottom"/>
            <w:tcBorders>
              <w:bottom w:val="single" w:sz="8" w:color="auto"/>
            </w:tcBorders>
          </w:tcPr>
          <w:p>
            <w:pPr>
              <w:spacing w:after="0"/>
              <w:rPr>
                <w:sz w:val="10"/>
                <w:szCs w:val="10"/>
                <w:color w:val="auto"/>
              </w:rPr>
            </w:pPr>
          </w:p>
        </w:tc>
        <w:tc>
          <w:tcPr>
            <w:tcW w:w="85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40" w:type="dxa"/>
            <w:vAlign w:val="bottom"/>
            <w:vMerge w:val="continue"/>
          </w:tcPr>
          <w:p>
            <w:pPr>
              <w:spacing w:after="0"/>
              <w:rPr>
                <w:sz w:val="6"/>
                <w:szCs w:val="6"/>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40" w:type="dxa"/>
            <w:vAlign w:val="bottom"/>
            <w:vMerge w:val="restart"/>
          </w:tcPr>
          <w:p>
            <w:pPr>
              <w:jc w:val="center"/>
              <w:ind w:right="410"/>
              <w:spacing w:after="0"/>
              <w:rPr>
                <w:sz w:val="20"/>
                <w:szCs w:val="20"/>
                <w:color w:val="auto"/>
              </w:rPr>
            </w:pPr>
            <w:r>
              <w:rPr>
                <w:rFonts w:ascii="Arial" w:cs="Arial" w:eastAsia="Arial" w:hAnsi="Arial"/>
                <w:sz w:val="18"/>
                <w:szCs w:val="18"/>
                <w:color w:val="auto"/>
                <w:w w:val="93"/>
              </w:rPr>
              <w:t>REPORTING</w:t>
            </w:r>
          </w:p>
        </w:tc>
        <w:tc>
          <w:tcPr>
            <w:tcW w:w="620" w:type="dxa"/>
            <w:vAlign w:val="bottom"/>
            <w:vMerge w:val="continue"/>
          </w:tcPr>
          <w:p>
            <w:pPr>
              <w:spacing w:after="0"/>
              <w:rPr>
                <w:sz w:val="13"/>
                <w:szCs w:val="13"/>
                <w:color w:val="auto"/>
              </w:rPr>
            </w:pPr>
          </w:p>
        </w:tc>
        <w:tc>
          <w:tcPr>
            <w:tcW w:w="8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Arial" w:cs="Arial" w:eastAsia="Arial" w:hAnsi="Arial"/>
                <w:sz w:val="18"/>
                <w:szCs w:val="18"/>
                <w:color w:val="auto"/>
                <w:w w:val="92"/>
              </w:rPr>
              <w:t>PERSON</w:t>
            </w:r>
          </w:p>
        </w:tc>
        <w:tc>
          <w:tcPr>
            <w:tcW w:w="620" w:type="dxa"/>
            <w:vAlign w:val="bottom"/>
          </w:tcPr>
          <w:p>
            <w:pPr>
              <w:spacing w:after="0"/>
              <w:rPr>
                <w:sz w:val="18"/>
                <w:szCs w:val="18"/>
                <w:color w:val="auto"/>
              </w:rPr>
            </w:pP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4,188,324</w:t>
            </w:r>
          </w:p>
        </w:tc>
        <w:tc>
          <w:tcPr>
            <w:tcW w:w="0" w:type="dxa"/>
            <w:vAlign w:val="bottom"/>
          </w:tcPr>
          <w:p>
            <w:pPr>
              <w:spacing w:after="0"/>
              <w:rPr>
                <w:sz w:val="1"/>
                <w:szCs w:val="1"/>
                <w:color w:val="auto"/>
              </w:rPr>
            </w:pPr>
          </w:p>
        </w:tc>
      </w:tr>
      <w:tr>
        <w:trPr>
          <w:trHeight w:val="143"/>
        </w:trPr>
        <w:tc>
          <w:tcPr>
            <w:tcW w:w="174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WITH</w:t>
            </w:r>
          </w:p>
        </w:tc>
        <w:tc>
          <w:tcPr>
            <w:tcW w:w="620" w:type="dxa"/>
            <w:vAlign w:val="bottom"/>
            <w:tcBorders>
              <w:bottom w:val="single" w:sz="8" w:color="auto"/>
            </w:tcBorders>
          </w:tcPr>
          <w:p>
            <w:pPr>
              <w:spacing w:after="0"/>
              <w:rPr>
                <w:sz w:val="12"/>
                <w:szCs w:val="12"/>
                <w:color w:val="auto"/>
              </w:rPr>
            </w:pPr>
          </w:p>
        </w:tc>
        <w:tc>
          <w:tcPr>
            <w:tcW w:w="8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2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8560" w:type="dxa"/>
            <w:vAlign w:val="bottom"/>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4,188,324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220" w:hanging="1212"/>
        <w:spacing w:after="0"/>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92" w:lineRule="exact"/>
        <w:rPr>
          <w:rFonts w:ascii="Arial" w:cs="Arial" w:eastAsia="Arial" w:hAnsi="Arial"/>
          <w:sz w:val="18"/>
          <w:szCs w:val="18"/>
          <w:color w:val="auto"/>
        </w:rPr>
      </w:pPr>
    </w:p>
    <w:p>
      <w:pPr>
        <w:ind w:left="12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1220" w:right="5260" w:hanging="1212"/>
        <w:spacing w:after="0" w:line="387"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w:t>
      </w:r>
    </w:p>
    <w:p>
      <w:pPr>
        <w:ind w:left="1220" w:right="7600" w:hanging="1212"/>
        <w:spacing w:after="0" w:line="528"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7400" w:firstLine="8"/>
        <w:spacing w:after="0" w:line="277" w:lineRule="auto"/>
        <w:tabs>
          <w:tab w:leader="none" w:pos="4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22"/>
          <w:szCs w:val="22"/>
          <w:b w:val="1"/>
          <w:bCs w:val="1"/>
          <w:u w:val="single" w:color="auto"/>
          <w:color w:val="auto"/>
        </w:rPr>
        <w:t>AMENDMENT NO. 3 TO SCHEDULE 13G</w:t>
      </w:r>
    </w:p>
    <w:p>
      <w:pPr>
        <w:spacing w:after="0" w:line="213"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This Amendment No. 3 (this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Prescott Group Aggressive Small Cap Master Fund, G.P., an Oklahoma general partnership (“Master Fund”) and Mr. Phil Frohlich, the principal of Prescott Capital, relating to Common Stock, par value $.01 per share (the “Common Stock”), of Destination XL Group, Inc., a Delaware corporation (the “Issuer”).</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This Amendment relates to shares of Common Stock of the Issuer held in the account of the Master Fund, of which the Small Cap Funds are general partners. Prescott Capital serves as the general partner and investment manager of the Small Cap Funds and may direct the Small Cap Funds, the general partners of the Master Fund, to direct the vote and disposition of the 4,188,324 shares of Common Stock held by the Master Fund. As the principal of Prescott Capital, Mr. Frohlich may direct the vote and disposition of the 4,188,324 shares of Common Stock held by the Master Fund.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amends and restates the Schedule 13G as follows.</w:t>
      </w:r>
    </w:p>
    <w:p>
      <w:pPr>
        <w:spacing w:after="0" w:line="3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Destination XL Group, Inc. (the “Issuer”)</w:t>
      </w:r>
    </w:p>
    <w:p>
      <w:pPr>
        <w:spacing w:after="0" w:line="23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555 Turnpike Street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Canton, MA 02021</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14"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Prescott Group Capital Management, L.L.C. (“Prescott Capital”), Prescott Group Aggressive Small Cap, L.P. (“Prescott Small Cap”), Prescott Group Aggressive Small Cap II, L.P. (“Prescott Small Cap II” and, together with Prescott Small Cap, the “Small Cap Funds”), Prescott Group Aggressive Small Cap Master Fund, G.P. (“Master Fund”) and Mr. Phil Frohlich.</w:t>
      </w:r>
    </w:p>
    <w:p>
      <w:pPr>
        <w:spacing w:after="0" w:line="27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1924 South Utica, Suite 1120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Tulsa, Oklahoma 74104</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 or Place of Organization.</w:t>
      </w:r>
    </w:p>
    <w:p>
      <w:pPr>
        <w:spacing w:after="0" w:line="249"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Prescott Capital is an Oklahoma limited liability company. The Small Cap Funds are Oklahoma limited partnerships. The Master Fund is an Oklahoma general partnership. Mr. Phil Frohlich is the principal of Prescott Capital and is a U.S. citizen.</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Common Stock, par value $.01 per share (the “Common Stock”).</w:t>
      </w:r>
    </w:p>
    <w:p>
      <w:pPr>
        <w:spacing w:after="0" w:line="3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25065K104</w:t>
      </w:r>
    </w:p>
    <w:p>
      <w:pPr>
        <w:spacing w:after="0" w:line="3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this statement is filed pursuant to Rule 13d-1(b), or 13d-2(b), check whether the person filing is a:</w:t>
      </w:r>
    </w:p>
    <w:p>
      <w:pPr>
        <w:spacing w:after="0" w:line="200" w:lineRule="exact"/>
        <w:rPr>
          <w:sz w:val="20"/>
          <w:szCs w:val="20"/>
          <w:color w:val="auto"/>
        </w:rPr>
      </w:pPr>
    </w:p>
    <w:p>
      <w:pPr>
        <w:spacing w:after="0" w:line="230" w:lineRule="exact"/>
        <w:rPr>
          <w:sz w:val="20"/>
          <w:szCs w:val="20"/>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ectPr>
          <w:pgSz w:w="11900" w:h="16838" w:orient="portrait"/>
          <w:cols w:equalWidth="0" w:num="1">
            <w:col w:w="11340"/>
          </w:cols>
          <w:pgMar w:left="240" w:top="111" w:right="319" w:bottom="0" w:gutter="0" w:footer="0" w:header="0"/>
        </w:sectPr>
      </w:pPr>
    </w:p>
    <w:bookmarkStart w:id="7" w:name="page8"/>
    <w:bookmarkEnd w:id="7"/>
    <w:p>
      <w:pPr>
        <w:ind w:left="704" w:right="339" w:hanging="704"/>
        <w:spacing w:after="0" w:line="240" w:lineRule="exact"/>
        <w:tabs>
          <w:tab w:leader="none" w:pos="393"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69" w:lineRule="exact"/>
        <w:rPr>
          <w:rFonts w:ascii="Arial" w:cs="Arial" w:eastAsia="Arial" w:hAnsi="Arial"/>
          <w:sz w:val="18"/>
          <w:szCs w:val="18"/>
          <w:color w:val="auto"/>
        </w:rPr>
      </w:pPr>
    </w:p>
    <w:p>
      <w:pPr>
        <w:ind w:left="384" w:hanging="384"/>
        <w:spacing w:after="0" w:line="207" w:lineRule="exact"/>
        <w:tabs>
          <w:tab w:leader="none" w:pos="384"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384" w:hanging="384"/>
        <w:spacing w:after="0" w:line="184" w:lineRule="exact"/>
        <w:tabs>
          <w:tab w:leader="none" w:pos="384" w:val="left"/>
        </w:tabs>
        <w:numPr>
          <w:ilvl w:val="0"/>
          <w:numId w:val="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§240.13d-1(b)(1)(ii)(K). If filing as a non-U.S. institution in accordance with §240.13d-1(b)</w:t>
      </w:r>
    </w:p>
    <w:p>
      <w:pPr>
        <w:spacing w:after="0" w:line="80" w:lineRule="exact"/>
        <w:rPr>
          <w:rFonts w:ascii="Arial" w:cs="Arial" w:eastAsia="Arial" w:hAnsi="Arial"/>
          <w:sz w:val="16"/>
          <w:szCs w:val="16"/>
          <w:color w:val="auto"/>
        </w:rPr>
      </w:pPr>
    </w:p>
    <w:p>
      <w:pPr>
        <w:ind w:left="704"/>
        <w:spacing w:after="0"/>
        <w:rPr>
          <w:rFonts w:ascii="Arial" w:cs="Arial" w:eastAsia="Arial" w:hAnsi="Arial"/>
          <w:sz w:val="16"/>
          <w:szCs w:val="16"/>
          <w:color w:val="auto"/>
        </w:rPr>
      </w:pPr>
      <w:r>
        <w:rPr>
          <w:rFonts w:ascii="Arial" w:cs="Arial" w:eastAsia="Arial" w:hAnsi="Arial"/>
          <w:sz w:val="18"/>
          <w:szCs w:val="18"/>
          <w:color w:val="auto"/>
        </w:rPr>
        <w:t>(1)(ii)(J),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63"/>
          </w:cols>
          <w:pgMar w:left="896" w:top="91" w:right="1440" w:bottom="1440" w:gutter="0" w:footer="0" w:header="0"/>
        </w:sectPr>
      </w:pPr>
    </w:p>
    <w:bookmarkStart w:id="8" w:name="page9"/>
    <w:bookmarkEnd w:id="8"/>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820" w:right="160" w:hanging="215"/>
        <w:spacing w:after="0" w:line="277" w:lineRule="auto"/>
        <w:rPr>
          <w:sz w:val="20"/>
          <w:szCs w:val="20"/>
          <w:color w:val="auto"/>
        </w:rPr>
      </w:pPr>
      <w:r>
        <w:rPr>
          <w:rFonts w:ascii="Arial" w:cs="Arial" w:eastAsia="Arial" w:hAnsi="Arial"/>
          <w:sz w:val="18"/>
          <w:szCs w:val="18"/>
          <w:color w:val="auto"/>
        </w:rPr>
        <w:t>(a)Each of Prescott Capital, the Small Cap Funds, the Master Fund and Mr. Phil Frohlich are the beneficial owners of 4,188,324 shares of Common Stock.</w:t>
      </w:r>
    </w:p>
    <w:p>
      <w:pPr>
        <w:spacing w:after="0" w:line="197" w:lineRule="exact"/>
        <w:rPr>
          <w:sz w:val="20"/>
          <w:szCs w:val="20"/>
          <w:color w:val="auto"/>
        </w:rPr>
      </w:pPr>
    </w:p>
    <w:p>
      <w:pPr>
        <w:jc w:val="both"/>
        <w:ind w:left="820" w:right="60" w:hanging="215"/>
        <w:spacing w:after="0" w:line="312" w:lineRule="auto"/>
        <w:rPr>
          <w:sz w:val="20"/>
          <w:szCs w:val="20"/>
          <w:color w:val="auto"/>
        </w:rPr>
      </w:pPr>
      <w:r>
        <w:rPr>
          <w:rFonts w:ascii="Arial" w:cs="Arial" w:eastAsia="Arial" w:hAnsi="Arial"/>
          <w:sz w:val="16"/>
          <w:szCs w:val="16"/>
          <w:color w:val="auto"/>
        </w:rPr>
        <w:t>(b)Each of Prescott Capital, the Small Cap Funds, the Master Fund and Mr. Phil Frohlich are the beneficial owners of 8.3% of the outstanding shares of Common Stock. This percentage is determined by dividing 4,188,324 by 50,348,577, the number of shares of Common Stock outstanding as of November 15, 2019, as reported in the Issuer’s Form 10-Q filed with the Securities and Exchange Commission on November 22, 2019.</w:t>
      </w:r>
    </w:p>
    <w:p>
      <w:pPr>
        <w:spacing w:after="0" w:line="174" w:lineRule="exact"/>
        <w:rPr>
          <w:sz w:val="20"/>
          <w:szCs w:val="20"/>
          <w:color w:val="auto"/>
        </w:rPr>
      </w:pPr>
    </w:p>
    <w:p>
      <w:pPr>
        <w:ind w:left="820" w:right="200" w:hanging="215"/>
        <w:spacing w:after="0" w:line="312" w:lineRule="auto"/>
        <w:rPr>
          <w:sz w:val="20"/>
          <w:szCs w:val="20"/>
          <w:color w:val="auto"/>
        </w:rPr>
      </w:pPr>
      <w:r>
        <w:rPr>
          <w:rFonts w:ascii="Arial" w:cs="Arial" w:eastAsia="Arial" w:hAnsi="Arial"/>
          <w:sz w:val="16"/>
          <w:szCs w:val="16"/>
          <w:color w:val="auto"/>
        </w:rPr>
        <w:t>(c)Prescott Capital, as the general partner and investment manager of the Small Cap Funds, the general partners of the Master Fund, may direct the Small Cap Funds to direct the voting and disposition of the 4,188,324 shares of Common Stock held by the Master Fund. As the principal of Prescott Capital, Mr. Phil Frohlich may direct the voting and disposition of the 4,188,324 shares of Common Stock held by the Master Fund.</w:t>
      </w: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Inapplicable.</w:t>
      </w:r>
    </w:p>
    <w:p>
      <w:pPr>
        <w:spacing w:after="0" w:line="3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8"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u w:val="single" w:color="auto"/>
          <w:color w:val="auto"/>
        </w:rPr>
        <w:t>SIGNATURE</w:t>
      </w:r>
    </w:p>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 January 21, 2020</w:t>
      </w:r>
    </w:p>
    <w:p>
      <w:pPr>
        <w:spacing w:after="0" w:line="200" w:lineRule="exact"/>
        <w:rPr>
          <w:sz w:val="20"/>
          <w:szCs w:val="20"/>
          <w:color w:val="auto"/>
        </w:rPr>
      </w:pPr>
    </w:p>
    <w:p>
      <w:pPr>
        <w:spacing w:after="0" w:line="25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Prescott Group Capital Management, L.L.C.</w:t>
      </w:r>
    </w:p>
    <w:p>
      <w:pPr>
        <w:spacing w:after="0" w:line="208" w:lineRule="exact"/>
        <w:rPr>
          <w:sz w:val="20"/>
          <w:szCs w:val="20"/>
          <w:color w:val="auto"/>
        </w:rPr>
      </w:pPr>
    </w:p>
    <w:tbl>
      <w:tblPr>
        <w:tblLayout w:type="fixed"/>
        <w:tblInd w:w="458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gridSpan w:val="2"/>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3840" w:type="dxa"/>
            <w:vAlign w:val="bottom"/>
            <w:gridSpan w:val="3"/>
          </w:tcPr>
          <w:p>
            <w:pPr>
              <w:spacing w:after="0"/>
              <w:rPr>
                <w:sz w:val="20"/>
                <w:szCs w:val="20"/>
                <w:color w:val="auto"/>
              </w:rPr>
            </w:pPr>
            <w:r>
              <w:rPr>
                <w:rFonts w:ascii="Arial" w:cs="Arial" w:eastAsia="Arial" w:hAnsi="Arial"/>
                <w:sz w:val="18"/>
                <w:szCs w:val="18"/>
                <w:color w:val="auto"/>
              </w:rPr>
              <w:t>Prescott Group Aggressive Small Cap, L.P.</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gridSpan w:val="2"/>
          </w:tcPr>
          <w:p>
            <w:pPr>
              <w:spacing w:after="0"/>
              <w:rPr>
                <w:sz w:val="20"/>
                <w:szCs w:val="20"/>
                <w:color w:val="auto"/>
              </w:rPr>
            </w:pPr>
            <w:r>
              <w:rPr>
                <w:rFonts w:ascii="Arial" w:cs="Arial" w:eastAsia="Arial" w:hAnsi="Arial"/>
                <w:sz w:val="18"/>
                <w:szCs w:val="18"/>
                <w:color w:val="auto"/>
                <w:w w:val="90"/>
              </w:rPr>
              <w:t>Prescott Group Capital Management, L.L.C.,</w:t>
            </w:r>
          </w:p>
        </w:tc>
      </w:tr>
      <w:tr>
        <w:trPr>
          <w:trHeight w:val="230"/>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gridSpan w:val="2"/>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3840" w:type="dxa"/>
            <w:vAlign w:val="bottom"/>
            <w:gridSpan w:val="3"/>
          </w:tcPr>
          <w:p>
            <w:pPr>
              <w:spacing w:after="0"/>
              <w:rPr>
                <w:sz w:val="20"/>
                <w:szCs w:val="20"/>
                <w:color w:val="auto"/>
              </w:rPr>
            </w:pPr>
            <w:r>
              <w:rPr>
                <w:rFonts w:ascii="Arial" w:cs="Arial" w:eastAsia="Arial" w:hAnsi="Arial"/>
                <w:sz w:val="18"/>
                <w:szCs w:val="18"/>
                <w:color w:val="auto"/>
              </w:rPr>
              <w:t>Prescott Group Aggressive Small Cap II, L.P.</w:t>
            </w:r>
          </w:p>
        </w:tc>
      </w:tr>
      <w:tr>
        <w:trPr>
          <w:trHeight w:val="4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gridSpan w:val="2"/>
          </w:tcPr>
          <w:p>
            <w:pPr>
              <w:spacing w:after="0"/>
              <w:rPr>
                <w:sz w:val="20"/>
                <w:szCs w:val="20"/>
                <w:color w:val="auto"/>
              </w:rPr>
            </w:pPr>
            <w:r>
              <w:rPr>
                <w:rFonts w:ascii="Arial" w:cs="Arial" w:eastAsia="Arial" w:hAnsi="Arial"/>
                <w:sz w:val="18"/>
                <w:szCs w:val="18"/>
                <w:color w:val="auto"/>
                <w:w w:val="90"/>
              </w:rPr>
              <w:t>Prescott Group Capital Management, L.L.C.,</w:t>
            </w:r>
          </w:p>
        </w:tc>
      </w:tr>
      <w:tr>
        <w:trPr>
          <w:trHeight w:val="230"/>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gridSpan w:val="2"/>
          </w:tcPr>
          <w:p>
            <w:pPr>
              <w:spacing w:after="0"/>
              <w:rPr>
                <w:sz w:val="20"/>
                <w:szCs w:val="20"/>
                <w:color w:val="auto"/>
              </w:rPr>
            </w:pPr>
            <w:r>
              <w:rPr>
                <w:rFonts w:ascii="Arial" w:cs="Arial" w:eastAsia="Arial" w:hAnsi="Arial"/>
                <w:sz w:val="18"/>
                <w:szCs w:val="18"/>
                <w:color w:val="auto"/>
              </w:rPr>
              <w:t>/s/ Phil Frohlich</w:t>
            </w:r>
          </w:p>
        </w:tc>
      </w:tr>
      <w:tr>
        <w:trPr>
          <w:trHeight w:val="20"/>
        </w:trPr>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PHIL FROHLICH,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Prescott Group Aggressive Small Cap Master Fund, G.P.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ind w:left="4580"/>
              <w:spacing w:after="0"/>
              <w:rPr>
                <w:sz w:val="20"/>
                <w:szCs w:val="20"/>
                <w:color w:val="auto"/>
              </w:rPr>
            </w:pPr>
            <w:r>
              <w:rPr>
                <w:rFonts w:ascii="Arial" w:cs="Arial" w:eastAsia="Arial" w:hAnsi="Arial"/>
                <w:sz w:val="18"/>
                <w:szCs w:val="18"/>
                <w:color w:val="auto"/>
              </w:rPr>
              <w:t>By:</w:t>
            </w:r>
          </w:p>
        </w:tc>
        <w:tc>
          <w:tcPr>
            <w:tcW w:w="6220" w:type="dxa"/>
            <w:vAlign w:val="bottom"/>
            <w:gridSpan w:val="3"/>
          </w:tcPr>
          <w:p>
            <w:pPr>
              <w:spacing w:after="0"/>
              <w:rPr>
                <w:sz w:val="20"/>
                <w:szCs w:val="20"/>
                <w:color w:val="auto"/>
              </w:rPr>
            </w:pPr>
            <w:r>
              <w:rPr>
                <w:rFonts w:ascii="Arial" w:cs="Arial" w:eastAsia="Arial" w:hAnsi="Arial"/>
                <w:sz w:val="18"/>
                <w:szCs w:val="18"/>
                <w:color w:val="auto"/>
              </w:rPr>
              <w:t>Prescott Group Aggressive Small Cap, L.P.,</w:t>
            </w:r>
          </w:p>
        </w:tc>
      </w:tr>
      <w:tr>
        <w:trPr>
          <w:trHeight w:val="230"/>
        </w:trPr>
        <w:tc>
          <w:tcPr>
            <w:tcW w:w="520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200" w:type="dxa"/>
            <w:vAlign w:val="bottom"/>
          </w:tcPr>
          <w:p>
            <w:pPr>
              <w:ind w:left="4580"/>
              <w:spacing w:after="0"/>
              <w:rPr>
                <w:sz w:val="20"/>
                <w:szCs w:val="20"/>
                <w:color w:val="auto"/>
              </w:rPr>
            </w:pPr>
            <w:r>
              <w:rPr>
                <w:rFonts w:ascii="Arial" w:cs="Arial" w:eastAsia="Arial" w:hAnsi="Arial"/>
                <w:sz w:val="18"/>
                <w:szCs w:val="18"/>
                <w:color w:val="auto"/>
              </w:rPr>
              <w:t>By:</w:t>
            </w:r>
          </w:p>
        </w:tc>
        <w:tc>
          <w:tcPr>
            <w:tcW w:w="6220" w:type="dxa"/>
            <w:vAlign w:val="bottom"/>
            <w:gridSpan w:val="3"/>
          </w:tcPr>
          <w:p>
            <w:pPr>
              <w:spacing w:after="0"/>
              <w:rPr>
                <w:sz w:val="20"/>
                <w:szCs w:val="20"/>
                <w:color w:val="auto"/>
              </w:rPr>
            </w:pPr>
            <w:r>
              <w:rPr>
                <w:rFonts w:ascii="Arial" w:cs="Arial" w:eastAsia="Arial" w:hAnsi="Arial"/>
                <w:sz w:val="18"/>
                <w:szCs w:val="18"/>
                <w:color w:val="auto"/>
              </w:rPr>
              <w:t>Prescott Group Aggressive Small Cap II, L.P.,</w:t>
            </w:r>
          </w:p>
        </w:tc>
      </w:tr>
      <w:tr>
        <w:trPr>
          <w:trHeight w:val="230"/>
        </w:trPr>
        <w:tc>
          <w:tcPr>
            <w:tcW w:w="520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200" w:type="dxa"/>
            <w:vAlign w:val="bottom"/>
          </w:tcPr>
          <w:p>
            <w:pPr>
              <w:ind w:left="4580"/>
              <w:spacing w:after="0"/>
              <w:rPr>
                <w:sz w:val="20"/>
                <w:szCs w:val="20"/>
                <w:color w:val="auto"/>
              </w:rPr>
            </w:pPr>
            <w:r>
              <w:rPr>
                <w:rFonts w:ascii="Arial" w:cs="Arial" w:eastAsia="Arial" w:hAnsi="Arial"/>
                <w:sz w:val="18"/>
                <w:szCs w:val="18"/>
                <w:color w:val="auto"/>
              </w:rPr>
              <w:t>By:</w:t>
            </w:r>
          </w:p>
        </w:tc>
        <w:tc>
          <w:tcPr>
            <w:tcW w:w="6220" w:type="dxa"/>
            <w:vAlign w:val="bottom"/>
            <w:gridSpan w:val="3"/>
          </w:tcPr>
          <w:p>
            <w:pPr>
              <w:spacing w:after="0"/>
              <w:rPr>
                <w:sz w:val="20"/>
                <w:szCs w:val="20"/>
                <w:color w:val="auto"/>
              </w:rPr>
            </w:pPr>
            <w:r>
              <w:rPr>
                <w:rFonts w:ascii="Arial" w:cs="Arial" w:eastAsia="Arial" w:hAnsi="Arial"/>
                <w:sz w:val="18"/>
                <w:szCs w:val="18"/>
                <w:color w:val="auto"/>
              </w:rPr>
              <w:t>Prescott Group Capital Management, L.L.C.,</w:t>
            </w:r>
          </w:p>
        </w:tc>
      </w:tr>
      <w:tr>
        <w:trPr>
          <w:trHeight w:val="230"/>
        </w:trPr>
        <w:tc>
          <w:tcPr>
            <w:tcW w:w="520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392"/>
        </w:trPr>
        <w:tc>
          <w:tcPr>
            <w:tcW w:w="5200" w:type="dxa"/>
            <w:vAlign w:val="bottom"/>
          </w:tcPr>
          <w:p>
            <w:pPr>
              <w:ind w:left="4580"/>
              <w:spacing w:after="0"/>
              <w:rPr>
                <w:sz w:val="20"/>
                <w:szCs w:val="20"/>
                <w:color w:val="auto"/>
              </w:rPr>
            </w:pPr>
            <w:r>
              <w:rPr>
                <w:rFonts w:ascii="Arial" w:cs="Arial" w:eastAsia="Arial" w:hAnsi="Arial"/>
                <w:sz w:val="18"/>
                <w:szCs w:val="18"/>
                <w:color w:val="auto"/>
              </w:rPr>
              <w:t>By:</w:t>
            </w: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Phil Frohlich</w:t>
            </w:r>
          </w:p>
        </w:tc>
        <w:tc>
          <w:tcPr>
            <w:tcW w:w="504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392"/>
        </w:trPr>
        <w:tc>
          <w:tcPr>
            <w:tcW w:w="520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37"/>
        </w:trPr>
        <w:tc>
          <w:tcPr>
            <w:tcW w:w="5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Phil Frohlich</w:t>
            </w:r>
          </w:p>
        </w:tc>
        <w:tc>
          <w:tcPr>
            <w:tcW w:w="5060" w:type="dxa"/>
            <w:vAlign w:val="bottom"/>
            <w:gridSpan w:val="2"/>
          </w:tcPr>
          <w:p>
            <w:pPr>
              <w:spacing w:after="0"/>
              <w:rPr>
                <w:sz w:val="20"/>
                <w:szCs w:val="20"/>
                <w:color w:val="auto"/>
              </w:rPr>
            </w:pPr>
          </w:p>
        </w:tc>
      </w:tr>
      <w:tr>
        <w:trPr>
          <w:trHeight w:val="2370"/>
        </w:trPr>
        <w:tc>
          <w:tcPr>
            <w:tcW w:w="5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36" w:lineRule="exact"/>
        <w:rPr>
          <w:sz w:val="20"/>
          <w:szCs w:val="20"/>
          <w:color w:val="auto"/>
        </w:rPr>
      </w:pPr>
    </w:p>
    <w:p>
      <w:pPr>
        <w:ind w:left="640" w:hanging="877"/>
        <w:spacing w:after="0" w:line="342" w:lineRule="auto"/>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as of January 21, 2020, by and among Prescott Group Capital Management, L.L.C., Prescott Group Aggressive Small Cap, L.P., Prescott Group Aggressive Small Cap II, L.P., Prescott Group Aggressive Small Cap Master Fund, G.P. and Mr.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490855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480" w:top="112"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 accordance with Rule 13d-1(k)(1) under the Securities Exchange Act of 1934, as amended, the persons named below agree to the joint filing on behalf of each of them of this Schedule 13G (including additional amendments thereto) with respect to the shares of Common Stock, par value $.01 per share, of Destination XL Group, Inc.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Date: January 21, 2020</w:t>
      </w:r>
    </w:p>
    <w:p>
      <w:pPr>
        <w:spacing w:after="0" w:line="24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Prescott Group Capital Management, L.L.C.</w:t>
      </w:r>
    </w:p>
    <w:p>
      <w:pPr>
        <w:spacing w:after="0" w:line="208" w:lineRule="exact"/>
        <w:rPr>
          <w:sz w:val="20"/>
          <w:szCs w:val="20"/>
          <w:color w:val="auto"/>
        </w:rPr>
      </w:pPr>
    </w:p>
    <w:tbl>
      <w:tblPr>
        <w:tblLayout w:type="fixed"/>
        <w:tblInd w:w="458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Phil Frohlich</w:t>
            </w:r>
          </w:p>
        </w:tc>
        <w:tc>
          <w:tcPr>
            <w:tcW w:w="2120" w:type="dxa"/>
            <w:vAlign w:val="bottom"/>
          </w:tcPr>
          <w:p>
            <w:pPr>
              <w:spacing w:after="0"/>
              <w:rPr>
                <w:sz w:val="17"/>
                <w:szCs w:val="17"/>
                <w:color w:val="auto"/>
              </w:rPr>
            </w:pPr>
          </w:p>
        </w:tc>
      </w:tr>
      <w:tr>
        <w:trPr>
          <w:trHeight w:val="237"/>
        </w:trPr>
        <w:tc>
          <w:tcPr>
            <w:tcW w:w="5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3860" w:type="dxa"/>
            <w:vAlign w:val="bottom"/>
            <w:gridSpan w:val="3"/>
          </w:tcPr>
          <w:p>
            <w:pPr>
              <w:spacing w:after="0"/>
              <w:rPr>
                <w:sz w:val="20"/>
                <w:szCs w:val="20"/>
                <w:color w:val="auto"/>
              </w:rPr>
            </w:pPr>
            <w:r>
              <w:rPr>
                <w:rFonts w:ascii="Arial" w:cs="Arial" w:eastAsia="Arial" w:hAnsi="Arial"/>
                <w:sz w:val="18"/>
                <w:szCs w:val="18"/>
                <w:color w:val="auto"/>
              </w:rPr>
              <w:t>Prescott Group Aggressive Small Cap,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ind w:left="40"/>
              <w:spacing w:after="0"/>
              <w:rPr>
                <w:sz w:val="20"/>
                <w:szCs w:val="20"/>
                <w:color w:val="auto"/>
              </w:rPr>
            </w:pPr>
            <w:r>
              <w:rPr>
                <w:rFonts w:ascii="Arial" w:cs="Arial" w:eastAsia="Arial" w:hAnsi="Arial"/>
                <w:sz w:val="18"/>
                <w:szCs w:val="18"/>
                <w:color w:val="auto"/>
                <w:w w:val="90"/>
              </w:rPr>
              <w:t>Prescott Group Capital Management, L.L.C.,</w:t>
            </w:r>
          </w:p>
        </w:tc>
      </w:tr>
      <w:tr>
        <w:trPr>
          <w:trHeight w:val="230"/>
        </w:trPr>
        <w:tc>
          <w:tcPr>
            <w:tcW w:w="5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Phil Frohlich</w:t>
            </w:r>
          </w:p>
        </w:tc>
        <w:tc>
          <w:tcPr>
            <w:tcW w:w="212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PHIL FROHLICH, Managing Member</w:t>
            </w:r>
          </w:p>
        </w:tc>
      </w:tr>
      <w:tr>
        <w:trPr>
          <w:trHeight w:val="648"/>
        </w:trPr>
        <w:tc>
          <w:tcPr>
            <w:tcW w:w="3860" w:type="dxa"/>
            <w:vAlign w:val="bottom"/>
            <w:gridSpan w:val="3"/>
          </w:tcPr>
          <w:p>
            <w:pPr>
              <w:spacing w:after="0"/>
              <w:rPr>
                <w:sz w:val="20"/>
                <w:szCs w:val="20"/>
                <w:color w:val="auto"/>
              </w:rPr>
            </w:pPr>
            <w:r>
              <w:rPr>
                <w:rFonts w:ascii="Arial" w:cs="Arial" w:eastAsia="Arial" w:hAnsi="Arial"/>
                <w:sz w:val="18"/>
                <w:szCs w:val="18"/>
                <w:color w:val="auto"/>
              </w:rPr>
              <w:t>Prescott Group Aggressive Small Cap II,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gridSpan w:val="2"/>
          </w:tcPr>
          <w:p>
            <w:pPr>
              <w:spacing w:after="0"/>
              <w:rPr>
                <w:sz w:val="20"/>
                <w:szCs w:val="20"/>
                <w:color w:val="auto"/>
              </w:rPr>
            </w:pPr>
            <w:r>
              <w:rPr>
                <w:rFonts w:ascii="Arial" w:cs="Arial" w:eastAsia="Arial" w:hAnsi="Arial"/>
                <w:sz w:val="18"/>
                <w:szCs w:val="18"/>
                <w:color w:val="auto"/>
                <w:w w:val="91"/>
              </w:rPr>
              <w:t>Prescott Group Capital Management, L.L.C.,</w:t>
            </w:r>
          </w:p>
        </w:tc>
      </w:tr>
      <w:tr>
        <w:trPr>
          <w:trHeight w:val="230"/>
        </w:trPr>
        <w:tc>
          <w:tcPr>
            <w:tcW w:w="5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Phil Frohlich</w:t>
            </w:r>
          </w:p>
        </w:tc>
        <w:tc>
          <w:tcPr>
            <w:tcW w:w="212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PHIL FROHLICH,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Prescott Group Aggressive Small Cap Master Fund, G.P.</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gridSpan w:val="3"/>
          </w:tcPr>
          <w:p>
            <w:pPr>
              <w:spacing w:after="0"/>
              <w:rPr>
                <w:sz w:val="20"/>
                <w:szCs w:val="20"/>
                <w:color w:val="auto"/>
              </w:rPr>
            </w:pPr>
            <w:r>
              <w:rPr>
                <w:rFonts w:ascii="Arial" w:cs="Arial" w:eastAsia="Arial" w:hAnsi="Arial"/>
                <w:sz w:val="18"/>
                <w:szCs w:val="18"/>
                <w:color w:val="auto"/>
                <w:w w:val="94"/>
              </w:rPr>
              <w:t>Prescott Group Aggressive Small Cap, L.P.,</w:t>
            </w:r>
          </w:p>
        </w:tc>
      </w:tr>
      <w:tr>
        <w:trPr>
          <w:trHeight w:val="230"/>
        </w:trPr>
        <w:tc>
          <w:tcPr>
            <w:tcW w:w="6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gridSpan w:val="3"/>
          </w:tcPr>
          <w:p>
            <w:pPr>
              <w:spacing w:after="0"/>
              <w:rPr>
                <w:sz w:val="20"/>
                <w:szCs w:val="20"/>
                <w:color w:val="auto"/>
              </w:rPr>
            </w:pPr>
            <w:r>
              <w:rPr>
                <w:rFonts w:ascii="Arial" w:cs="Arial" w:eastAsia="Arial" w:hAnsi="Arial"/>
                <w:sz w:val="18"/>
                <w:szCs w:val="18"/>
                <w:color w:val="auto"/>
                <w:w w:val="90"/>
              </w:rPr>
              <w:t>Prescott Group Aggressive Small Cap II, L.P.,</w:t>
            </w:r>
          </w:p>
        </w:tc>
      </w:tr>
      <w:tr>
        <w:trPr>
          <w:trHeight w:val="230"/>
        </w:trPr>
        <w:tc>
          <w:tcPr>
            <w:tcW w:w="6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gridSpan w:val="3"/>
          </w:tcPr>
          <w:p>
            <w:pPr>
              <w:spacing w:after="0"/>
              <w:rPr>
                <w:sz w:val="20"/>
                <w:szCs w:val="20"/>
                <w:color w:val="auto"/>
              </w:rPr>
            </w:pPr>
            <w:r>
              <w:rPr>
                <w:rFonts w:ascii="Arial" w:cs="Arial" w:eastAsia="Arial" w:hAnsi="Arial"/>
                <w:sz w:val="18"/>
                <w:szCs w:val="18"/>
                <w:color w:val="auto"/>
                <w:w w:val="92"/>
              </w:rPr>
              <w:t>Prescott Group Capital Management, L.L.C.,</w:t>
            </w:r>
          </w:p>
        </w:tc>
      </w:tr>
      <w:tr>
        <w:trPr>
          <w:trHeight w:val="230"/>
        </w:trPr>
        <w:tc>
          <w:tcPr>
            <w:tcW w:w="6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general partner</w:t>
            </w: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Phil Frohlich</w:t>
            </w:r>
          </w:p>
        </w:tc>
        <w:tc>
          <w:tcPr>
            <w:tcW w:w="214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PHIL FROHLICH, Managing Member</w:t>
            </w:r>
          </w:p>
        </w:tc>
      </w:tr>
      <w:tr>
        <w:trPr>
          <w:trHeight w:val="392"/>
        </w:trPr>
        <w:tc>
          <w:tcPr>
            <w:tcW w:w="620" w:type="dxa"/>
            <w:vAlign w:val="bottom"/>
          </w:tcPr>
          <w:p>
            <w:pPr>
              <w:spacing w:after="0"/>
              <w:rPr>
                <w:sz w:val="24"/>
                <w:szCs w:val="24"/>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 Phil Frohlich</w:t>
            </w:r>
          </w:p>
        </w:tc>
      </w:tr>
      <w:tr>
        <w:trPr>
          <w:trHeight w:val="237"/>
        </w:trPr>
        <w:tc>
          <w:tcPr>
            <w:tcW w:w="6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Phil Frohlich</w:t>
            </w:r>
          </w:p>
        </w:tc>
        <w:tc>
          <w:tcPr>
            <w:tcW w:w="2160" w:type="dxa"/>
            <w:vAlign w:val="bottom"/>
            <w:gridSpan w:val="2"/>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bullet"/>
      <w:start w:val="1"/>
    </w:lvl>
  </w:abstractNum>
  <w:abstractNum w:abstractNumId="3">
    <w:nsid w:val="333AB105"/>
    <w:multiLevelType w:val="hybridMultilevel"/>
    <w:lvl w:ilvl="0">
      <w:lvlJc w:val="left"/>
      <w:lvlText w:val="2"/>
      <w:numFmt w:val="bullet"/>
      <w:start w:val="1"/>
    </w:lvl>
  </w:abstractNum>
  <w:abstractNum w:abstractNumId="4">
    <w:nsid w:val="721DA317"/>
    <w:multiLevelType w:val="hybridMultilevel"/>
    <w:lvl w:ilvl="0">
      <w:lvlJc w:val="left"/>
      <w:lvlText w:val="3"/>
      <w:numFmt w:val="bullet"/>
      <w:start w:val="1"/>
    </w:lvl>
  </w:abstractNum>
  <w:abstractNum w:abstractNumId="5">
    <w:nsid w:val="2443A858"/>
    <w:multiLevelType w:val="hybridMultilevel"/>
    <w:lvl w:ilvl="0">
      <w:lvlJc w:val="left"/>
      <w:lvlText w:val="4"/>
      <w:numFmt w:val="bullet"/>
      <w:start w:val="1"/>
    </w:lvl>
  </w:abstractNum>
  <w:abstractNum w:abstractNumId="6">
    <w:nsid w:val="2D1D5AE9"/>
    <w:multiLevelType w:val="hybridMultilevel"/>
    <w:lvl w:ilvl="0">
      <w:lvlJc w:val="left"/>
      <w:lvlText w:val="9"/>
      <w:numFmt w:val="bullet"/>
      <w:start w:val="1"/>
    </w:lvl>
  </w:abstractNum>
  <w:abstractNum w:abstractNumId="7">
    <w:nsid w:val="6763845E"/>
    <w:multiLevelType w:val="hybridMultilevel"/>
    <w:lvl w:ilvl="0">
      <w:lvlJc w:val="left"/>
      <w:lvlText w:val="%1"/>
      <w:numFmt w:val="decimal"/>
      <w:start w:val="10"/>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bullet"/>
      <w:start w:val="1"/>
    </w:lvl>
  </w:abstractNum>
  <w:abstractNum w:abstractNumId="10">
    <w:nsid w:val="79838CB2"/>
    <w:multiLevelType w:val="hybridMultilevel"/>
    <w:lvl w:ilvl="0">
      <w:lvlJc w:val="left"/>
      <w:lvlText w:val="2"/>
      <w:numFmt w:val="bullet"/>
      <w:start w:val="1"/>
    </w:lvl>
  </w:abstractNum>
  <w:abstractNum w:abstractNumId="11">
    <w:nsid w:val="4353D0CD"/>
    <w:multiLevelType w:val="hybridMultilevel"/>
    <w:lvl w:ilvl="0">
      <w:lvlJc w:val="left"/>
      <w:lvlText w:val="3"/>
      <w:numFmt w:val="bullet"/>
      <w:start w:val="1"/>
    </w:lvl>
  </w:abstractNum>
  <w:abstractNum w:abstractNumId="12">
    <w:nsid w:val="B03E0C6"/>
    <w:multiLevelType w:val="hybridMultilevel"/>
    <w:lvl w:ilvl="0">
      <w:lvlJc w:val="left"/>
      <w:lvlText w:val="4"/>
      <w:numFmt w:val="bullet"/>
      <w:start w:val="1"/>
    </w:lvl>
  </w:abstractNum>
  <w:abstractNum w:abstractNumId="13">
    <w:nsid w:val="189A769B"/>
    <w:multiLevelType w:val="hybridMultilevel"/>
    <w:lvl w:ilvl="0">
      <w:lvlJc w:val="left"/>
      <w:lvlText w:val="9"/>
      <w:numFmt w:val="bullet"/>
      <w:start w:val="1"/>
    </w:lvl>
  </w:abstractNum>
  <w:abstractNum w:abstractNumId="14">
    <w:nsid w:val="54E49EB4"/>
    <w:multiLevelType w:val="hybridMultilevel"/>
    <w:lvl w:ilvl="0">
      <w:lvlJc w:val="left"/>
      <w:lvlText w:val="%1"/>
      <w:numFmt w:val="decimal"/>
      <w:start w:val="10"/>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bullet"/>
      <w:start w:val="1"/>
    </w:lvl>
  </w:abstractNum>
  <w:abstractNum w:abstractNumId="17">
    <w:nsid w:val="836C40E"/>
    <w:multiLevelType w:val="hybridMultilevel"/>
    <w:lvl w:ilvl="0">
      <w:lvlJc w:val="left"/>
      <w:lvlText w:val="2"/>
      <w:numFmt w:val="bullet"/>
      <w:start w:val="1"/>
    </w:lvl>
  </w:abstractNum>
  <w:abstractNum w:abstractNumId="18">
    <w:nsid w:val="2901D82"/>
    <w:multiLevelType w:val="hybridMultilevel"/>
    <w:lvl w:ilvl="0">
      <w:lvlJc w:val="left"/>
      <w:lvlText w:val="3"/>
      <w:numFmt w:val="bullet"/>
      <w:start w:val="1"/>
    </w:lvl>
  </w:abstractNum>
  <w:abstractNum w:abstractNumId="19">
    <w:nsid w:val="3A95F874"/>
    <w:multiLevelType w:val="hybridMultilevel"/>
    <w:lvl w:ilvl="0">
      <w:lvlJc w:val="left"/>
      <w:lvlText w:val="4"/>
      <w:numFmt w:val="bullet"/>
      <w:start w:val="1"/>
    </w:lvl>
  </w:abstractNum>
  <w:abstractNum w:abstractNumId="20">
    <w:nsid w:val="8138641"/>
    <w:multiLevelType w:val="hybridMultilevel"/>
    <w:lvl w:ilvl="0">
      <w:lvlJc w:val="left"/>
      <w:lvlText w:val="9"/>
      <w:numFmt w:val="bullet"/>
      <w:start w:val="1"/>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bullet"/>
      <w:start w:val="1"/>
    </w:lvl>
  </w:abstractNum>
  <w:abstractNum w:abstractNumId="24">
    <w:nsid w:val="6CEAF087"/>
    <w:multiLevelType w:val="hybridMultilevel"/>
    <w:lvl w:ilvl="0">
      <w:lvlJc w:val="left"/>
      <w:lvlText w:val="2"/>
      <w:numFmt w:val="bullet"/>
      <w:start w:val="1"/>
    </w:lvl>
  </w:abstractNum>
  <w:abstractNum w:abstractNumId="25">
    <w:nsid w:val="22221A70"/>
    <w:multiLevelType w:val="hybridMultilevel"/>
    <w:lvl w:ilvl="0">
      <w:lvlJc w:val="left"/>
      <w:lvlText w:val="3"/>
      <w:numFmt w:val="bullet"/>
      <w:start w:val="1"/>
    </w:lvl>
  </w:abstractNum>
  <w:abstractNum w:abstractNumId="26">
    <w:nsid w:val="4516DDE9"/>
    <w:multiLevelType w:val="hybridMultilevel"/>
    <w:lvl w:ilvl="0">
      <w:lvlJc w:val="left"/>
      <w:lvlText w:val="4"/>
      <w:numFmt w:val="bullet"/>
      <w:start w:val="1"/>
    </w:lvl>
  </w:abstractNum>
  <w:abstractNum w:abstractNumId="27">
    <w:nsid w:val="3006C83E"/>
    <w:multiLevelType w:val="hybridMultilevel"/>
    <w:lvl w:ilvl="0">
      <w:lvlJc w:val="left"/>
      <w:lvlText w:val="9"/>
      <w:numFmt w:val="bullet"/>
      <w:start w:val="1"/>
    </w:lvl>
  </w:abstractNum>
  <w:abstractNum w:abstractNumId="28">
    <w:nsid w:val="614FD4A1"/>
    <w:multiLevelType w:val="hybridMultilevel"/>
    <w:lvl w:ilvl="0">
      <w:lvlJc w:val="left"/>
      <w:lvlText w:val="%1"/>
      <w:numFmt w:val="decimal"/>
      <w:start w:val="10"/>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bullet"/>
      <w:start w:val="1"/>
    </w:lvl>
  </w:abstractNum>
  <w:abstractNum w:abstractNumId="31">
    <w:nsid w:val="440BADFC"/>
    <w:multiLevelType w:val="hybridMultilevel"/>
    <w:lvl w:ilvl="0">
      <w:lvlJc w:val="left"/>
      <w:lvlText w:val="2"/>
      <w:numFmt w:val="bullet"/>
      <w:start w:val="1"/>
    </w:lvl>
  </w:abstractNum>
  <w:abstractNum w:abstractNumId="32">
    <w:nsid w:val="5072367"/>
    <w:multiLevelType w:val="hybridMultilevel"/>
    <w:lvl w:ilvl="0">
      <w:lvlJc w:val="left"/>
      <w:lvlText w:val="3"/>
      <w:numFmt w:val="bullet"/>
      <w:start w:val="1"/>
    </w:lvl>
  </w:abstractNum>
  <w:abstractNum w:abstractNumId="33">
    <w:nsid w:val="3804823E"/>
    <w:multiLevelType w:val="hybridMultilevel"/>
    <w:lvl w:ilvl="0">
      <w:lvlJc w:val="left"/>
      <w:lvlText w:val="4"/>
      <w:numFmt w:val="bullet"/>
      <w:start w:val="1"/>
    </w:lvl>
  </w:abstractNum>
  <w:abstractNum w:abstractNumId="34">
    <w:nsid w:val="77465F01"/>
    <w:multiLevelType w:val="hybridMultilevel"/>
    <w:lvl w:ilvl="0">
      <w:lvlJc w:val="left"/>
      <w:lvlText w:val="9"/>
      <w:numFmt w:val="bullet"/>
      <w:start w:val="1"/>
    </w:lvl>
  </w:abstractNum>
  <w:abstractNum w:abstractNumId="35">
    <w:nsid w:val="7724C67E"/>
    <w:multiLevelType w:val="hybridMultilevel"/>
    <w:lvl w:ilvl="0">
      <w:lvlJc w:val="left"/>
      <w:lvlText w:val="%1"/>
      <w:numFmt w:val="decimal"/>
      <w:start w:val="10"/>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2020-01-21T14:56:38Z</dcterms:created>
  <dcterms:modified xsi:type="dcterms:W3CDTF">2020-01-21T14:56:38Z</dcterms:modified>
</cp:coreProperties>
</file>