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January 12, 2026, Destination XL Group, Inc. (the “Company”) issued a press release announcing holiday sales for the nine weeks ended January 3, 2026. The press release also references the Company's announcement on December 11, 2025 that the Company had entered into a definitive agreement to combine with FBB Holdings I, Inc., a Delaware corporation (“FBB” or “FullBeauty”) (the “Merger”). A copy of the press release is furnished herewith as Exhibit 99.1.</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the preceding paragraph, as well as Exhibit 99.1, shall not be deemed “filed” for purposes of Section 18 of the Securities Exchange Act of 1934, as amended (the “Exchange Act”), or otherwise subject to the liabilities of that section. It may only be incorporated by reference into another filing under the Exchange Act or the Securities Act of 1933, as amended (the “Securities Act”), if such subsequent filing specifically references this Current Report on Form 8-K.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In addition to historical information, this document contains forward-looking statements within the meaning of Section 27A of the Securities Act, and Section 21E of the Exchange Act. These forward-looking statements, which are based on current expectations, estimates and projections about the industry and markets in which DXL and FBB operate and beliefs of and assumptions made by DXL management and FBB management, involve uncertainties that could significantly affect the financial results of DXL or FBB or the combined company.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and FBB each claims the protection provided for in the Private Securities Litigation Reform Act of 1995. Such forward-looking statements include, but are not limited to, statements about our belief in a continued difficult environment, especially in the Big + Tall sector, with continued pressure on discretionary spending; our excitement for the opportunities ahead, in 2026 and beyond; our belief that together with FullBeauty, we will be better positioned to serve our customers across the plus-size and Big + Tall apparel market, providing them more brands, more styles and more options whether they shop in stores or online; our belief that the Merger with FullBeauty will create a scaled, category-defining retailer for inclusive apparel; our belief that by leveraging complementary strengths across gender, product and channel, the combined company will be positioned to accelerate growth, improve operational efficiency and deliver an enhanced customer experience through a comprehensive, innovative multi-channel strategy; and our expectation that the Merger will close in the first half of fiscal year 2026.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Merger and the timing of the closing of the Merger; the conditions to the completion of the Merger, including the receipt of DXL stockholder approval for the Merger; the ability to successfully integrate and scale our operations and employees; the ability and timing to realize anticipated benefits and synergies of the Merger; the potential impact of the announcement, pendency or consummation of the Merger on relationships, including with employees, customers, credit rating agencies, suppliers and competitors; the ability to retain key personnel; the challenging macroeconomic environment, including volatility and changes in global trade policies, and the ability of the combined company to mitigate potential tariff exposure and maintain supply; the ability to achieve performance targets; changes in financial markets, interest rates and foreign currency exchange rates; negative rating agency actions; the outcome of any legal proceedings that may be instituted against DXL or FBB; the risk that any announcements relating to the Merger could have adverse effects on the market price of the common stock of DXL; diversion of management’s attention from ongoing business operations and opportunities; and those additional risks and factors detailed in the Proxy Statement referenced below when available and other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Neither DXL nor FBB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Merger, DXL intends to file a proxy statement (the “Proxy Statement”), which will be distributed to the stockholders of DXL in connection with their votes on the issuance of DXL Common Stock in the Merger. Investors and security holders are encouraged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or by accessing DXL’s website at</w:t>
      </w:r>
      <w:r>
        <w:rPr>
          <w:rFonts w:ascii="Times New Roman" w:cs="Times New Roman" w:eastAsia="Times New Roman" w:hAnsi="Times New Roman"/>
          <w:sz w:val="18"/>
          <w:szCs w:val="18"/>
          <w:i w:val="1"/>
          <w:iCs w:val="1"/>
          <w:color w:val="auto"/>
        </w:rPr>
        <w:t xml:space="preserve"> investor.dxl.com</w:t>
      </w:r>
      <w:r>
        <w:rPr>
          <w:rFonts w:ascii="Times New Roman" w:cs="Times New Roman" w:eastAsia="Times New Roman" w:hAnsi="Times New Roman"/>
          <w:sz w:val="18"/>
          <w:szCs w:val="18"/>
          <w:color w:val="auto"/>
        </w:rPr>
        <w:t>. In addition, documents filed with the SEC by DXL will be available free of charge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to DXL at 555 Turnpike Street, Canton, Massachusetts 02021, Attention: Corporate Secretary.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18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FBB and its chief executive officer may be deemed to be participants in the solicitation of proxies from the stockholders of DXL in connection with the Merger. Information about FBB and its chief executive officer was included as Exhibit 99.9 to the Current Report on Form 8-K filed on December 11, 2025.</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7"/>
                <w:szCs w:val="17"/>
                <w:color w:val="auto"/>
              </w:rPr>
            </w:pPr>
          </w:p>
        </w:tc>
        <w:tc>
          <w:tcPr>
            <w:tcW w:w="270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January 12, 2026.</w:t>
            </w:r>
          </w:p>
        </w:tc>
        <w:tc>
          <w:tcPr>
            <w:tcW w:w="20" w:type="dxa"/>
            <w:vAlign w:val="bottom"/>
            <w:tcBorders>
              <w:bottom w:val="single" w:sz="8" w:color="0000EE"/>
            </w:tcBorders>
          </w:tcPr>
          <w:p>
            <w:pPr>
              <w:spacing w:after="0"/>
              <w:rPr>
                <w:sz w:val="17"/>
                <w:szCs w:val="17"/>
                <w:color w:val="auto"/>
              </w:rPr>
            </w:pPr>
          </w:p>
        </w:tc>
        <w:tc>
          <w:tcPr>
            <w:tcW w:w="6200" w:type="dxa"/>
            <w:vAlign w:val="bottom"/>
          </w:tcPr>
          <w:p>
            <w:pPr>
              <w:spacing w:after="0"/>
              <w:rPr>
                <w:sz w:val="17"/>
                <w:szCs w:val="17"/>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234"/>
        </w:trPr>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195"/>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12, 2026</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ind w:left="1030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-116840</wp:posOffset>
            </wp:positionV>
            <wp:extent cx="1088390" cy="608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83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Destination XL Group, Inc. Reports Holiday Sales Results</w:t>
      </w:r>
    </w:p>
    <w:p>
      <w:pPr>
        <w:spacing w:after="0" w:line="3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CANTON, Mass., January 12, 2026 – Destination XL Group, Inc. (NASDAQ: DXLG), the leading integrated-commerce specialty retailer of Big + Tall men’s clothing and footwear, today announced the following results for the 9-week holiday sales period ended January 3, 2026 (unaudited):</w:t>
      </w:r>
    </w:p>
    <w:p>
      <w:pPr>
        <w:spacing w:after="0" w:line="93" w:lineRule="exact"/>
        <w:rPr>
          <w:sz w:val="20"/>
          <w:szCs w:val="20"/>
          <w:color w:val="auto"/>
        </w:rPr>
      </w:pPr>
    </w:p>
    <w:p>
      <w:pPr>
        <w:ind w:left="1140" w:hanging="383"/>
        <w:spacing w:after="0"/>
        <w:tabs>
          <w:tab w:leader="none" w:pos="11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were $89.9 million compared to $94.7 million for the 9-week holiday sales period ended January 4, 2025.</w:t>
      </w:r>
    </w:p>
    <w:p>
      <w:pPr>
        <w:spacing w:after="0" w:line="107" w:lineRule="exact"/>
        <w:rPr>
          <w:rFonts w:ascii="Times New Roman" w:cs="Times New Roman" w:eastAsia="Times New Roman" w:hAnsi="Times New Roman"/>
          <w:sz w:val="20"/>
          <w:szCs w:val="20"/>
          <w:color w:val="auto"/>
        </w:rPr>
      </w:pPr>
    </w:p>
    <w:p>
      <w:pPr>
        <w:ind w:left="1140" w:right="180" w:hanging="383"/>
        <w:spacing w:after="0" w:line="269" w:lineRule="auto"/>
        <w:tabs>
          <w:tab w:leader="none" w:pos="11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Comparable sales for the same 9-week holiday period decreased 5.8%, with comparable sales from stores down 7.2% and the direct business down 2.8%.</w:t>
      </w:r>
    </w:p>
    <w:p>
      <w:pPr>
        <w:spacing w:after="0" w:line="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saw an improvement in our sales results during this 9-week holiday period, with a comparable sales decrease of 5.8% as compared to the decrease of 8.7% experienced through the first nine months of fiscal 2025, largely driven by our direct business. Our direct business showed improvement during the 9-week holiday period, with a comparable sales decrease of 2.8%, as compared to the comparable sales decrease of 14.6% through the first nine months of fiscal 2025. We drove a favorable response in direct with several strategic promotions, however, this did not fully offset the traffic decline in stores. Our sales results for the holiday period, particularly in our stores, continue to reflect a difficult environment, especially in the Big + Tall sector, with continued pressure on discretionary spending,” said Harvey Kanter, President and Chief Executive Officer. “We were thrilled to announce a transformative transaction with FullBeauty during the quarter and are excited for the opportunities ahead, in 2026 and beyond. Together with FullBeauty, we will be better positioned to serve our customers across the plus-size and Big + Tall apparel market, providing them more brands, more styles and more options whether they shop in stores or online.”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FullBeauty Merger</w:t>
      </w:r>
    </w:p>
    <w:p>
      <w:pPr>
        <w:spacing w:after="0" w:line="11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As announced on December 11, 2025, the Company has entered into a definitive agreement to combine with FBB Holdings I, Inc. (“FullBeauty”) in a merger of equals to create a scaled, category-defining retailer for inclusive apparel. By leveraging complementary strengths across gender, product and channel, the combined company will be positioned to accelerate growth, improve operational efficiency and deliver an enhanced customer experience through a comprehensive, innovative multi-channel strategy.</w:t>
      </w:r>
    </w:p>
    <w:p>
      <w:pPr>
        <w:spacing w:after="0" w:line="7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companies delivered combined net sales of approximately $1.2 billion for the last twelve months ending October 2025. Assuming no pro forma adjustments, Adjusted EBITDA (a non-GAAP measure) was approximately $45 million for the last twelve months ending October 2025. Including $25 million in expected run-rate cost synergies, the combined company would have generated approximately $70 million of LTM Adjusted EBITDA (a non-GAAP measure).</w:t>
      </w:r>
    </w:p>
    <w:p>
      <w:pPr>
        <w:spacing w:after="0" w:line="72"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The transaction is expected to close in the first half of fiscal year 2026, subject to customary closing conditions and approval by DXL shareholders.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1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right="220"/>
        <w:spacing w:after="0" w:line="269" w:lineRule="auto"/>
        <w:rPr>
          <w:sz w:val="20"/>
          <w:szCs w:val="20"/>
          <w:color w:val="auto"/>
        </w:rPr>
      </w:pPr>
      <w:r>
        <w:rPr>
          <w:rFonts w:ascii="Times New Roman" w:cs="Times New Roman" w:eastAsia="Times New Roman" w:hAnsi="Times New Roman"/>
          <w:sz w:val="20"/>
          <w:szCs w:val="20"/>
          <w:color w:val="auto"/>
        </w:rPr>
        <w:t>Massachusetts, and its common stock is listed on the Nasdaq Global Market under the symbol “DXLG.” For more information, please visit the Company's investor relations website: https://investor.dxl.com.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11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the presentation of Adjusted EBITDA, a non-GAAP financial measure. The presentation of this non-GAAP measure is not in accordance with GAAP and should not be considered superior to, or as a substitute for, net income (loss) or any other measure of performance derived in accordance with GAAP. In addition, not all companies calculate Adjusted EBITDA in the same manner and, accordingly, the non-GAAP measures presented in this release may not be comparable to similar Adjusted EBITDA measures used by other companies.</w:t>
      </w:r>
    </w:p>
    <w:p>
      <w:pPr>
        <w:spacing w:after="0" w:line="7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As reported in this press release, Adjusted EBITDA was calculated for both DXL and FullBeauty as earnings for the last twelve months ended November 1, 2025 for DXL and October 25, 2025 for FullBeauty, before interest, taxes, depreciation, and amortization, and adjusted for certain non-recurring items. Each of DXL and FullBeauty makes adjustments in its calculation of Adjusted EBITDA. Specifically, Adjusted EBITDA for DXL reflects adjustments for the impairment of assets and the accrual for estimated non-recurring legal settlement costs, while Adjusted EBITDA for FullBeauty reflects adjustments for restructuring costs, acquisitions costs, and the accrual for estimated non-recurring legal settlement costs. We believe that providing Adjusted EBITDA is useful to investors to evaluate the current performance of DXL and FullBeauty, on a combined basis, and is a key metric to measure profitability and economic productivity.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Presentation for Combined Financial Information</w:t>
      </w:r>
    </w:p>
    <w:p>
      <w:pPr>
        <w:spacing w:after="0" w:line="11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 combined financial information presented in this press release is for illustrative purposes only and is not intended to represent “pro forma” financial information as defined by and required by Article 11 of Regulation S-X. The combined results represent a simple arithmetic summation of the historical financial results of DXL and FullBeauty for the respective periods indicated, without giving effect to any purchase accounting adjustments, financing adjustments, or other transaction-related adjustments that would be required in a compliant pro forma presentation. Consequently, this combined information does not purport to represent what the actual results of operations or financial condition of the combined company would have been had the transaction occurred on the dates indicated, nor does it purport to project the results of operations or financial condition of the combined company for any future period or as of any future date. Investors are cautioned not to place undue reliance on these combined figures as a predictor of future performance.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DXL and FullBeauty operate and beliefs of and assumptions made by DXL management and FullBeauty management, involve uncertainties that could significantly affect the financial results of DXL or FullBeauty or the combined company.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and FullBeauty each claims the protection provided for in the Private Securities Litigation Reform Act of 1995. Such forward-looking statements include, but are not limited to, our belief in a continued difficult environment, especially in the Big + Tall sector, with continued pressure on discretionary spending; our excitement for the opportunities ahead, in 2026 and beyond; our belief that together with FullBeauty, we will be better positioned to serve our customers across the plus-size and Big + Tall apparel market, providing them more brands, more styles and more options whether they shop in stores or online; our belief that the merger with FullBeauty will create a scaled, category-defining retailer for inclusive apparel; our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belief that by leveraging complementary strengths across gender, product and channel, the combined company will be positioned to accelerate growth, improve operational efficiency and deliver an enhanced customer experience through a comprehensive, innovative multi-channel strategy; and our expectation that the merger will close in the first half of fiscal year 2026.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merger and the timing of the closing of the merger; the conditions to the completion of the merger, including the receipt of DXL stockholder approval for the merger; the ability to successfully integrate and scale our operations and employees; the ability and timing to realize anticipated benefits and synergies of the merger; the potential impact of the announcement, pendency or consummation of the merger on relationships, including with employees, customers, credit rating agencies, suppliers and competitors; the ability to retain key personnel; the challenging macroeconomic environment, including volatility and changes in global trade policies, and the ability of the combined company to mitigate potential tariff exposure and maintain supply; the ability to achieve performance targets; changes in financial markets, interest rates and foreign currency exchange rates; negative rating agency actions; the outcome of any legal proceedings that may be instituted against DXL or FullBeauty; the risk that any announcements relating to the merger could have adverse effects on the market price of the common stock of DXL; diversion of management’s attention from ongoing business operations and opportunities; and those additional risks and factors detailed in the Proxy Statement referenced below when available and other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http://www.sec.gov. Neither DXL nor FullBeauty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Information About the Merger and Where to Find It</w:t>
      </w:r>
    </w:p>
    <w:p>
      <w:pPr>
        <w:spacing w:after="0" w:line="1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connection with the merger, DXL intends to file a proxy statement (the “Proxy Statement”), which will be distributed to the stockholders of DXL in connection with their votes on the issuance of DXL Common Stock in the merger. Investors and security holders are encouraged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www.sec.gov, or by accessing DXL’s website at investor.dxl.com. In addition, documents filed with the SEC by DXL will be available free of charge by writing to DXL at 555 Turnpike Street, Canton, Massachusetts 02021, Attention: Corporate Secretary.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Participants in the Solicitation</w:t>
      </w:r>
    </w:p>
    <w:p>
      <w:pPr>
        <w:spacing w:after="0" w:line="1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 w:name="page8"/>
    <w:bookmarkEnd w:id="7"/>
    <w:p>
      <w:pPr>
        <w:ind w:right="40"/>
        <w:spacing w:after="0" w:line="254" w:lineRule="auto"/>
        <w:rPr>
          <w:sz w:val="20"/>
          <w:szCs w:val="20"/>
          <w:color w:val="auto"/>
        </w:rPr>
      </w:pPr>
      <w:r>
        <w:rPr>
          <w:rFonts w:ascii="Times New Roman" w:cs="Times New Roman" w:eastAsia="Times New Roman" w:hAnsi="Times New Roman"/>
          <w:sz w:val="20"/>
          <w:szCs w:val="20"/>
          <w:color w:val="auto"/>
        </w:rPr>
        <w:t>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FullBeauty and its chief executive officer may be deemed to be participants in the solicitation of proxies from the stockholders of DXL in connection with the Merger. Information about FullBeauty and its chief executive officer was included as Exhibit 99.9 to the Current Report on Form 8-K filed on December 11, 2025.</w:t>
      </w:r>
    </w:p>
    <w:p>
      <w:pPr>
        <w:spacing w:after="0" w:line="6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Offer or Solicitation</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Destination XL Group 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Investor.relations@dxlg.com</w:t>
      </w:r>
    </w:p>
    <w:p>
      <w:pPr>
        <w:spacing w:after="0"/>
        <w:rPr>
          <w:sz w:val="20"/>
          <w:szCs w:val="20"/>
          <w:color w:val="auto"/>
        </w:rPr>
      </w:pPr>
      <w:r>
        <w:rPr>
          <w:rFonts w:ascii="Times New Roman" w:cs="Times New Roman" w:eastAsia="Times New Roman" w:hAnsi="Times New Roman"/>
          <w:sz w:val="20"/>
          <w:szCs w:val="20"/>
          <w:color w:val="auto"/>
        </w:rPr>
        <w:t>603-933-0541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Destination XL Group 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Aaron Palash / Michael Reilly / Carly King</w:t>
      </w:r>
    </w:p>
    <w:p>
      <w:pPr>
        <w:spacing w:after="0"/>
        <w:rPr>
          <w:sz w:val="20"/>
          <w:szCs w:val="20"/>
          <w:color w:val="auto"/>
        </w:rPr>
      </w:pPr>
      <w:r>
        <w:rPr>
          <w:rFonts w:ascii="Times New Roman" w:cs="Times New Roman" w:eastAsia="Times New Roman" w:hAnsi="Times New Roman"/>
          <w:sz w:val="20"/>
          <w:szCs w:val="20"/>
          <w:color w:val="auto"/>
        </w:rPr>
        <w:t>Joele Frank, Wilkinson Brimmer Katcher</w:t>
      </w:r>
    </w:p>
    <w:p>
      <w:pPr>
        <w:spacing w:after="0"/>
        <w:rPr>
          <w:sz w:val="20"/>
          <w:szCs w:val="20"/>
          <w:color w:val="auto"/>
        </w:rPr>
      </w:pPr>
      <w:r>
        <w:rPr>
          <w:rFonts w:ascii="Times New Roman" w:cs="Times New Roman" w:eastAsia="Times New Roman" w:hAnsi="Times New Roman"/>
          <w:sz w:val="20"/>
          <w:szCs w:val="20"/>
          <w:color w:val="auto"/>
        </w:rPr>
        <w:t>(212) 355-4449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2026-01-12T15:24:16Z</dcterms:created>
  <dcterms:modified xsi:type="dcterms:W3CDTF">2026-01-12T15:24:16Z</dcterms:modified>
</cp:coreProperties>
</file>