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44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44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Chew Angela</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200" w:type="dxa"/>
            <w:vAlign w:val="bottom"/>
            <w:tcBorders>
              <w:top w:val="single" w:sz="8" w:color="0000EE"/>
            </w:tcBorders>
          </w:tcPr>
          <w:p>
            <w:pPr>
              <w:spacing w:after="0"/>
              <w:rPr>
                <w:sz w:val="9"/>
                <w:szCs w:val="9"/>
                <w:color w:val="auto"/>
              </w:rPr>
            </w:pPr>
          </w:p>
        </w:tc>
        <w:tc>
          <w:tcPr>
            <w:tcW w:w="176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04/25/2011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6"/>
        <w:spacing w:after="0"/>
        <w:rPr>
          <w:sz w:val="20"/>
          <w:szCs w:val="20"/>
          <w:color w:val="auto"/>
        </w:rPr>
      </w:pPr>
      <w:r>
        <w:rPr>
          <w:rFonts w:ascii="Arial" w:cs="Arial" w:eastAsia="Arial" w:hAnsi="Arial"/>
          <w:sz w:val="16"/>
          <w:szCs w:val="16"/>
          <w:color w:val="0000FF"/>
        </w:rPr>
        <w:t>Vice President,Global Sourcing</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$.01 par value</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jc w:val="right"/>
              <w:ind w:right="427"/>
              <w:spacing w:after="0"/>
              <w:rPr>
                <w:sz w:val="20"/>
                <w:szCs w:val="20"/>
                <w:color w:val="auto"/>
              </w:rPr>
            </w:pPr>
            <w:r>
              <w:rPr>
                <w:rFonts w:ascii="Arial" w:cs="Arial" w:eastAsia="Arial" w:hAnsi="Arial"/>
                <w:sz w:val="18"/>
                <w:szCs w:val="18"/>
                <w:color w:val="0000FF"/>
              </w:rPr>
              <w:t>14,163</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ind w:left="8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0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ind w:left="4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40" w:type="dxa"/>
            <w:vAlign w:val="bottom"/>
          </w:tcPr>
          <w:p>
            <w:pPr>
              <w:spacing w:after="0"/>
              <w:rPr>
                <w:sz w:val="12"/>
                <w:szCs w:val="12"/>
                <w:color w:val="auto"/>
              </w:rPr>
            </w:pPr>
          </w:p>
        </w:tc>
        <w:tc>
          <w:tcPr>
            <w:tcW w:w="108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Represents unvested restricted stock.</w:t>
      </w:r>
    </w:p>
    <w:p>
      <w:pPr>
        <w:spacing w:after="0" w:line="48"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Angela Chew</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04/26/2011</w:t>
            </w:r>
          </w:p>
        </w:tc>
      </w:tr>
      <w:tr>
        <w:trPr>
          <w:trHeight w:val="20"/>
        </w:trPr>
        <w:tc>
          <w:tcPr>
            <w:tcW w:w="68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8940" w:type="dxa"/>
            <w:vAlign w:val="bottom"/>
            <w:gridSpan w:val="3"/>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519" w:firstLine="843"/>
        <w:spacing w:after="0" w:line="238" w:lineRule="auto"/>
        <w:rPr>
          <w:sz w:val="20"/>
          <w:szCs w:val="20"/>
          <w:color w:val="auto"/>
        </w:rPr>
      </w:pPr>
      <w:r>
        <w:rPr>
          <w:rFonts w:ascii="Courier New" w:cs="Courier New" w:eastAsia="Courier New" w:hAnsi="Courier New"/>
          <w:sz w:val="18"/>
          <w:szCs w:val="18"/>
          <w:color w:val="auto"/>
        </w:rPr>
        <w:t>This Statement confirms that the undersigned, Angela Chew, has authorized and designated David A. Levin and Dennis R. Hernreich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April 25, 2011</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ANGELA CHEW</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ANGELA CHEW</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09"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18949"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2019-12-16T05:14:08Z</dcterms:created>
  <dcterms:modified xsi:type="dcterms:W3CDTF">2019-12-16T05:14:08Z</dcterms:modified>
</cp:coreProperties>
</file>