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437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73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Stratton Peter H Jr.</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DESTINATION XL GROUP,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TURNPIKE STREET</w:t>
      </w:r>
    </w:p>
    <w:p>
      <w:pPr>
        <w:spacing w:after="0" w:line="276"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CANTON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02021</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9"/>
        </w:trPr>
        <w:tc>
          <w:tcPr>
            <w:tcW w:w="3820" w:type="dxa"/>
            <w:vAlign w:val="bottom"/>
            <w:gridSpan w:val="4"/>
          </w:tcPr>
          <w:p>
            <w:pPr>
              <w:ind w:left="60"/>
              <w:spacing w:after="0" w:line="20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DESTINATION XL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DXLG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60" w:type="dxa"/>
            <w:vAlign w:val="bottom"/>
            <w:tcBorders>
              <w:top w:val="single" w:sz="8" w:color="0000EE"/>
            </w:tcBorders>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ind w:left="120"/>
              <w:spacing w:after="0" w:line="142"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2"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6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760" w:type="dxa"/>
            <w:vAlign w:val="bottom"/>
            <w:tcBorders>
              <w:bottom w:val="single" w:sz="8" w:color="808080"/>
            </w:tcBorders>
          </w:tcPr>
          <w:p>
            <w:pPr>
              <w:spacing w:after="0"/>
              <w:rPr>
                <w:sz w:val="15"/>
                <w:szCs w:val="15"/>
                <w:color w:val="auto"/>
              </w:rPr>
            </w:pPr>
          </w:p>
        </w:tc>
        <w:tc>
          <w:tcPr>
            <w:tcW w:w="880" w:type="dxa"/>
            <w:vAlign w:val="bottom"/>
            <w:tcBorders>
              <w:bottom w:val="single" w:sz="8" w:color="808080"/>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360" w:type="dxa"/>
            <w:vAlign w:val="bottom"/>
            <w:vMerge w:val="restart"/>
          </w:tcPr>
          <w:p>
            <w:pPr>
              <w:ind w:left="120"/>
              <w:spacing w:after="0" w:line="122"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7"/>
                <w:szCs w:val="17"/>
                <w:color w:val="0000FF"/>
              </w:rPr>
              <w:t>EVP, CFO, Treasurer</w:t>
            </w:r>
          </w:p>
        </w:tc>
        <w:tc>
          <w:tcPr>
            <w:tcW w:w="0" w:type="dxa"/>
            <w:vAlign w:val="bottom"/>
          </w:tcPr>
          <w:p>
            <w:pPr>
              <w:spacing w:after="0"/>
              <w:rPr>
                <w:sz w:val="1"/>
                <w:szCs w:val="1"/>
                <w:color w:val="auto"/>
              </w:rPr>
            </w:pPr>
          </w:p>
        </w:tc>
      </w:tr>
      <w:tr>
        <w:trPr>
          <w:trHeight w:val="216"/>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04/09/2022</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5"/>
                <w:szCs w:val="15"/>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18,242</w:t>
            </w:r>
            <w:r>
              <w:rPr>
                <w:rFonts w:ascii="Times New Roman" w:cs="Times New Roman" w:eastAsia="Times New Roman" w:hAnsi="Times New Roman"/>
                <w:sz w:val="21"/>
                <w:szCs w:val="21"/>
                <w:color w:val="008000"/>
                <w:w w:val="98"/>
                <w:vertAlign w:val="superscript"/>
              </w:rPr>
              <w:t>(2)</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tcPr>
          <w:p>
            <w:pPr>
              <w:jc w:val="right"/>
              <w:ind w:right="181"/>
              <w:spacing w:after="0" w:line="128" w:lineRule="exact"/>
              <w:rPr>
                <w:sz w:val="20"/>
                <w:szCs w:val="20"/>
                <w:color w:val="auto"/>
              </w:rPr>
            </w:pPr>
            <w:r>
              <w:rPr>
                <w:rFonts w:ascii="Times New Roman" w:cs="Times New Roman" w:eastAsia="Times New Roman" w:hAnsi="Times New Roman"/>
                <w:sz w:val="13"/>
                <w:szCs w:val="13"/>
                <w:color w:val="0000FF"/>
              </w:rPr>
              <w:t>04/09/2022</w:t>
            </w:r>
          </w:p>
        </w:tc>
        <w:tc>
          <w:tcPr>
            <w:tcW w:w="1060" w:type="dxa"/>
            <w:vAlign w:val="bottom"/>
          </w:tcPr>
          <w:p>
            <w:pPr>
              <w:spacing w:after="0"/>
              <w:rPr>
                <w:sz w:val="11"/>
                <w:szCs w:val="11"/>
                <w:color w:val="auto"/>
              </w:rPr>
            </w:pPr>
          </w:p>
        </w:tc>
        <w:tc>
          <w:tcPr>
            <w:tcW w:w="80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18,242</w:t>
            </w:r>
          </w:p>
        </w:tc>
        <w:tc>
          <w:tcPr>
            <w:tcW w:w="2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04/09/2032</w:t>
            </w:r>
          </w:p>
        </w:tc>
        <w:tc>
          <w:tcPr>
            <w:tcW w:w="6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tcPr>
          <w:p>
            <w:pPr>
              <w:ind w:left="28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8" w:lineRule="exact"/>
              <w:rPr>
                <w:sz w:val="20"/>
                <w:szCs w:val="20"/>
                <w:color w:val="auto"/>
              </w:rPr>
            </w:pPr>
            <w:r>
              <w:rPr>
                <w:rFonts w:ascii="Times New Roman" w:cs="Times New Roman" w:eastAsia="Times New Roman" w:hAnsi="Times New Roman"/>
                <w:sz w:val="13"/>
                <w:szCs w:val="13"/>
                <w:color w:val="0000FF"/>
              </w:rPr>
              <w:t>18,242</w:t>
            </w:r>
          </w:p>
        </w:tc>
        <w:tc>
          <w:tcPr>
            <w:tcW w:w="7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70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("RSUs") represent the time-based portion of the 2022-2024 Long-Term Incentive Plan award to the Reporting Person. The RSUs vest and become exercisable in four equal installments on April 9, 2023, April 1, 2024, April 1, 2025 and April 1, 2026.</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as defined in the Company's 2016 Incentive Compensation Plan, represents a contingent right to receive one share of DXLG common stock.</w:t>
      </w:r>
    </w:p>
    <w:p>
      <w:pPr>
        <w:spacing w:after="0" w:line="5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Peter H. Stratton, Jr.</w:t>
            </w:r>
          </w:p>
        </w:tc>
        <w:tc>
          <w:tcPr>
            <w:tcW w:w="86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04/12/2022</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70555"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2022-04-12T15:33:40Z</dcterms:created>
  <dcterms:modified xsi:type="dcterms:W3CDTF">2022-04-12T15:33:40Z</dcterms:modified>
</cp:coreProperties>
</file>