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-601980</wp:posOffset>
            </wp:positionV>
            <wp:extent cx="825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-610235</wp:posOffset>
            </wp:positionV>
            <wp:extent cx="825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-585470</wp:posOffset>
            </wp:positionV>
            <wp:extent cx="1270000" cy="56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19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27305</wp:posOffset>
            </wp:positionV>
            <wp:extent cx="6969125" cy="1734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41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Surette Allison</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1"/>
        </w:trPr>
        <w:tc>
          <w:tcPr>
            <w:tcW w:w="3820" w:type="dxa"/>
            <w:vAlign w:val="bottom"/>
            <w:gridSpan w:val="2"/>
          </w:tcPr>
          <w:p>
            <w:pPr>
              <w:ind w:left="60"/>
              <w:spacing w:after="0" w:line="201"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DESTINATION XL GROUP,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210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2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200" w:type="dxa"/>
            <w:vAlign w:val="bottom"/>
            <w:vMerge w:val="restart"/>
          </w:tcPr>
          <w:p>
            <w:pPr>
              <w:ind w:left="6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vMerge w:val="restart"/>
          </w:tcPr>
          <w:p>
            <w:pPr>
              <w:ind w:left="780"/>
              <w:spacing w:after="0"/>
              <w:rPr>
                <w:sz w:val="20"/>
                <w:szCs w:val="20"/>
                <w:color w:val="auto"/>
              </w:rPr>
            </w:pPr>
            <w:r>
              <w:rPr>
                <w:rFonts w:ascii="Arial" w:cs="Arial" w:eastAsia="Arial" w:hAnsi="Arial"/>
                <w:sz w:val="17"/>
                <w:szCs w:val="17"/>
                <w:color w:val="0000FF"/>
                <w:w w:val="96"/>
              </w:rPr>
              <w:t>SVP, GMM</w:t>
            </w: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03/08/2021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871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871220"/>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70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0319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03/09/2022</w:t>
            </w:r>
            <w:r>
              <w:rPr>
                <w:rFonts w:ascii="Arial" w:cs="Arial" w:eastAsia="Arial" w:hAnsi="Arial"/>
                <w:sz w:val="21"/>
                <w:szCs w:val="21"/>
                <w:color w:val="008000"/>
                <w:vertAlign w:val="superscript"/>
              </w:rPr>
              <w:t>(1)</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21,183</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0.75</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03/09/2021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rPr>
              <w:t>21,183</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03/09/2031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38" w:lineRule="exact"/>
              <w:rPr>
                <w:sz w:val="20"/>
                <w:szCs w:val="20"/>
                <w:color w:val="auto"/>
              </w:rPr>
            </w:pPr>
            <w:r>
              <w:rPr>
                <w:rFonts w:ascii="Arial" w:cs="Arial" w:eastAsia="Arial" w:hAnsi="Arial"/>
                <w:sz w:val="13"/>
                <w:szCs w:val="13"/>
                <w:color w:val="0000FF"/>
              </w:rPr>
              <w:t>21,183</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04/01/2022</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53,640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0.69</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03/08/2021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rPr>
              <w:t>53,640</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03/08/2031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38" w:lineRule="exact"/>
              <w:rPr>
                <w:sz w:val="20"/>
                <w:szCs w:val="20"/>
                <w:color w:val="auto"/>
              </w:rPr>
            </w:pPr>
            <w:r>
              <w:rPr>
                <w:rFonts w:ascii="Arial" w:cs="Arial" w:eastAsia="Arial" w:hAnsi="Arial"/>
                <w:sz w:val="13"/>
                <w:szCs w:val="13"/>
                <w:color w:val="0000FF"/>
              </w:rPr>
              <w:t>53,640</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74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Non-Qualfied Stock Options ("Stock Options") represent a discretionary award to the Reporting Person pursuant to the Company's 2016 Incentive Compenstion Plan. The Stock Options become exercisable in three equal installments on March 9, 2022, March 9, 2023 and March 9, 2024.</w:t>
      </w:r>
    </w:p>
    <w:p>
      <w:pPr>
        <w:spacing w:after="0" w:line="26" w:lineRule="exact"/>
        <w:rPr>
          <w:rFonts w:ascii="Arial" w:cs="Arial" w:eastAsia="Arial" w:hAnsi="Arial"/>
          <w:sz w:val="13"/>
          <w:szCs w:val="13"/>
          <w:color w:val="008000"/>
        </w:rPr>
      </w:pPr>
    </w:p>
    <w:p>
      <w:pPr>
        <w:ind w:left="40" w:right="38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represent the time-based portion of the 2021-2023 Long-Term Incentive Plan award to the Reporting Person. The Stock Options become exercisable in four equal installments on April 1, 2022, April 1, 2023, April 1, 2024 and April 1, 2025.</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00" w:type="dxa"/>
            <w:vAlign w:val="bottom"/>
          </w:tcPr>
          <w:p>
            <w:pPr>
              <w:spacing w:after="0"/>
              <w:rPr>
                <w:sz w:val="20"/>
                <w:szCs w:val="20"/>
                <w:color w:val="auto"/>
              </w:rPr>
            </w:pPr>
            <w:r>
              <w:rPr>
                <w:rFonts w:ascii="Arial" w:cs="Arial" w:eastAsia="Arial" w:hAnsi="Arial"/>
                <w:sz w:val="17"/>
                <w:szCs w:val="17"/>
                <w:color w:val="0000FF"/>
                <w:w w:val="89"/>
              </w:rPr>
              <w:t>Allison Surette</w:t>
            </w:r>
          </w:p>
        </w:tc>
        <w:tc>
          <w:tcPr>
            <w:tcW w:w="102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03/10/2021</w:t>
            </w:r>
          </w:p>
        </w:tc>
      </w:tr>
      <w:tr>
        <w:trPr>
          <w:trHeight w:val="20"/>
        </w:trPr>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1394"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2021-03-10T15:27:40Z</dcterms:created>
  <dcterms:modified xsi:type="dcterms:W3CDTF">2021-03-10T15:27:40Z</dcterms:modified>
</cp:coreProperties>
</file>