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13"/>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 xml:space="preserve">DESTINATION XL GROUP,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DXLG</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1640" w:type="dxa"/>
            <w:vAlign w:val="bottom"/>
            <w:gridSpan w:val="4"/>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40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9"/>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9"/>
            <w:vMerge w:val="continue"/>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w w:val="98"/>
              </w:rPr>
              <w:t>C/O RED MOUNTAIN CAPITAL</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9"/>
          </w:tcPr>
          <w:p>
            <w:pPr>
              <w:ind w:left="160"/>
              <w:spacing w:after="0"/>
              <w:rPr>
                <w:sz w:val="20"/>
                <w:szCs w:val="20"/>
                <w:color w:val="auto"/>
              </w:rPr>
            </w:pPr>
            <w:r>
              <w:rPr>
                <w:rFonts w:ascii="Arial" w:cs="Arial" w:eastAsia="Arial" w:hAnsi="Arial"/>
                <w:sz w:val="18"/>
                <w:szCs w:val="18"/>
                <w:color w:val="0000FF"/>
              </w:rPr>
              <w:t>01/15/2020</w:t>
            </w: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MANAGEMENT,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6"/>
          </w:tcPr>
          <w:p>
            <w:pPr>
              <w:spacing w:after="0" w:line="198" w:lineRule="exact"/>
              <w:rPr>
                <w:sz w:val="20"/>
                <w:szCs w:val="20"/>
                <w:color w:val="auto"/>
              </w:rPr>
            </w:pPr>
            <w:r>
              <w:rPr>
                <w:rFonts w:ascii="Arial" w:cs="Arial" w:eastAsia="Arial" w:hAnsi="Arial"/>
                <w:sz w:val="18"/>
                <w:szCs w:val="18"/>
                <w:color w:val="0000FF"/>
              </w:rPr>
              <w:t>10100 SANTA MONICA BOULEVARD, SUITE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80" w:type="dxa"/>
            <w:vAlign w:val="bottom"/>
            <w:gridSpan w:val="11"/>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90067</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gridSpan w:val="2"/>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2"/>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6"/>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80" w:type="dxa"/>
            <w:vAlign w:val="bottom"/>
            <w:gridSpan w:val="6"/>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660" w:type="dxa"/>
            <w:vAlign w:val="bottom"/>
            <w:gridSpan w:val="5"/>
            <w:vMerge w:val="restart"/>
          </w:tcPr>
          <w:p>
            <w:pPr>
              <w:ind w:left="680"/>
              <w:spacing w:after="0"/>
              <w:rPr>
                <w:sz w:val="20"/>
                <w:szCs w:val="20"/>
                <w:color w:val="auto"/>
              </w:rPr>
            </w:pPr>
            <w:r>
              <w:rPr>
                <w:rFonts w:ascii="Arial" w:cs="Arial" w:eastAsia="Arial" w:hAnsi="Arial"/>
                <w:sz w:val="18"/>
                <w:szCs w:val="18"/>
                <w:color w:val="0000FF"/>
              </w:rPr>
              <w:t>01/15/2020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120"/>
              <w:spacing w:after="0"/>
              <w:rPr>
                <w:sz w:val="20"/>
                <w:szCs w:val="20"/>
                <w:color w:val="auto"/>
              </w:rPr>
            </w:pPr>
            <w:r>
              <w:rPr>
                <w:rFonts w:ascii="Arial" w:cs="Arial" w:eastAsia="Arial" w:hAnsi="Arial"/>
                <w:sz w:val="18"/>
                <w:szCs w:val="18"/>
                <w:color w:val="0000FF"/>
                <w:w w:val="98"/>
              </w:rPr>
              <w:t>175,000</w:t>
            </w:r>
          </w:p>
        </w:tc>
        <w:tc>
          <w:tcPr>
            <w:tcW w:w="60" w:type="dxa"/>
            <w:vAlign w:val="bottom"/>
          </w:tcPr>
          <w:p>
            <w:pPr>
              <w:spacing w:after="0"/>
              <w:rPr>
                <w:sz w:val="22"/>
                <w:szCs w:val="22"/>
                <w:color w:val="auto"/>
              </w:rPr>
            </w:pPr>
          </w:p>
        </w:tc>
        <w:tc>
          <w:tcPr>
            <w:tcW w:w="440" w:type="dxa"/>
            <w:vAlign w:val="bottom"/>
            <w:vMerge w:val="restart"/>
          </w:tcPr>
          <w:p>
            <w:pPr>
              <w:jc w:val="center"/>
              <w:ind w:left="6"/>
              <w:spacing w:after="0"/>
              <w:rPr>
                <w:sz w:val="20"/>
                <w:szCs w:val="20"/>
                <w:color w:val="auto"/>
              </w:rPr>
            </w:pPr>
            <w:r>
              <w:rPr>
                <w:rFonts w:ascii="Arial" w:cs="Arial" w:eastAsia="Arial" w:hAnsi="Arial"/>
                <w:sz w:val="18"/>
                <w:szCs w:val="18"/>
                <w:color w:val="0000FF"/>
                <w:w w:val="99"/>
              </w:rPr>
              <w:t>A</w:t>
            </w:r>
          </w:p>
        </w:tc>
        <w:tc>
          <w:tcPr>
            <w:tcW w:w="920" w:type="dxa"/>
            <w:vAlign w:val="bottom"/>
            <w:gridSpan w:val="4"/>
            <w:vMerge w:val="restart"/>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1.1341</w:t>
            </w:r>
            <w:r>
              <w:rPr>
                <w:rFonts w:ascii="Arial" w:cs="Arial" w:eastAsia="Arial" w:hAnsi="Arial"/>
                <w:sz w:val="22"/>
                <w:szCs w:val="22"/>
                <w:color w:val="008000"/>
                <w:w w:val="91"/>
                <w:vertAlign w:val="superscript"/>
              </w:rPr>
              <w:t>(1)</w:t>
            </w:r>
          </w:p>
        </w:tc>
        <w:tc>
          <w:tcPr>
            <w:tcW w:w="1220" w:type="dxa"/>
            <w:vAlign w:val="bottom"/>
            <w:gridSpan w:val="2"/>
            <w:vMerge w:val="restart"/>
          </w:tcPr>
          <w:p>
            <w:pPr>
              <w:ind w:left="160"/>
              <w:spacing w:after="0"/>
              <w:rPr>
                <w:sz w:val="20"/>
                <w:szCs w:val="20"/>
                <w:color w:val="auto"/>
              </w:rPr>
            </w:pPr>
            <w:r>
              <w:rPr>
                <w:rFonts w:ascii="Arial" w:cs="Arial" w:eastAsia="Arial" w:hAnsi="Arial"/>
                <w:sz w:val="18"/>
                <w:szCs w:val="18"/>
                <w:color w:val="0000FF"/>
              </w:rPr>
              <w:t>8,234,877</w:t>
            </w:r>
            <w:r>
              <w:rPr>
                <w:rFonts w:ascii="Arial" w:cs="Arial" w:eastAsia="Arial" w:hAnsi="Arial"/>
                <w:sz w:val="22"/>
                <w:szCs w:val="22"/>
                <w:color w:val="008000"/>
                <w:vertAlign w:val="superscript"/>
              </w:rPr>
              <w:t>(2)</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660" w:type="dxa"/>
            <w:vAlign w:val="bottom"/>
            <w:gridSpan w:val="5"/>
            <w:vMerge w:val="restart"/>
          </w:tcPr>
          <w:p>
            <w:pPr>
              <w:ind w:left="680"/>
              <w:spacing w:after="0"/>
              <w:rPr>
                <w:sz w:val="20"/>
                <w:szCs w:val="20"/>
                <w:color w:val="auto"/>
              </w:rPr>
            </w:pPr>
            <w:r>
              <w:rPr>
                <w:rFonts w:ascii="Arial" w:cs="Arial" w:eastAsia="Arial" w:hAnsi="Arial"/>
                <w:sz w:val="18"/>
                <w:szCs w:val="18"/>
                <w:color w:val="0000FF"/>
              </w:rPr>
              <w:t>01/16/2020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120"/>
              <w:spacing w:after="0"/>
              <w:rPr>
                <w:sz w:val="20"/>
                <w:szCs w:val="20"/>
                <w:color w:val="auto"/>
              </w:rPr>
            </w:pPr>
            <w:r>
              <w:rPr>
                <w:rFonts w:ascii="Arial" w:cs="Arial" w:eastAsia="Arial" w:hAnsi="Arial"/>
                <w:sz w:val="18"/>
                <w:szCs w:val="18"/>
                <w:color w:val="0000FF"/>
                <w:w w:val="98"/>
              </w:rPr>
              <w:t>150,000</w:t>
            </w:r>
          </w:p>
        </w:tc>
        <w:tc>
          <w:tcPr>
            <w:tcW w:w="60" w:type="dxa"/>
            <w:vAlign w:val="bottom"/>
          </w:tcPr>
          <w:p>
            <w:pPr>
              <w:spacing w:after="0"/>
              <w:rPr>
                <w:sz w:val="22"/>
                <w:szCs w:val="22"/>
                <w:color w:val="auto"/>
              </w:rPr>
            </w:pPr>
          </w:p>
        </w:tc>
        <w:tc>
          <w:tcPr>
            <w:tcW w:w="440" w:type="dxa"/>
            <w:vAlign w:val="bottom"/>
            <w:vMerge w:val="restart"/>
          </w:tcPr>
          <w:p>
            <w:pPr>
              <w:jc w:val="center"/>
              <w:ind w:left="6"/>
              <w:spacing w:after="0"/>
              <w:rPr>
                <w:sz w:val="20"/>
                <w:szCs w:val="20"/>
                <w:color w:val="auto"/>
              </w:rPr>
            </w:pPr>
            <w:r>
              <w:rPr>
                <w:rFonts w:ascii="Arial" w:cs="Arial" w:eastAsia="Arial" w:hAnsi="Arial"/>
                <w:sz w:val="18"/>
                <w:szCs w:val="18"/>
                <w:color w:val="0000FF"/>
                <w:w w:val="99"/>
              </w:rPr>
              <w:t>A</w:t>
            </w:r>
          </w:p>
        </w:tc>
        <w:tc>
          <w:tcPr>
            <w:tcW w:w="920" w:type="dxa"/>
            <w:vAlign w:val="bottom"/>
            <w:gridSpan w:val="4"/>
            <w:vMerge w:val="restart"/>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1.1938</w:t>
            </w:r>
            <w:r>
              <w:rPr>
                <w:rFonts w:ascii="Arial" w:cs="Arial" w:eastAsia="Arial" w:hAnsi="Arial"/>
                <w:sz w:val="22"/>
                <w:szCs w:val="22"/>
                <w:color w:val="008000"/>
                <w:w w:val="91"/>
                <w:vertAlign w:val="superscript"/>
              </w:rPr>
              <w:t>(3)</w:t>
            </w:r>
          </w:p>
        </w:tc>
        <w:tc>
          <w:tcPr>
            <w:tcW w:w="1220" w:type="dxa"/>
            <w:vAlign w:val="bottom"/>
            <w:gridSpan w:val="2"/>
            <w:vMerge w:val="restart"/>
          </w:tcPr>
          <w:p>
            <w:pPr>
              <w:ind w:left="160"/>
              <w:spacing w:after="0"/>
              <w:rPr>
                <w:sz w:val="20"/>
                <w:szCs w:val="20"/>
                <w:color w:val="auto"/>
              </w:rPr>
            </w:pPr>
            <w:r>
              <w:rPr>
                <w:rFonts w:ascii="Arial" w:cs="Arial" w:eastAsia="Arial" w:hAnsi="Arial"/>
                <w:sz w:val="18"/>
                <w:szCs w:val="18"/>
                <w:color w:val="0000FF"/>
              </w:rPr>
              <w:t>8,384,877</w:t>
            </w:r>
            <w:r>
              <w:rPr>
                <w:rFonts w:ascii="Arial" w:cs="Arial" w:eastAsia="Arial" w:hAnsi="Arial"/>
                <w:sz w:val="22"/>
                <w:szCs w:val="22"/>
                <w:color w:val="008000"/>
                <w:vertAlign w:val="superscript"/>
              </w:rPr>
              <w:t>(2)</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0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21"/>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20" w:type="dxa"/>
            <w:vAlign w:val="bottom"/>
            <w:gridSpan w:val="19"/>
          </w:tcPr>
          <w:p>
            <w:pPr>
              <w:jc w:val="center"/>
              <w:ind w:left="22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8"/>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8"/>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2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4"/>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3"/>
          </w:tcPr>
          <w:p>
            <w:pPr>
              <w:spacing w:after="0"/>
              <w:rPr>
                <w:sz w:val="8"/>
                <w:szCs w:val="8"/>
                <w:color w:val="auto"/>
              </w:rPr>
            </w:pPr>
          </w:p>
        </w:tc>
        <w:tc>
          <w:tcPr>
            <w:tcW w:w="1900" w:type="dxa"/>
            <w:vAlign w:val="bottom"/>
            <w:tcBorders>
              <w:bottom w:val="single" w:sz="8" w:color="2C2C2C"/>
            </w:tcBorders>
            <w:gridSpan w:val="2"/>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10"/>
          </w:tcPr>
          <w:p>
            <w:pPr>
              <w:spacing w:after="0"/>
              <w:rPr>
                <w:sz w:val="20"/>
                <w:szCs w:val="20"/>
                <w:color w:val="auto"/>
              </w:rPr>
            </w:pPr>
            <w:r>
              <w:rPr>
                <w:rFonts w:ascii="Arial" w:cs="Arial" w:eastAsia="Arial" w:hAnsi="Arial"/>
                <w:sz w:val="18"/>
                <w:szCs w:val="18"/>
                <w:color w:val="0000FF"/>
                <w:w w:val="97"/>
              </w:rPr>
              <w:t>C/O RED MOUNTAIN CAPITAL MANAGEMENT, INC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20" w:type="dxa"/>
            <w:vAlign w:val="bottom"/>
            <w:gridSpan w:val="10"/>
          </w:tcPr>
          <w:p>
            <w:pPr>
              <w:spacing w:after="0"/>
              <w:rPr>
                <w:sz w:val="20"/>
                <w:szCs w:val="20"/>
                <w:color w:val="auto"/>
              </w:rPr>
            </w:pPr>
            <w:r>
              <w:rPr>
                <w:rFonts w:ascii="Arial" w:cs="Arial" w:eastAsia="Arial" w:hAnsi="Arial"/>
                <w:sz w:val="18"/>
                <w:szCs w:val="18"/>
                <w:color w:val="0000FF"/>
              </w:rPr>
              <w:t>10100 SANTA MONICA BOULEVARD, SUITE 925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1200" w:type="dxa"/>
            <w:vAlign w:val="bottom"/>
          </w:tcPr>
          <w:p>
            <w:pPr>
              <w:ind w:left="380"/>
              <w:spacing w:after="0"/>
              <w:rPr>
                <w:sz w:val="20"/>
                <w:szCs w:val="20"/>
                <w:color w:val="auto"/>
              </w:rPr>
            </w:pPr>
            <w:r>
              <w:rPr>
                <w:rFonts w:ascii="Arial" w:cs="Arial" w:eastAsia="Arial" w:hAnsi="Arial"/>
                <w:sz w:val="18"/>
                <w:szCs w:val="18"/>
                <w:color w:val="0000FF"/>
              </w:rPr>
              <w:t>90067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9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20" w:type="dxa"/>
            <w:vAlign w:val="bottom"/>
            <w:gridSpan w:val="10"/>
          </w:tcPr>
          <w:p>
            <w:pPr>
              <w:spacing w:after="0" w:line="224" w:lineRule="exact"/>
              <w:rPr>
                <w:rFonts w:ascii="Arial" w:cs="Arial" w:eastAsia="Arial" w:hAnsi="Arial"/>
                <w:sz w:val="22"/>
                <w:szCs w:val="22"/>
                <w:color w:val="0000EE"/>
                <w:w w:val="95"/>
              </w:rPr>
            </w:pPr>
            <w:hyperlink r:id="rId14">
              <w:r>
                <w:rPr>
                  <w:rFonts w:ascii="Arial" w:cs="Arial" w:eastAsia="Arial" w:hAnsi="Arial"/>
                  <w:sz w:val="22"/>
                  <w:szCs w:val="22"/>
                  <w:color w:val="0000EE"/>
                  <w:w w:val="95"/>
                </w:rPr>
                <w:t>RED MOUNTAIN CAPITAL PARTNERS LLC</w:t>
              </w:r>
            </w:hyperlink>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6"/>
          </w:tcPr>
          <w:p>
            <w:pPr>
              <w:spacing w:after="0"/>
              <w:rPr>
                <w:sz w:val="20"/>
                <w:szCs w:val="20"/>
                <w:color w:val="auto"/>
              </w:rPr>
            </w:pPr>
            <w:r>
              <w:rPr>
                <w:rFonts w:ascii="Arial" w:cs="Arial" w:eastAsia="Arial" w:hAnsi="Arial"/>
                <w:sz w:val="18"/>
                <w:szCs w:val="18"/>
                <w:color w:val="0000FF"/>
              </w:rPr>
              <w:t>10100 SANTA MONICA BOULEVARD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1200" w:type="dxa"/>
            <w:vAlign w:val="bottom"/>
          </w:tcPr>
          <w:p>
            <w:pPr>
              <w:ind w:left="380"/>
              <w:spacing w:after="0"/>
              <w:rPr>
                <w:sz w:val="20"/>
                <w:szCs w:val="20"/>
                <w:color w:val="auto"/>
              </w:rPr>
            </w:pPr>
            <w:r>
              <w:rPr>
                <w:rFonts w:ascii="Arial" w:cs="Arial" w:eastAsia="Arial" w:hAnsi="Arial"/>
                <w:sz w:val="18"/>
                <w:szCs w:val="18"/>
                <w:color w:val="0000FF"/>
              </w:rPr>
              <w:t>90067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561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556133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line="230" w:lineRule="auto"/>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RED MOUNTAIN CAPITAL MANAGEMENT</w:t>
        </w:r>
      </w:hyperlink>
    </w:p>
    <w:p>
      <w:pPr>
        <w:spacing w:after="0" w:line="1" w:lineRule="exact"/>
        <w:rPr>
          <w:sz w:val="20"/>
          <w:szCs w:val="20"/>
          <w:color w:val="auto"/>
        </w:rPr>
      </w:pP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6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SUITE 925</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LOS ANGELES</w:t>
            </w:r>
          </w:p>
        </w:tc>
        <w:tc>
          <w:tcPr>
            <w:tcW w:w="1520" w:type="dxa"/>
            <w:vAlign w:val="bottom"/>
          </w:tcPr>
          <w:p>
            <w:pPr>
              <w:ind w:left="6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6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4" w:lineRule="exact"/>
              <w:rPr>
                <w:rFonts w:ascii="Arial" w:cs="Arial" w:eastAsia="Arial" w:hAnsi="Arial"/>
                <w:sz w:val="22"/>
                <w:szCs w:val="22"/>
                <w:color w:val="0000EE"/>
                <w:w w:val="92"/>
              </w:rPr>
            </w:pPr>
            <w:hyperlink r:id="rId17">
              <w:r>
                <w:rPr>
                  <w:rFonts w:ascii="Arial" w:cs="Arial" w:eastAsia="Arial" w:hAnsi="Arial"/>
                  <w:sz w:val="22"/>
                  <w:szCs w:val="22"/>
                  <w:color w:val="0000EE"/>
                  <w:w w:val="92"/>
                </w:rPr>
                <w:t>RMCP GP LLC</w:t>
              </w:r>
            </w:hyperlink>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6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SUITE 925</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LOS ANGELES</w:t>
            </w:r>
          </w:p>
        </w:tc>
        <w:tc>
          <w:tcPr>
            <w:tcW w:w="1520" w:type="dxa"/>
            <w:vAlign w:val="bottom"/>
          </w:tcPr>
          <w:p>
            <w:pPr>
              <w:ind w:left="6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6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RED MOUNTAIN PARTNERS, L.P.</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16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$1.10 to $1.16,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30" w:lineRule="exact"/>
        <w:rPr>
          <w:rFonts w:ascii="Arial" w:cs="Arial" w:eastAsia="Arial" w:hAnsi="Arial"/>
          <w:sz w:val="14"/>
          <w:szCs w:val="14"/>
          <w:color w:val="008000"/>
        </w:rPr>
      </w:pPr>
    </w:p>
    <w:p>
      <w:pPr>
        <w:ind w:left="20" w:firstLine="9"/>
        <w:spacing w:after="0" w:line="266"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of common stock were purchased by Red Mountain Capital Partners LLC ("RMCP LLC") on the open market on January 15th and 16th, 2020. 7,522,354 of these shares are held directly by Red Mountain Partners, L.P. ("RMP") and the remaining 862,523 shares are held directly by RMCP LLC. This Form 4 is jointly filed by (i) RMP, (ii) RMCP GP LLC ("RMCP GP"), (iii) RMCP LLC, (iv) Red Mountain Capital Management, Inc.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8" w:lineRule="exact"/>
        <w:rPr>
          <w:rFonts w:ascii="Arial" w:cs="Arial" w:eastAsia="Arial" w:hAnsi="Arial"/>
          <w:sz w:val="12"/>
          <w:szCs w:val="12"/>
          <w:color w:val="008000"/>
        </w:rPr>
      </w:pPr>
    </w:p>
    <w:p>
      <w:pPr>
        <w:ind w:left="20" w:right="16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$1.18 to $1.25,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(3) to this Form 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14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40"/>
        <w:spacing w:after="0"/>
        <w:tabs>
          <w:tab w:leader="none" w:pos="912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01/17/2020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1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588" TargetMode="External"/><Relationship Id="rId16" Type="http://schemas.openxmlformats.org/officeDocument/2006/relationships/hyperlink" Target="http://www.sec.gov/cgi-bin/browse-edgar?action=getcompany&amp;CIK=0001374607" TargetMode="External"/><Relationship Id="rId17" Type="http://schemas.openxmlformats.org/officeDocument/2006/relationships/hyperlink" Target="http://www.sec.gov/cgi-bin/browse-edgar?action=getcompany&amp;CIK=0001374606" TargetMode="External"/><Relationship Id="rId18"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2020-01-17T15:03:35Z</dcterms:created>
  <dcterms:modified xsi:type="dcterms:W3CDTF">2020-01-17T15:03:35Z</dcterms:modified>
</cp:coreProperties>
</file>