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589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589520"/>
                    </a:xfrm>
                    <a:prstGeom prst="rect">
                      <a:avLst/>
                    </a:prstGeom>
                    <a:noFill/>
                  </pic:spPr>
                </pic:pic>
              </a:graphicData>
            </a:graphic>
          </wp:anchor>
        </w:drawing>
      </w:r>
    </w:p>
    <w:p>
      <w:pPr>
        <w:sectPr>
          <w:pgSz w:w="11900" w:h="16886"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PRESCOTT GROUP CAPITAL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3"/>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MANAGEMENT, L.L.C.</w:t>
              </w:r>
            </w:hyperlink>
          </w:p>
        </w:tc>
        <w:tc>
          <w:tcPr>
            <w:tcW w:w="40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05/09/2018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2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1924 SOUTH UTICA, SUITE 1120</w:t>
            </w:r>
          </w:p>
        </w:tc>
      </w:tr>
      <w:tr>
        <w:trPr>
          <w:trHeight w:val="212"/>
        </w:trPr>
        <w:tc>
          <w:tcPr>
            <w:tcW w:w="2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000FF"/>
              </w:rPr>
              <w:t>TULSA</w:t>
            </w:r>
          </w:p>
        </w:tc>
        <w:tc>
          <w:tcPr>
            <w:tcW w:w="960" w:type="dxa"/>
            <w:vAlign w:val="bottom"/>
          </w:tcPr>
          <w:p>
            <w:pPr>
              <w:ind w:left="260"/>
              <w:spacing w:after="0"/>
              <w:rPr>
                <w:sz w:val="20"/>
                <w:szCs w:val="20"/>
                <w:color w:val="auto"/>
              </w:rPr>
            </w:pPr>
            <w:r>
              <w:rPr>
                <w:rFonts w:ascii="Arial" w:cs="Arial" w:eastAsia="Arial" w:hAnsi="Arial"/>
                <w:sz w:val="18"/>
                <w:szCs w:val="18"/>
                <w:color w:val="0000FF"/>
              </w:rPr>
              <w:t>OK</w:t>
            </w:r>
          </w:p>
        </w:tc>
        <w:tc>
          <w:tcPr>
            <w:tcW w:w="1420" w:type="dxa"/>
            <w:vAlign w:val="bottom"/>
          </w:tcPr>
          <w:p>
            <w:pPr>
              <w:ind w:left="380"/>
              <w:spacing w:after="0"/>
              <w:rPr>
                <w:sz w:val="20"/>
                <w:szCs w:val="20"/>
                <w:color w:val="auto"/>
              </w:rPr>
            </w:pPr>
            <w:r>
              <w:rPr>
                <w:rFonts w:ascii="Arial" w:cs="Arial" w:eastAsia="Arial" w:hAnsi="Arial"/>
                <w:sz w:val="18"/>
                <w:szCs w:val="18"/>
                <w:color w:val="0000FF"/>
              </w:rPr>
              <w:t>74014</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DESTINATION XL 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DXLG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51"/>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1"/>
                <w:szCs w:val="21"/>
                <w:color w:val="auto"/>
              </w:rPr>
            </w:pPr>
          </w:p>
        </w:tc>
        <w:tc>
          <w:tcPr>
            <w:tcW w:w="2680" w:type="dxa"/>
            <w:vAlign w:val="bottom"/>
            <w:tcBorders>
              <w:bottom w:val="single" w:sz="8" w:color="2C2C2C"/>
            </w:tcBorders>
          </w:tcPr>
          <w:p>
            <w:pPr>
              <w:spacing w:after="0"/>
              <w:rPr>
                <w:sz w:val="21"/>
                <w:szCs w:val="21"/>
                <w:color w:val="auto"/>
              </w:rPr>
            </w:pP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6" w:orient="portrait"/>
          <w:cols w:equalWidth="0" w:num="2">
            <w:col w:w="4720" w:space="480"/>
            <w:col w:w="6220"/>
          </w:cols>
          <w:pgMar w:left="240" w:top="226" w:right="239" w:bottom="0" w:gutter="0" w:footer="0" w:header="0"/>
          <w:type w:val="continuous"/>
        </w:sectPr>
      </w:pPr>
    </w:p>
    <w:p>
      <w:pPr>
        <w:spacing w:after="0" w:line="110"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7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47"/>
              <w:spacing w:after="0"/>
              <w:rPr>
                <w:sz w:val="20"/>
                <w:szCs w:val="20"/>
                <w:color w:val="auto"/>
              </w:rPr>
            </w:pPr>
            <w:r>
              <w:rPr>
                <w:rFonts w:ascii="Arial" w:cs="Arial" w:eastAsia="Arial" w:hAnsi="Arial"/>
                <w:sz w:val="18"/>
                <w:szCs w:val="18"/>
                <w:color w:val="0000FF"/>
              </w:rPr>
              <w:t>6,013,025</w:t>
            </w:r>
            <w:r>
              <w:rPr>
                <w:rFonts w:ascii="Arial" w:cs="Arial" w:eastAsia="Arial" w:hAnsi="Arial"/>
                <w:sz w:val="22"/>
                <w:szCs w:val="22"/>
                <w:color w:val="008000"/>
                <w:vertAlign w:val="superscript"/>
              </w:rPr>
              <w:t>(1)</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(2)</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8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PRESCOTT GROUP CAPITAL</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MANAGEMENT, L.L.C.</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8"/>
              </w:rPr>
              <w:t>1924 SOUTH UTICA, SUITE 1120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TULSA</w:t>
            </w:r>
          </w:p>
        </w:tc>
        <w:tc>
          <w:tcPr>
            <w:tcW w:w="1720" w:type="dxa"/>
            <w:vAlign w:val="bottom"/>
            <w:gridSpan w:val="2"/>
          </w:tcPr>
          <w:p>
            <w:pPr>
              <w:ind w:left="440"/>
              <w:spacing w:after="0"/>
              <w:rPr>
                <w:sz w:val="20"/>
                <w:szCs w:val="20"/>
                <w:color w:val="auto"/>
              </w:rPr>
            </w:pPr>
            <w:r>
              <w:rPr>
                <w:rFonts w:ascii="Arial" w:cs="Arial" w:eastAsia="Arial" w:hAnsi="Arial"/>
                <w:sz w:val="18"/>
                <w:szCs w:val="18"/>
                <w:color w:val="0000FF"/>
              </w:rPr>
              <w:t>OK</w:t>
            </w:r>
          </w:p>
        </w:tc>
        <w:tc>
          <w:tcPr>
            <w:tcW w:w="1600" w:type="dxa"/>
            <w:vAlign w:val="bottom"/>
          </w:tcPr>
          <w:p>
            <w:pPr>
              <w:ind w:left="180"/>
              <w:spacing w:after="0"/>
              <w:rPr>
                <w:sz w:val="20"/>
                <w:szCs w:val="20"/>
                <w:color w:val="auto"/>
              </w:rPr>
            </w:pPr>
            <w:r>
              <w:rPr>
                <w:rFonts w:ascii="Arial" w:cs="Arial" w:eastAsia="Arial" w:hAnsi="Arial"/>
                <w:sz w:val="18"/>
                <w:szCs w:val="18"/>
                <w:color w:val="0000FF"/>
              </w:rPr>
              <w:t>74014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FROHLICH PHIL</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8"/>
              </w:rPr>
              <w:t>1924 SOUTH UTICA, SUITE 1120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TULSA</w:t>
            </w:r>
          </w:p>
        </w:tc>
        <w:tc>
          <w:tcPr>
            <w:tcW w:w="1720" w:type="dxa"/>
            <w:vAlign w:val="bottom"/>
            <w:gridSpan w:val="2"/>
          </w:tcPr>
          <w:p>
            <w:pPr>
              <w:ind w:left="440"/>
              <w:spacing w:after="0"/>
              <w:rPr>
                <w:sz w:val="20"/>
                <w:szCs w:val="20"/>
                <w:color w:val="auto"/>
              </w:rPr>
            </w:pPr>
            <w:r>
              <w:rPr>
                <w:rFonts w:ascii="Arial" w:cs="Arial" w:eastAsia="Arial" w:hAnsi="Arial"/>
                <w:sz w:val="18"/>
                <w:szCs w:val="18"/>
                <w:color w:val="0000FF"/>
              </w:rPr>
              <w:t>OK</w:t>
            </w:r>
          </w:p>
        </w:tc>
        <w:tc>
          <w:tcPr>
            <w:tcW w:w="1600" w:type="dxa"/>
            <w:vAlign w:val="bottom"/>
          </w:tcPr>
          <w:p>
            <w:pPr>
              <w:ind w:left="180"/>
              <w:spacing w:after="0"/>
              <w:rPr>
                <w:sz w:val="20"/>
                <w:szCs w:val="20"/>
                <w:color w:val="auto"/>
              </w:rPr>
            </w:pPr>
            <w:r>
              <w:rPr>
                <w:rFonts w:ascii="Arial" w:cs="Arial" w:eastAsia="Arial" w:hAnsi="Arial"/>
                <w:sz w:val="18"/>
                <w:szCs w:val="18"/>
                <w:color w:val="0000FF"/>
              </w:rPr>
              <w:t>74014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42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3 shall not be construed as an admission that Prescott Group Capital Management, L.L.C. ("Prescott Capital") or Phil Frohlich, the manager of Prescott Capital, is or was for the purposes of Section 16(a) of the Securities Exchange Act of 1934, as amended, or otherwise the beneficial owner of any of the Common Stock, $0.01 par value (the "Common Stock"), of Destination XL Group, Inc. (the "Issuer") purchased by Prescott Group Aggressive Small Cap Master Fund, G.P. (the "Master Fund") for the accounts of Prescott Group Aggressive Small Cap, L.P. or Prescott Group Aggressive Small Cap II, L.P. (together, the "Small Cap Funds"). Pursuant to Rule 16a-1, both Prescott Capital and Mr. Frohlich disclaim such beneficial ownership.</w:t>
      </w:r>
    </w:p>
    <w:p>
      <w:pPr>
        <w:spacing w:after="0" w:line="8" w:lineRule="exact"/>
        <w:rPr>
          <w:rFonts w:ascii="Arial" w:cs="Arial" w:eastAsia="Arial" w:hAnsi="Arial"/>
          <w:sz w:val="12"/>
          <w:szCs w:val="12"/>
          <w:color w:val="008000"/>
        </w:rPr>
      </w:pPr>
    </w:p>
    <w:p>
      <w:pPr>
        <w:jc w:val="both"/>
        <w:ind w:left="40" w:right="1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Prescott Capital holds indirectly the shares of Common Stock of the Issuer through the account of the Master Fund, of which Prescott Capital is the Investment Manager. The Master Fund holds the shares of Common Stock for the accounts of the Small Cap Funds, of which Prescott Capital is the Investment Manager. Prescott Capital receives a portion of the profits in the way of a capital allocation from, and owns a partnership interest in, the Small Cap Funds. Phil Frohlich reports the Common Stock held indirectly by Prescott Capital because, as the manager of Prescott Capital at the time of purchase, he controlled the disposition and voting of the securities.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Phil Frohlich,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78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Prescott Group Capital</w:t>
      </w:r>
      <w:r>
        <w:rPr>
          <w:sz w:val="20"/>
          <w:szCs w:val="20"/>
          <w:color w:val="auto"/>
        </w:rPr>
        <w:tab/>
      </w:r>
      <w:r>
        <w:rPr>
          <w:rFonts w:ascii="Arial" w:cs="Arial" w:eastAsia="Arial" w:hAnsi="Arial"/>
          <w:sz w:val="15"/>
          <w:szCs w:val="15"/>
          <w:color w:val="0000FF"/>
        </w:rPr>
        <w:t>05/09/2018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31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31545" cy="8890"/>
                    </a:xfrm>
                    <a:prstGeom prst="rect">
                      <a:avLst/>
                    </a:prstGeom>
                    <a:noFill/>
                  </pic:spPr>
                </pic:pic>
              </a:graphicData>
            </a:graphic>
          </wp:anchor>
        </w:drawing>
      </w:r>
    </w:p>
    <w:p>
      <w:pPr>
        <w:sectPr>
          <w:pgSz w:w="11900" w:h="16886"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Phil Frohlich</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05/09/2018</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1" Type="http://schemas.openxmlformats.org/officeDocument/2006/relationships/hyperlink" Target="http://www.sec.gov/cgi-bin/browse-edgar?action=getcompany&amp;CIK=0001166152" TargetMode="External"/><Relationship Id="rId12" Type="http://schemas.openxmlformats.org/officeDocument/2006/relationships/hyperlink" Target="http://www.sec.gov/cgi-bin/browse-edgar?action=getcompany&amp;CIK=0000813298" TargetMode="External"/><Relationship Id="rId13" Type="http://schemas.openxmlformats.org/officeDocument/2006/relationships/hyperlink" Target="http://www.sec.gov/cgi-bin/browse-edgar?action=getcompany&amp;CIK=0001127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2019-12-23T15:55:19Z</dcterms:created>
  <dcterms:modified xsi:type="dcterms:W3CDTF">2019-12-23T15:55:19Z</dcterms:modified>
</cp:coreProperties>
</file>