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222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22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Dhoot Ujjwal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17,331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117,917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10,157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6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10,157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10,158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7,174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7,174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14,349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RSUs for time-based compensation granted to the Reporting Person on October 24, 2018 under the 2018-2020 Long-Term Incentive Plan. The remaining RSUs vest on April 1, 2022.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4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August 7, 2019 under the 2019-2021 Long-Term Incentive Plan. The remaining RSUs vest in two equal installments on April 1, 2022 and April 1, 2023.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Ujjwal Dhoot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04/01/2021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29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2021-04-01T15:48:30Z</dcterms:created>
  <dcterms:modified xsi:type="dcterms:W3CDTF">2021-04-01T15:48:30Z</dcterms:modified>
</cp:coreProperties>
</file>