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00"/>
        <w:spacing w:after="0"/>
        <w:rPr>
          <w:sz w:val="20"/>
          <w:szCs w:val="20"/>
          <w:color w:val="auto"/>
        </w:rPr>
      </w:pPr>
      <w:r>
        <w:rPr>
          <w:rFonts w:ascii="Courier New" w:cs="Courier New" w:eastAsia="Courier New" w:hAnsi="Courier New"/>
          <w:sz w:val="18"/>
          <w:szCs w:val="18"/>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OMB APPROVAL</w:t>
      </w:r>
    </w:p>
    <w:p>
      <w:pPr>
        <w:ind w:left="5600"/>
        <w:spacing w:after="0"/>
        <w:rPr>
          <w:sz w:val="20"/>
          <w:szCs w:val="20"/>
          <w:color w:val="auto"/>
        </w:rPr>
      </w:pPr>
      <w:r>
        <w:rPr>
          <w:rFonts w:ascii="Courier New" w:cs="Courier New" w:eastAsia="Courier New" w:hAnsi="Courier New"/>
          <w:sz w:val="18"/>
          <w:szCs w:val="18"/>
          <w:color w:val="auto"/>
        </w:rPr>
        <w:t>---------------------------</w:t>
      </w:r>
    </w:p>
    <w:p>
      <w:pPr>
        <w:ind w:left="5700"/>
        <w:spacing w:after="0"/>
        <w:tabs>
          <w:tab w:leader="none" w:pos="73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700"/>
        <w:spacing w:after="0" w:line="238" w:lineRule="auto"/>
        <w:rPr>
          <w:sz w:val="20"/>
          <w:szCs w:val="20"/>
          <w:color w:val="auto"/>
        </w:rPr>
      </w:pPr>
      <w:r>
        <w:rPr>
          <w:rFonts w:ascii="Courier New" w:cs="Courier New" w:eastAsia="Courier New" w:hAnsi="Courier New"/>
          <w:sz w:val="18"/>
          <w:szCs w:val="18"/>
          <w:color w:val="auto"/>
        </w:rPr>
        <w:t>Expires: October 31,2002</w:t>
      </w:r>
    </w:p>
    <w:p>
      <w:pPr>
        <w:ind w:left="5700"/>
        <w:spacing w:after="0"/>
        <w:rPr>
          <w:sz w:val="20"/>
          <w:szCs w:val="20"/>
          <w:color w:val="auto"/>
        </w:rPr>
      </w:pPr>
      <w:r>
        <w:rPr>
          <w:rFonts w:ascii="Courier New" w:cs="Courier New" w:eastAsia="Courier New" w:hAnsi="Courier New"/>
          <w:sz w:val="18"/>
          <w:szCs w:val="18"/>
          <w:color w:val="auto"/>
        </w:rPr>
        <w:t>Estimated average burden</w:t>
      </w:r>
    </w:p>
    <w:p>
      <w:pPr>
        <w:ind w:left="5700"/>
        <w:spacing w:after="0" w:line="237" w:lineRule="auto"/>
        <w:rPr>
          <w:sz w:val="20"/>
          <w:szCs w:val="20"/>
          <w:color w:val="auto"/>
        </w:rPr>
      </w:pPr>
      <w:r>
        <w:rPr>
          <w:rFonts w:ascii="Courier New" w:cs="Courier New" w:eastAsia="Courier New" w:hAnsi="Courier New"/>
          <w:sz w:val="18"/>
          <w:szCs w:val="18"/>
          <w:color w:val="auto"/>
        </w:rPr>
        <w:t>hours per response..14.90</w:t>
      </w:r>
    </w:p>
    <w:p>
      <w:pPr>
        <w:ind w:left="5600"/>
        <w:spacing w:after="0"/>
        <w:rPr>
          <w:sz w:val="20"/>
          <w:szCs w:val="20"/>
          <w:color w:val="auto"/>
        </w:rPr>
      </w:pPr>
      <w:r>
        <w:rPr>
          <w:rFonts w:ascii="Courier New" w:cs="Courier New" w:eastAsia="Courier New" w:hAnsi="Courier New"/>
          <w:sz w:val="18"/>
          <w:szCs w:val="18"/>
          <w:color w:val="auto"/>
        </w:rPr>
        <w:t>---------------------------</w:t>
      </w:r>
    </w:p>
    <w:p>
      <w:pPr>
        <w:jc w:val="center"/>
        <w:ind w:right="1679"/>
        <w:spacing w:after="0" w:line="237" w:lineRule="auto"/>
        <w:rPr>
          <w:sz w:val="20"/>
          <w:szCs w:val="20"/>
          <w:color w:val="auto"/>
        </w:rPr>
      </w:pPr>
      <w:r>
        <w:rPr>
          <w:rFonts w:ascii="Courier New" w:cs="Courier New" w:eastAsia="Courier New" w:hAnsi="Courier New"/>
          <w:sz w:val="18"/>
          <w:szCs w:val="18"/>
          <w:color w:val="auto"/>
        </w:rPr>
        <w:t>UNITED STATES</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_______) *</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148711 10 4</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September 30, 2004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 (b)</w:t>
      </w:r>
    </w:p>
    <w:p>
      <w:pPr>
        <w:spacing w:after="0" w:line="207" w:lineRule="exact"/>
        <w:rPr>
          <w:sz w:val="24"/>
          <w:szCs w:val="24"/>
          <w:color w:val="auto"/>
        </w:rPr>
      </w:pPr>
    </w:p>
    <w:p>
      <w:pPr>
        <w:jc w:val="both"/>
        <w:ind w:left="320" w:right="7899" w:firstLine="4"/>
        <w:spacing w:after="0" w:line="536" w:lineRule="auto"/>
        <w:tabs>
          <w:tab w:leader="none" w:pos="95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13 pages</w:t>
      </w:r>
    </w:p>
    <w:p>
      <w:pPr>
        <w:spacing w:after="0" w:line="200" w:lineRule="exact"/>
        <w:rPr>
          <w:sz w:val="24"/>
          <w:szCs w:val="24"/>
          <w:color w:val="auto"/>
        </w:rPr>
      </w:pPr>
    </w:p>
    <w:p>
      <w:pPr>
        <w:spacing w:after="0" w:line="379" w:lineRule="exact"/>
        <w:rPr>
          <w:sz w:val="24"/>
          <w:szCs w:val="24"/>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148711 10 4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tabs>
          <w:tab w:leader="none" w:pos="420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Glenn J. Krevlin</w:t>
      </w:r>
    </w:p>
    <w:p>
      <w:pPr>
        <w:ind w:left="42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(See Instructions)</w:t>
      </w:r>
    </w:p>
    <w:p>
      <w:pPr>
        <w:ind w:left="7480"/>
        <w:spacing w:after="0" w:line="238" w:lineRule="auto"/>
        <w:rPr>
          <w:sz w:val="20"/>
          <w:szCs w:val="20"/>
          <w:color w:val="auto"/>
        </w:rPr>
      </w:pPr>
      <w:r>
        <w:rPr>
          <w:rFonts w:ascii="Courier New" w:cs="Courier New" w:eastAsia="Courier New" w:hAnsi="Courier New"/>
          <w:sz w:val="18"/>
          <w:szCs w:val="18"/>
          <w:color w:val="auto"/>
        </w:rPr>
        <w:t>(a) [ ]</w:t>
      </w:r>
    </w:p>
    <w:p>
      <w:pPr>
        <w:ind w:left="748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4520" w:val="left"/>
        </w:tabs>
        <w:rPr>
          <w:sz w:val="20"/>
          <w:szCs w:val="20"/>
          <w:color w:val="auto"/>
        </w:rPr>
      </w:pPr>
      <w:r>
        <w:rPr>
          <w:rFonts w:ascii="Courier New" w:cs="Courier New" w:eastAsia="Courier New" w:hAnsi="Courier New"/>
          <w:sz w:val="18"/>
          <w:szCs w:val="18"/>
          <w:color w:val="auto"/>
        </w:rPr>
        <w:t>4.</w:t>
        <w:tab/>
        <w:t>Citizenship or Place of Organization</w:t>
      </w:r>
      <w:r>
        <w:rPr>
          <w:sz w:val="20"/>
          <w:szCs w:val="20"/>
          <w:color w:val="auto"/>
        </w:rPr>
        <w:tab/>
      </w:r>
      <w:r>
        <w:rPr>
          <w:rFonts w:ascii="Courier New" w:cs="Courier New" w:eastAsia="Courier New" w:hAnsi="Courier New"/>
          <w:sz w:val="16"/>
          <w:szCs w:val="16"/>
          <w:color w:val="auto"/>
        </w:rPr>
        <w:t>United States</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ind w:left="11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1,740,455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80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420" w:type="dxa"/>
            <w:vAlign w:val="bottom"/>
            <w:gridSpan w:val="2"/>
          </w:tcPr>
          <w:p>
            <w:pPr>
              <w:ind w:left="1160"/>
              <w:spacing w:after="0"/>
              <w:rPr>
                <w:sz w:val="20"/>
                <w:szCs w:val="20"/>
                <w:color w:val="auto"/>
              </w:rPr>
            </w:pPr>
            <w:r>
              <w:rPr>
                <w:rFonts w:ascii="Courier New" w:cs="Courier New" w:eastAsia="Courier New" w:hAnsi="Courier New"/>
                <w:sz w:val="16"/>
                <w:szCs w:val="16"/>
                <w:color w:val="auto"/>
                <w:w w:val="76"/>
              </w:rPr>
              <w:t>--------------------------------------------</w:t>
            </w:r>
          </w:p>
        </w:tc>
        <w:tc>
          <w:tcPr>
            <w:tcW w:w="138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1,740,455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420" w:type="dxa"/>
            <w:vAlign w:val="bottom"/>
            <w:gridSpan w:val="2"/>
          </w:tcPr>
          <w:p>
            <w:pPr>
              <w:ind w:left="1160"/>
              <w:spacing w:after="0"/>
              <w:rPr>
                <w:sz w:val="20"/>
                <w:szCs w:val="20"/>
                <w:color w:val="auto"/>
              </w:rPr>
            </w:pPr>
            <w:r>
              <w:rPr>
                <w:rFonts w:ascii="Courier New" w:cs="Courier New" w:eastAsia="Courier New" w:hAnsi="Courier New"/>
                <w:sz w:val="16"/>
                <w:szCs w:val="16"/>
                <w:color w:val="auto"/>
                <w:w w:val="76"/>
              </w:rPr>
              <w:t>--------------------------------------------</w:t>
            </w:r>
          </w:p>
        </w:tc>
        <w:tc>
          <w:tcPr>
            <w:tcW w:w="13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1,740,455</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9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(11) Excludes Certain Shares (See Instructions)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5.09%</w:t>
            </w:r>
          </w:p>
        </w:tc>
      </w:tr>
    </w:tbl>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HC</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13 pages</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1.  Names of Reporting Persons.</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Krevlin</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Advisors,</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LLC</w:t>
            </w:r>
          </w:p>
        </w:tc>
        <w:tc>
          <w:tcPr>
            <w:tcW w:w="1260" w:type="dxa"/>
            <w:vAlign w:val="bottom"/>
          </w:tcPr>
          <w:p>
            <w:pPr>
              <w:spacing w:after="0"/>
              <w:rPr>
                <w:sz w:val="17"/>
                <w:szCs w:val="17"/>
                <w:color w:val="auto"/>
              </w:rPr>
            </w:pP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I.R.S. Identification Nos. of above persons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(entities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only).</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13-4153005</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(See Instructions)</w:t>
      </w:r>
    </w:p>
    <w:p>
      <w:pPr>
        <w:ind w:left="7480"/>
        <w:spacing w:after="0" w:line="238" w:lineRule="auto"/>
        <w:rPr>
          <w:sz w:val="20"/>
          <w:szCs w:val="20"/>
          <w:color w:val="auto"/>
        </w:rPr>
      </w:pPr>
      <w:r>
        <w:rPr>
          <w:rFonts w:ascii="Courier New" w:cs="Courier New" w:eastAsia="Courier New" w:hAnsi="Courier New"/>
          <w:sz w:val="18"/>
          <w:szCs w:val="18"/>
          <w:color w:val="auto"/>
        </w:rPr>
        <w:t>(a) [ ]</w:t>
      </w:r>
    </w:p>
    <w:p>
      <w:pPr>
        <w:ind w:left="748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520" w:val="left"/>
        </w:tabs>
        <w:rPr>
          <w:sz w:val="20"/>
          <w:szCs w:val="20"/>
          <w:color w:val="auto"/>
        </w:rPr>
      </w:pPr>
      <w:r>
        <w:rPr>
          <w:rFonts w:ascii="Courier New" w:cs="Courier New" w:eastAsia="Courier New" w:hAnsi="Courier New"/>
          <w:sz w:val="18"/>
          <w:szCs w:val="18"/>
          <w:color w:val="auto"/>
        </w:rPr>
        <w:t>4.</w:t>
        <w:tab/>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ind w:left="11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1,740,455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80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420" w:type="dxa"/>
            <w:vAlign w:val="bottom"/>
            <w:gridSpan w:val="2"/>
          </w:tcPr>
          <w:p>
            <w:pPr>
              <w:ind w:left="1160"/>
              <w:spacing w:after="0"/>
              <w:rPr>
                <w:sz w:val="20"/>
                <w:szCs w:val="20"/>
                <w:color w:val="auto"/>
              </w:rPr>
            </w:pPr>
            <w:r>
              <w:rPr>
                <w:rFonts w:ascii="Courier New" w:cs="Courier New" w:eastAsia="Courier New" w:hAnsi="Courier New"/>
                <w:sz w:val="16"/>
                <w:szCs w:val="16"/>
                <w:color w:val="auto"/>
                <w:w w:val="76"/>
              </w:rPr>
              <w:t>--------------------------------------------</w:t>
            </w:r>
          </w:p>
        </w:tc>
        <w:tc>
          <w:tcPr>
            <w:tcW w:w="138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1,740,455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420" w:type="dxa"/>
            <w:vAlign w:val="bottom"/>
            <w:gridSpan w:val="2"/>
          </w:tcPr>
          <w:p>
            <w:pPr>
              <w:ind w:left="1160"/>
              <w:spacing w:after="0"/>
              <w:rPr>
                <w:sz w:val="20"/>
                <w:szCs w:val="20"/>
                <w:color w:val="auto"/>
              </w:rPr>
            </w:pPr>
            <w:r>
              <w:rPr>
                <w:rFonts w:ascii="Courier New" w:cs="Courier New" w:eastAsia="Courier New" w:hAnsi="Courier New"/>
                <w:sz w:val="16"/>
                <w:szCs w:val="16"/>
                <w:color w:val="auto"/>
                <w:w w:val="76"/>
              </w:rPr>
              <w:t>--------------------------------------------</w:t>
            </w:r>
          </w:p>
        </w:tc>
        <w:tc>
          <w:tcPr>
            <w:tcW w:w="13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1,740,455</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9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(11) Excludes Certain Shares (See Instructions)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5.09%</w:t>
            </w:r>
          </w:p>
        </w:tc>
      </w:tr>
    </w:tbl>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13 pages</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1.  Names of Reporting Persons.</w:t>
            </w:r>
          </w:p>
        </w:tc>
        <w:tc>
          <w:tcPr>
            <w:tcW w:w="3380" w:type="dxa"/>
            <w:vAlign w:val="bottom"/>
          </w:tcPr>
          <w:p>
            <w:pPr>
              <w:ind w:left="480"/>
              <w:spacing w:after="0"/>
              <w:rPr>
                <w:sz w:val="20"/>
                <w:szCs w:val="20"/>
                <w:color w:val="auto"/>
              </w:rPr>
            </w:pPr>
            <w:r>
              <w:rPr>
                <w:rFonts w:ascii="Courier New" w:cs="Courier New" w:eastAsia="Courier New" w:hAnsi="Courier New"/>
                <w:sz w:val="18"/>
                <w:szCs w:val="18"/>
                <w:color w:val="auto"/>
                <w:w w:val="98"/>
              </w:rPr>
              <w:t>GJK Capital Management, LLC</w:t>
            </w:r>
          </w:p>
        </w:tc>
        <w:tc>
          <w:tcPr>
            <w:tcW w:w="1100" w:type="dxa"/>
            <w:vAlign w:val="bottom"/>
          </w:tcPr>
          <w:p>
            <w:pPr>
              <w:spacing w:after="0"/>
              <w:rPr>
                <w:sz w:val="17"/>
                <w:szCs w:val="17"/>
                <w:color w:val="auto"/>
              </w:rPr>
            </w:pP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I.R.S. Identification Nos. of above persons (entities only).</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13-4146739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(See Instructions)</w:t>
      </w:r>
    </w:p>
    <w:p>
      <w:pPr>
        <w:ind w:left="7480"/>
        <w:spacing w:after="0" w:line="238" w:lineRule="auto"/>
        <w:rPr>
          <w:sz w:val="20"/>
          <w:szCs w:val="20"/>
          <w:color w:val="auto"/>
        </w:rPr>
      </w:pPr>
      <w:r>
        <w:rPr>
          <w:rFonts w:ascii="Courier New" w:cs="Courier New" w:eastAsia="Courier New" w:hAnsi="Courier New"/>
          <w:sz w:val="18"/>
          <w:szCs w:val="18"/>
          <w:color w:val="auto"/>
        </w:rPr>
        <w:t>(a) [ ]</w:t>
      </w:r>
    </w:p>
    <w:p>
      <w:pPr>
        <w:ind w:left="748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520" w:val="left"/>
        </w:tabs>
        <w:rPr>
          <w:sz w:val="20"/>
          <w:szCs w:val="20"/>
          <w:color w:val="auto"/>
        </w:rPr>
      </w:pPr>
      <w:r>
        <w:rPr>
          <w:rFonts w:ascii="Courier New" w:cs="Courier New" w:eastAsia="Courier New" w:hAnsi="Courier New"/>
          <w:sz w:val="18"/>
          <w:szCs w:val="18"/>
          <w:color w:val="auto"/>
        </w:rPr>
        <w:t>4.</w:t>
        <w:tab/>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ind w:left="11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1,218,657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80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420" w:type="dxa"/>
            <w:vAlign w:val="bottom"/>
            <w:gridSpan w:val="2"/>
          </w:tcPr>
          <w:p>
            <w:pPr>
              <w:ind w:left="1160"/>
              <w:spacing w:after="0"/>
              <w:rPr>
                <w:sz w:val="20"/>
                <w:szCs w:val="20"/>
                <w:color w:val="auto"/>
              </w:rPr>
            </w:pPr>
            <w:r>
              <w:rPr>
                <w:rFonts w:ascii="Courier New" w:cs="Courier New" w:eastAsia="Courier New" w:hAnsi="Courier New"/>
                <w:sz w:val="16"/>
                <w:szCs w:val="16"/>
                <w:color w:val="auto"/>
                <w:w w:val="76"/>
              </w:rPr>
              <w:t>--------------------------------------------</w:t>
            </w:r>
          </w:p>
        </w:tc>
        <w:tc>
          <w:tcPr>
            <w:tcW w:w="138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1,218,657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420" w:type="dxa"/>
            <w:vAlign w:val="bottom"/>
            <w:gridSpan w:val="2"/>
          </w:tcPr>
          <w:p>
            <w:pPr>
              <w:ind w:left="1160"/>
              <w:spacing w:after="0"/>
              <w:rPr>
                <w:sz w:val="20"/>
                <w:szCs w:val="20"/>
                <w:color w:val="auto"/>
              </w:rPr>
            </w:pPr>
            <w:r>
              <w:rPr>
                <w:rFonts w:ascii="Courier New" w:cs="Courier New" w:eastAsia="Courier New" w:hAnsi="Courier New"/>
                <w:sz w:val="16"/>
                <w:szCs w:val="16"/>
                <w:color w:val="auto"/>
                <w:w w:val="76"/>
              </w:rPr>
              <w:t>--------------------------------------------</w:t>
            </w:r>
          </w:p>
        </w:tc>
        <w:tc>
          <w:tcPr>
            <w:tcW w:w="13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1,218,657</w:t>
            </w:r>
          </w:p>
        </w:tc>
      </w:tr>
    </w:tbl>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93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(11) Excludes Certain Shares (See Instructions)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3.56%</w:t>
            </w:r>
          </w:p>
        </w:tc>
      </w:tr>
    </w:tbl>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13 pages</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1.  Names of Reporting Persons.</w:t>
            </w:r>
          </w:p>
        </w:tc>
        <w:tc>
          <w:tcPr>
            <w:tcW w:w="3220" w:type="dxa"/>
            <w:vAlign w:val="bottom"/>
          </w:tcPr>
          <w:p>
            <w:pPr>
              <w:ind w:left="480"/>
              <w:spacing w:after="0"/>
              <w:rPr>
                <w:sz w:val="20"/>
                <w:szCs w:val="20"/>
                <w:color w:val="auto"/>
              </w:rPr>
            </w:pPr>
            <w:r>
              <w:rPr>
                <w:rFonts w:ascii="Courier New" w:cs="Courier New" w:eastAsia="Courier New" w:hAnsi="Courier New"/>
                <w:sz w:val="18"/>
                <w:szCs w:val="18"/>
                <w:color w:val="auto"/>
              </w:rPr>
              <w:t>Glenhill Capital LP</w:t>
            </w:r>
          </w:p>
        </w:tc>
        <w:tc>
          <w:tcPr>
            <w:tcW w:w="1260" w:type="dxa"/>
            <w:vAlign w:val="bottom"/>
          </w:tcPr>
          <w:p>
            <w:pPr>
              <w:spacing w:after="0"/>
              <w:rPr>
                <w:sz w:val="17"/>
                <w:szCs w:val="17"/>
                <w:color w:val="auto"/>
              </w:rPr>
            </w:pPr>
          </w:p>
        </w:tc>
      </w:tr>
      <w:tr>
        <w:trPr>
          <w:trHeight w:val="203"/>
        </w:trPr>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I.R.S. Identification Nos. of above persons (entities only).</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13-4149785</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(See Instructions)</w:t>
      </w:r>
    </w:p>
    <w:p>
      <w:pPr>
        <w:ind w:left="7480"/>
        <w:spacing w:after="0" w:line="238" w:lineRule="auto"/>
        <w:rPr>
          <w:sz w:val="20"/>
          <w:szCs w:val="20"/>
          <w:color w:val="auto"/>
        </w:rPr>
      </w:pPr>
      <w:r>
        <w:rPr>
          <w:rFonts w:ascii="Courier New" w:cs="Courier New" w:eastAsia="Courier New" w:hAnsi="Courier New"/>
          <w:sz w:val="18"/>
          <w:szCs w:val="18"/>
          <w:color w:val="auto"/>
        </w:rPr>
        <w:t>(a) [ ]</w:t>
      </w:r>
    </w:p>
    <w:p>
      <w:pPr>
        <w:ind w:left="748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520" w:val="left"/>
        </w:tabs>
        <w:rPr>
          <w:sz w:val="20"/>
          <w:szCs w:val="20"/>
          <w:color w:val="auto"/>
        </w:rPr>
      </w:pPr>
      <w:r>
        <w:rPr>
          <w:rFonts w:ascii="Courier New" w:cs="Courier New" w:eastAsia="Courier New" w:hAnsi="Courier New"/>
          <w:sz w:val="18"/>
          <w:szCs w:val="18"/>
          <w:color w:val="auto"/>
        </w:rPr>
        <w:t>4.</w:t>
        <w:tab/>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ind w:left="11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1,218,657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80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420" w:type="dxa"/>
            <w:vAlign w:val="bottom"/>
            <w:gridSpan w:val="2"/>
          </w:tcPr>
          <w:p>
            <w:pPr>
              <w:ind w:left="1160"/>
              <w:spacing w:after="0"/>
              <w:rPr>
                <w:sz w:val="20"/>
                <w:szCs w:val="20"/>
                <w:color w:val="auto"/>
              </w:rPr>
            </w:pPr>
            <w:r>
              <w:rPr>
                <w:rFonts w:ascii="Courier New" w:cs="Courier New" w:eastAsia="Courier New" w:hAnsi="Courier New"/>
                <w:sz w:val="16"/>
                <w:szCs w:val="16"/>
                <w:color w:val="auto"/>
                <w:w w:val="76"/>
              </w:rPr>
              <w:t>--------------------------------------------</w:t>
            </w:r>
          </w:p>
        </w:tc>
        <w:tc>
          <w:tcPr>
            <w:tcW w:w="138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1,218,657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420" w:type="dxa"/>
            <w:vAlign w:val="bottom"/>
            <w:gridSpan w:val="2"/>
          </w:tcPr>
          <w:p>
            <w:pPr>
              <w:ind w:left="1160"/>
              <w:spacing w:after="0"/>
              <w:rPr>
                <w:sz w:val="20"/>
                <w:szCs w:val="20"/>
                <w:color w:val="auto"/>
              </w:rPr>
            </w:pPr>
            <w:r>
              <w:rPr>
                <w:rFonts w:ascii="Courier New" w:cs="Courier New" w:eastAsia="Courier New" w:hAnsi="Courier New"/>
                <w:sz w:val="16"/>
                <w:szCs w:val="16"/>
                <w:color w:val="auto"/>
                <w:w w:val="76"/>
              </w:rPr>
              <w:t>--------------------------------------------</w:t>
            </w:r>
          </w:p>
        </w:tc>
        <w:tc>
          <w:tcPr>
            <w:tcW w:w="13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1,218,657</w:t>
            </w:r>
          </w:p>
        </w:tc>
      </w:tr>
    </w:tbl>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93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(11) Excludes Certain Shares (See Instructions)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3.56%</w:t>
            </w:r>
          </w:p>
        </w:tc>
      </w:tr>
    </w:tbl>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13 pages</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200" w:val="left"/>
        </w:tabs>
        <w:rPr>
          <w:sz w:val="20"/>
          <w:szCs w:val="20"/>
          <w:color w:val="auto"/>
        </w:rPr>
      </w:pPr>
      <w:r>
        <w:rPr>
          <w:rFonts w:ascii="Courier New" w:cs="Courier New" w:eastAsia="Courier New" w:hAnsi="Courier New"/>
          <w:sz w:val="18"/>
          <w:szCs w:val="18"/>
          <w:color w:val="auto"/>
        </w:rPr>
        <w:t>1.</w:t>
        <w:tab/>
        <w:t>Names of Reporting Persons.</w:t>
      </w:r>
      <w:r>
        <w:rPr>
          <w:sz w:val="20"/>
          <w:szCs w:val="20"/>
          <w:color w:val="auto"/>
        </w:rPr>
        <w:tab/>
      </w:r>
      <w:r>
        <w:rPr>
          <w:rFonts w:ascii="Courier New" w:cs="Courier New" w:eastAsia="Courier New" w:hAnsi="Courier New"/>
          <w:sz w:val="16"/>
          <w:szCs w:val="16"/>
          <w:color w:val="auto"/>
        </w:rPr>
        <w:t>Glenhill Overseas Management, LLC</w:t>
      </w:r>
    </w:p>
    <w:p>
      <w:pPr>
        <w:ind w:left="420"/>
        <w:spacing w:after="0"/>
        <w:tabs>
          <w:tab w:leader="none" w:pos="7160" w:val="left"/>
        </w:tabs>
        <w:rPr>
          <w:sz w:val="20"/>
          <w:szCs w:val="20"/>
          <w:color w:val="auto"/>
        </w:rPr>
      </w:pPr>
      <w:r>
        <w:rPr>
          <w:rFonts w:ascii="Courier New" w:cs="Courier New" w:eastAsia="Courier New" w:hAnsi="Courier New"/>
          <w:sz w:val="18"/>
          <w:szCs w:val="18"/>
          <w:color w:val="auto"/>
        </w:rPr>
        <w:t>I.R.S. Identification Nos. of above persons (entities only).</w:t>
      </w:r>
      <w:r>
        <w:rPr>
          <w:sz w:val="20"/>
          <w:szCs w:val="20"/>
          <w:color w:val="auto"/>
        </w:rPr>
        <w:tab/>
      </w:r>
      <w:r>
        <w:rPr>
          <w:rFonts w:ascii="Courier New" w:cs="Courier New" w:eastAsia="Courier New" w:hAnsi="Courier New"/>
          <w:sz w:val="16"/>
          <w:szCs w:val="16"/>
          <w:color w:val="auto"/>
        </w:rPr>
        <w:t>02-0625266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(See Instructions)</w:t>
      </w:r>
    </w:p>
    <w:p>
      <w:pPr>
        <w:ind w:left="7480"/>
        <w:spacing w:after="0" w:line="238" w:lineRule="auto"/>
        <w:rPr>
          <w:sz w:val="20"/>
          <w:szCs w:val="20"/>
          <w:color w:val="auto"/>
        </w:rPr>
      </w:pPr>
      <w:r>
        <w:rPr>
          <w:rFonts w:ascii="Courier New" w:cs="Courier New" w:eastAsia="Courier New" w:hAnsi="Courier New"/>
          <w:sz w:val="18"/>
          <w:szCs w:val="18"/>
          <w:color w:val="auto"/>
        </w:rPr>
        <w:t>(a) [ ]</w:t>
      </w:r>
    </w:p>
    <w:p>
      <w:pPr>
        <w:ind w:left="748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520" w:val="left"/>
        </w:tabs>
        <w:rPr>
          <w:sz w:val="20"/>
          <w:szCs w:val="20"/>
          <w:color w:val="auto"/>
        </w:rPr>
      </w:pPr>
      <w:r>
        <w:rPr>
          <w:rFonts w:ascii="Courier New" w:cs="Courier New" w:eastAsia="Courier New" w:hAnsi="Courier New"/>
          <w:sz w:val="18"/>
          <w:szCs w:val="18"/>
          <w:color w:val="auto"/>
        </w:rPr>
        <w:t>4.</w:t>
        <w:tab/>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ind w:left="1160"/>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521,798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80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70"/>
              </w:rPr>
              <w:t>--------------------------------------------</w:t>
            </w: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521,798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70"/>
              </w:rPr>
              <w:t>--------------------------------------------</w:t>
            </w:r>
          </w:p>
        </w:tc>
        <w:tc>
          <w:tcPr>
            <w:tcW w:w="12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tcPr>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521,798</w:t>
            </w:r>
          </w:p>
        </w:tc>
      </w:tr>
    </w:tbl>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93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(11) Excludes Certain Shares (See Instructions)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1.53%</w:t>
            </w:r>
          </w:p>
        </w:tc>
      </w:tr>
    </w:tbl>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6 of 13 pages</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200" w:val="left"/>
        </w:tabs>
        <w:rPr>
          <w:sz w:val="20"/>
          <w:szCs w:val="20"/>
          <w:color w:val="auto"/>
        </w:rPr>
      </w:pPr>
      <w:r>
        <w:rPr>
          <w:rFonts w:ascii="Courier New" w:cs="Courier New" w:eastAsia="Courier New" w:hAnsi="Courier New"/>
          <w:sz w:val="18"/>
          <w:szCs w:val="18"/>
          <w:color w:val="auto"/>
        </w:rPr>
        <w:t>1.</w:t>
        <w:tab/>
        <w:t>Names of Reporting Persons.</w:t>
      </w:r>
      <w:r>
        <w:rPr>
          <w:sz w:val="20"/>
          <w:szCs w:val="20"/>
          <w:color w:val="auto"/>
        </w:rPr>
        <w:tab/>
      </w:r>
      <w:r>
        <w:rPr>
          <w:rFonts w:ascii="Courier New" w:cs="Courier New" w:eastAsia="Courier New" w:hAnsi="Courier New"/>
          <w:sz w:val="16"/>
          <w:szCs w:val="16"/>
          <w:color w:val="auto"/>
        </w:rPr>
        <w:t>Glenhill Capital Overseas Partners Ltd.</w:t>
      </w:r>
    </w:p>
    <w:p>
      <w:pPr>
        <w:ind w:left="42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(See Instructions)</w:t>
      </w:r>
    </w:p>
    <w:p>
      <w:pPr>
        <w:ind w:left="7480"/>
        <w:spacing w:after="0" w:line="238" w:lineRule="auto"/>
        <w:rPr>
          <w:sz w:val="20"/>
          <w:szCs w:val="20"/>
          <w:color w:val="auto"/>
        </w:rPr>
      </w:pPr>
      <w:r>
        <w:rPr>
          <w:rFonts w:ascii="Courier New" w:cs="Courier New" w:eastAsia="Courier New" w:hAnsi="Courier New"/>
          <w:sz w:val="18"/>
          <w:szCs w:val="18"/>
          <w:color w:val="auto"/>
        </w:rPr>
        <w:t>(a) [ ]</w:t>
      </w:r>
    </w:p>
    <w:p>
      <w:pPr>
        <w:ind w:left="748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520" w:val="left"/>
        </w:tabs>
        <w:rPr>
          <w:sz w:val="20"/>
          <w:szCs w:val="20"/>
          <w:color w:val="auto"/>
        </w:rPr>
      </w:pPr>
      <w:r>
        <w:rPr>
          <w:rFonts w:ascii="Courier New" w:cs="Courier New" w:eastAsia="Courier New" w:hAnsi="Courier New"/>
          <w:sz w:val="18"/>
          <w:szCs w:val="18"/>
          <w:color w:val="auto"/>
        </w:rPr>
        <w:t>4.</w:t>
        <w:tab/>
        <w:t>Citizenship or Place of Organization</w:t>
      </w:r>
      <w:r>
        <w:rPr>
          <w:sz w:val="20"/>
          <w:szCs w:val="20"/>
          <w:color w:val="auto"/>
        </w:rPr>
        <w:tab/>
      </w:r>
      <w:r>
        <w:rPr>
          <w:rFonts w:ascii="Courier New" w:cs="Courier New" w:eastAsia="Courier New" w:hAnsi="Courier New"/>
          <w:sz w:val="16"/>
          <w:szCs w:val="16"/>
          <w:color w:val="auto"/>
        </w:rPr>
        <w:t>Cayman Islands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ind w:left="1160"/>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521,798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80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70"/>
              </w:rPr>
              <w:t>--------------------------------------------</w:t>
            </w: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521,798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70"/>
              </w:rPr>
              <w:t>--------------------------------------------</w:t>
            </w:r>
          </w:p>
        </w:tc>
        <w:tc>
          <w:tcPr>
            <w:tcW w:w="12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tcPr>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521,798</w:t>
            </w:r>
          </w:p>
        </w:tc>
      </w:tr>
    </w:tbl>
    <w:p>
      <w:pPr>
        <w:spacing w:after="0" w:line="207"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93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(11) Excludes Certain Shares (See Instructions)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1.53%</w:t>
            </w:r>
          </w:p>
        </w:tc>
      </w:tr>
    </w:tbl>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7 of 13 pages</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200" w:val="left"/>
        </w:tabs>
        <w:rPr>
          <w:sz w:val="20"/>
          <w:szCs w:val="20"/>
          <w:color w:val="auto"/>
        </w:rPr>
      </w:pPr>
      <w:r>
        <w:rPr>
          <w:rFonts w:ascii="Courier New" w:cs="Courier New" w:eastAsia="Courier New" w:hAnsi="Courier New"/>
          <w:sz w:val="18"/>
          <w:szCs w:val="18"/>
          <w:color w:val="auto"/>
        </w:rPr>
        <w:t>1.</w:t>
        <w:tab/>
        <w:t>Names of Reporting Persons.</w:t>
      </w:r>
      <w:r>
        <w:rPr>
          <w:sz w:val="20"/>
          <w:szCs w:val="20"/>
          <w:color w:val="auto"/>
        </w:rPr>
        <w:tab/>
      </w:r>
      <w:r>
        <w:rPr>
          <w:rFonts w:ascii="Courier New" w:cs="Courier New" w:eastAsia="Courier New" w:hAnsi="Courier New"/>
          <w:sz w:val="16"/>
          <w:szCs w:val="16"/>
          <w:color w:val="auto"/>
        </w:rPr>
        <w:t>Glenhill Capital Overseas GP, Ltd.</w:t>
      </w:r>
    </w:p>
    <w:p>
      <w:pPr>
        <w:ind w:left="42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(See Instructions)</w:t>
      </w:r>
    </w:p>
    <w:p>
      <w:pPr>
        <w:ind w:left="7480"/>
        <w:spacing w:after="0" w:line="238" w:lineRule="auto"/>
        <w:rPr>
          <w:sz w:val="20"/>
          <w:szCs w:val="20"/>
          <w:color w:val="auto"/>
        </w:rPr>
      </w:pPr>
      <w:r>
        <w:rPr>
          <w:rFonts w:ascii="Courier New" w:cs="Courier New" w:eastAsia="Courier New" w:hAnsi="Courier New"/>
          <w:sz w:val="18"/>
          <w:szCs w:val="18"/>
          <w:color w:val="auto"/>
        </w:rPr>
        <w:t>(a) [ ]</w:t>
      </w:r>
    </w:p>
    <w:p>
      <w:pPr>
        <w:ind w:left="748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520" w:val="left"/>
        </w:tabs>
        <w:rPr>
          <w:sz w:val="20"/>
          <w:szCs w:val="20"/>
          <w:color w:val="auto"/>
        </w:rPr>
      </w:pPr>
      <w:r>
        <w:rPr>
          <w:rFonts w:ascii="Courier New" w:cs="Courier New" w:eastAsia="Courier New" w:hAnsi="Courier New"/>
          <w:sz w:val="18"/>
          <w:szCs w:val="18"/>
          <w:color w:val="auto"/>
        </w:rPr>
        <w:t>4.</w:t>
        <w:tab/>
        <w:t>Citizenship or Place of Organization</w:t>
      </w:r>
      <w:r>
        <w:rPr>
          <w:sz w:val="20"/>
          <w:szCs w:val="20"/>
          <w:color w:val="auto"/>
        </w:rPr>
        <w:tab/>
      </w:r>
      <w:r>
        <w:rPr>
          <w:rFonts w:ascii="Courier New" w:cs="Courier New" w:eastAsia="Courier New" w:hAnsi="Courier New"/>
          <w:sz w:val="16"/>
          <w:szCs w:val="16"/>
          <w:color w:val="auto"/>
        </w:rPr>
        <w:t>Cayman Islands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ind w:left="1160"/>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521,798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80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70"/>
              </w:rPr>
              <w:t>--------------------------------------------</w:t>
            </w: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521,798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70"/>
              </w:rPr>
              <w:t>--------------------------------------------</w:t>
            </w:r>
          </w:p>
        </w:tc>
        <w:tc>
          <w:tcPr>
            <w:tcW w:w="12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tcPr>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521,798</w:t>
            </w:r>
          </w:p>
        </w:tc>
      </w:tr>
    </w:tbl>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93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(11) Excludes Certain Shares (See Instructions)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1.53%</w:t>
            </w:r>
          </w:p>
        </w:tc>
      </w:tr>
    </w:tbl>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8 of 13 pages</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3880" w:val="left"/>
        </w:tabs>
        <w:rPr>
          <w:sz w:val="20"/>
          <w:szCs w:val="20"/>
          <w:color w:val="auto"/>
        </w:rPr>
      </w:pPr>
      <w:r>
        <w:rPr>
          <w:rFonts w:ascii="Courier New" w:cs="Courier New" w:eastAsia="Courier New" w:hAnsi="Courier New"/>
          <w:sz w:val="18"/>
          <w:szCs w:val="18"/>
          <w:color w:val="auto"/>
        </w:rPr>
        <w:t>1.</w:t>
        <w:tab/>
        <w:t>Names of Reporting Persons.</w:t>
      </w:r>
      <w:r>
        <w:rPr>
          <w:sz w:val="20"/>
          <w:szCs w:val="20"/>
          <w:color w:val="auto"/>
        </w:rPr>
        <w:tab/>
      </w:r>
      <w:r>
        <w:rPr>
          <w:rFonts w:ascii="Courier New" w:cs="Courier New" w:eastAsia="Courier New" w:hAnsi="Courier New"/>
          <w:sz w:val="16"/>
          <w:szCs w:val="16"/>
          <w:color w:val="auto"/>
        </w:rPr>
        <w:t>Glenhill Capital Overseas Master Fund, L.P.</w:t>
      </w:r>
    </w:p>
    <w:p>
      <w:pPr>
        <w:ind w:left="42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(See Instructions)</w:t>
      </w:r>
    </w:p>
    <w:p>
      <w:pPr>
        <w:ind w:left="7480"/>
        <w:spacing w:after="0" w:line="238" w:lineRule="auto"/>
        <w:rPr>
          <w:sz w:val="20"/>
          <w:szCs w:val="20"/>
          <w:color w:val="auto"/>
        </w:rPr>
      </w:pPr>
      <w:r>
        <w:rPr>
          <w:rFonts w:ascii="Courier New" w:cs="Courier New" w:eastAsia="Courier New" w:hAnsi="Courier New"/>
          <w:sz w:val="18"/>
          <w:szCs w:val="18"/>
          <w:color w:val="auto"/>
        </w:rPr>
        <w:t>(a) [ ]</w:t>
      </w:r>
    </w:p>
    <w:p>
      <w:pPr>
        <w:ind w:left="748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4520" w:val="left"/>
        </w:tabs>
        <w:rPr>
          <w:sz w:val="20"/>
          <w:szCs w:val="20"/>
          <w:color w:val="auto"/>
        </w:rPr>
      </w:pPr>
      <w:r>
        <w:rPr>
          <w:rFonts w:ascii="Courier New" w:cs="Courier New" w:eastAsia="Courier New" w:hAnsi="Courier New"/>
          <w:sz w:val="18"/>
          <w:szCs w:val="18"/>
          <w:color w:val="auto"/>
        </w:rPr>
        <w:t>4.</w:t>
        <w:tab/>
        <w:t>Citizenship or Place of Organization</w:t>
      </w:r>
      <w:r>
        <w:rPr>
          <w:sz w:val="20"/>
          <w:szCs w:val="20"/>
          <w:color w:val="auto"/>
        </w:rPr>
        <w:tab/>
      </w:r>
      <w:r>
        <w:rPr>
          <w:rFonts w:ascii="Courier New" w:cs="Courier New" w:eastAsia="Courier New" w:hAnsi="Courier New"/>
          <w:sz w:val="16"/>
          <w:szCs w:val="16"/>
          <w:color w:val="auto"/>
        </w:rPr>
        <w:t>Cayman Islands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ind w:left="1160"/>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521,798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80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70"/>
              </w:rPr>
              <w:t>--------------------------------------------</w:t>
            </w: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521,798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70"/>
              </w:rPr>
              <w:t>--------------------------------------------</w:t>
            </w:r>
          </w:p>
        </w:tc>
        <w:tc>
          <w:tcPr>
            <w:tcW w:w="12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tcPr>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521,798</w:t>
            </w:r>
          </w:p>
        </w:tc>
      </w:tr>
    </w:tbl>
    <w:p>
      <w:pPr>
        <w:spacing w:after="0" w:line="207"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93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(11) Excludes Certain Shares (See Instructions)</w:t>
      </w:r>
    </w:p>
    <w:p>
      <w:pPr>
        <w:ind w:left="7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1.53%</w:t>
            </w:r>
          </w:p>
        </w:tc>
      </w:tr>
    </w:tbl>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9 of 13 pages</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Casual Male Retail Group, Inc. (the "Issuer").</w:t>
      </w:r>
    </w:p>
    <w:p>
      <w:pPr>
        <w:spacing w:after="0" w:line="4"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executive office of the Issuer is located at 555 Turnpike Street, Canton, MA 02021_.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540" w:right="1779" w:hanging="532"/>
        <w:spacing w:after="0" w:line="23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names of the persons filing this statement (the "Statement") are Glenn J. Krevlin, Krevlin Advisors, LLC, a Delaware limited liability Company ("Krevlin Advisors"), GJK Capital Management, LLC, a Delaware limited liability company ("GJK"), Glenhill Overseas Management, LLC, a Delaware limited liability company ("Glenhill Overseas"), Glenhill Capital LP, a Delaware limited partnership ("Glenhill Capital"), Glenhill Capital Overseas Partners Ltd., a Cayman Islands exempted company ("Overseas Partners"), Glenhill Capital Overseas GP, Ltd. ("Overseas GP") and Glenhill Capital Overseas Master Fund, L.P., a Cayman Islands exempted company ("Overseas Master") (collectively, the "Filers").</w:t>
      </w:r>
    </w:p>
    <w:p>
      <w:pPr>
        <w:spacing w:after="0" w:line="12"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Business Office of the Filers is 598 Madison Avenue, 12th Floor, New York, New York 10022.</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citizenship information see item 4 of the cover sheet of each Filer.</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relates to the Common Stock of the Issuer.</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 of the common stock of the Issuer is 148711 10 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960" w:right="2319" w:hanging="952"/>
        <w:spacing w:after="0" w:line="235" w:lineRule="auto"/>
        <w:tabs>
          <w:tab w:leader="none" w:pos="43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4" w:lineRule="exact"/>
        <w:rPr>
          <w:rFonts w:ascii="Courier New" w:cs="Courier New" w:eastAsia="Courier New" w:hAnsi="Courier New"/>
          <w:sz w:val="18"/>
          <w:szCs w:val="18"/>
          <w:color w:val="auto"/>
        </w:rPr>
      </w:pPr>
    </w:p>
    <w:p>
      <w:pPr>
        <w:ind w:left="960" w:right="1879" w:hanging="952"/>
        <w:spacing w:after="0" w:line="235" w:lineRule="auto"/>
        <w:tabs>
          <w:tab w:leader="none" w:pos="43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5" w:lineRule="exact"/>
        <w:rPr>
          <w:rFonts w:ascii="Courier New" w:cs="Courier New" w:eastAsia="Courier New" w:hAnsi="Courier New"/>
          <w:sz w:val="18"/>
          <w:szCs w:val="18"/>
          <w:color w:val="auto"/>
        </w:rPr>
      </w:pPr>
    </w:p>
    <w:p>
      <w:pPr>
        <w:ind w:left="960" w:right="1779" w:hanging="952"/>
        <w:spacing w:after="0" w:line="235" w:lineRule="auto"/>
        <w:tabs>
          <w:tab w:leader="none" w:pos="43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"240.13d-1(b)(1)(ii)(E);</w:t>
      </w:r>
    </w:p>
    <w:p>
      <w:pPr>
        <w:ind w:left="420" w:hanging="412"/>
        <w:spacing w:after="0" w:line="238"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960"/>
        <w:spacing w:after="0"/>
        <w:rPr>
          <w:sz w:val="20"/>
          <w:szCs w:val="20"/>
          <w:color w:val="auto"/>
        </w:rPr>
      </w:pPr>
      <w:r>
        <w:rPr>
          <w:rFonts w:ascii="Courier New" w:cs="Courier New" w:eastAsia="Courier New" w:hAnsi="Courier New"/>
          <w:sz w:val="18"/>
          <w:szCs w:val="18"/>
          <w:color w:val="auto"/>
        </w:rPr>
        <w:t>"240.13d-1(b)(1)(ii)(F);</w:t>
      </w:r>
    </w:p>
    <w:p>
      <w:pPr>
        <w:spacing w:after="0" w:line="3" w:lineRule="exact"/>
        <w:rPr>
          <w:sz w:val="20"/>
          <w:szCs w:val="20"/>
          <w:color w:val="auto"/>
        </w:rPr>
      </w:pPr>
    </w:p>
    <w:p>
      <w:pPr>
        <w:ind w:left="960" w:right="2839" w:hanging="952"/>
        <w:spacing w:after="0" w:line="235" w:lineRule="auto"/>
        <w:tabs>
          <w:tab w:leader="none" w:pos="43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5" w:lineRule="exact"/>
        <w:rPr>
          <w:rFonts w:ascii="Courier New" w:cs="Courier New" w:eastAsia="Courier New" w:hAnsi="Courier New"/>
          <w:sz w:val="18"/>
          <w:szCs w:val="18"/>
          <w:color w:val="auto"/>
        </w:rPr>
      </w:pPr>
    </w:p>
    <w:p>
      <w:pPr>
        <w:ind w:left="960" w:right="2519" w:hanging="952"/>
        <w:spacing w:after="0" w:line="235" w:lineRule="auto"/>
        <w:tabs>
          <w:tab w:leader="none" w:pos="43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960" w:right="2099" w:hanging="952"/>
        <w:spacing w:after="0" w:line="236" w:lineRule="auto"/>
        <w:tabs>
          <w:tab w:leader="none" w:pos="43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Items 5-9 and 11 on the cover page for each filer.</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"240.13d-3(d)(1).</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13 pages</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Glenn J. Krevlin is the managing member and control person of Krevlin Advisors and Glenhill Overseas. He is a director of Glenhill Overseas GP. Krevlin Advisors is the managing member of GJK and GJK is the general partner and control person of Glenhill Capital. Glenhill Overseas is the investment manager of Overseas Partners. Overseas Partners is an offshore feeder fund which invests its assets in Overseas Master. Overseas GP is the general partner of Overseas Master. Glenhill Capital and Overseas Master are both private investment vehicles formed for the purpose of investing and trading in a wide variety of securities and financial instruments.</w:t>
      </w:r>
    </w:p>
    <w:p>
      <w:pPr>
        <w:spacing w:after="0" w:line="208" w:lineRule="exact"/>
        <w:rPr>
          <w:sz w:val="20"/>
          <w:szCs w:val="20"/>
          <w:color w:val="auto"/>
        </w:rPr>
      </w:pPr>
    </w:p>
    <w:p>
      <w:pPr>
        <w:ind w:left="6220"/>
        <w:spacing w:after="0"/>
        <w:tabs>
          <w:tab w:leader="none" w:pos="6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EXHIBIT ATTACHED</w:t>
      </w: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jc w:val="right"/>
        <w:ind w:right="1779"/>
        <w:spacing w:after="0"/>
        <w:tabs>
          <w:tab w:leader="none" w:pos="16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EXHIBIT ATTACHED</w:t>
      </w: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540" w:right="251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filed pursuant to "240.13d-1(b):</w:t>
      </w:r>
    </w:p>
    <w:p>
      <w:pPr>
        <w:spacing w:after="0" w:line="208" w:lineRule="exact"/>
        <w:rPr>
          <w:rFonts w:ascii="Courier New" w:cs="Courier New" w:eastAsia="Courier New" w:hAnsi="Courier New"/>
          <w:sz w:val="18"/>
          <w:szCs w:val="18"/>
          <w:color w:val="auto"/>
        </w:rPr>
      </w:pPr>
    </w:p>
    <w:p>
      <w:pPr>
        <w:ind w:left="540"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rFonts w:ascii="Courier New" w:cs="Courier New" w:eastAsia="Courier New" w:hAnsi="Courier New"/>
          <w:sz w:val="18"/>
          <w:szCs w:val="18"/>
          <w:color w:val="auto"/>
        </w:rPr>
      </w:pPr>
    </w:p>
    <w:p>
      <w:pPr>
        <w:ind w:left="54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filed pursuant to "240.13d-1(c):</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11 of 12 pages</w:t>
      </w:r>
    </w:p>
    <w:p>
      <w:pPr>
        <w:sectPr>
          <w:pgSz w:w="11900" w:h="16838" w:orient="portrait"/>
          <w:cols w:equalWidth="0" w:num="1">
            <w:col w:w="10219"/>
          </w:cols>
          <w:pgMar w:left="240" w:top="717" w:right="1440" w:bottom="0" w:gutter="0" w:footer="0" w:header="0"/>
        </w:sectPr>
      </w:pPr>
    </w:p>
    <w:bookmarkStart w:id="11" w:name="page12"/>
    <w:bookmarkEnd w:id="1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September 30, 2004</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GLENN J. KREVLIN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Glenn J. Krevlin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KREVLIN ADVISORS, LLC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6520" w:val="left"/>
        </w:tabs>
        <w:rPr>
          <w:sz w:val="20"/>
          <w:szCs w:val="20"/>
          <w:color w:val="auto"/>
        </w:rPr>
      </w:pPr>
      <w:r>
        <w:rPr>
          <w:rFonts w:ascii="Courier New" w:cs="Courier New" w:eastAsia="Courier New" w:hAnsi="Courier New"/>
          <w:sz w:val="18"/>
          <w:szCs w:val="18"/>
          <w:color w:val="auto"/>
        </w:rPr>
        <w:t>Glenn J. Krevlin,</w:t>
      </w:r>
      <w:r>
        <w:rPr>
          <w:sz w:val="20"/>
          <w:szCs w:val="20"/>
          <w:color w:val="auto"/>
        </w:rPr>
        <w:tab/>
      </w:r>
      <w:r>
        <w:rPr>
          <w:rFonts w:ascii="Courier New" w:cs="Courier New" w:eastAsia="Courier New" w:hAnsi="Courier New"/>
          <w:sz w:val="16"/>
          <w:szCs w:val="16"/>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GJK CAPITAL MANAGEMENT, LLC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Krevlin Advisors, LLC, Managing</w:t>
      </w:r>
    </w:p>
    <w:p>
      <w:pPr>
        <w:ind w:left="4540"/>
        <w:spacing w:after="0" w:line="238" w:lineRule="auto"/>
        <w:rPr>
          <w:sz w:val="20"/>
          <w:szCs w:val="20"/>
          <w:color w:val="auto"/>
        </w:rPr>
      </w:pPr>
      <w:r>
        <w:rPr>
          <w:rFonts w:ascii="Courier New" w:cs="Courier New" w:eastAsia="Courier New" w:hAnsi="Courier New"/>
          <w:sz w:val="18"/>
          <w:szCs w:val="18"/>
          <w:color w:val="auto"/>
        </w:rPr>
        <w:t>Member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6520" w:val="left"/>
        </w:tabs>
        <w:rPr>
          <w:sz w:val="20"/>
          <w:szCs w:val="20"/>
          <w:color w:val="auto"/>
        </w:rPr>
      </w:pPr>
      <w:r>
        <w:rPr>
          <w:rFonts w:ascii="Courier New" w:cs="Courier New" w:eastAsia="Courier New" w:hAnsi="Courier New"/>
          <w:sz w:val="18"/>
          <w:szCs w:val="18"/>
          <w:color w:val="auto"/>
        </w:rPr>
        <w:t>Glenn J. Krevlin,</w:t>
      </w:r>
      <w:r>
        <w:rPr>
          <w:sz w:val="20"/>
          <w:szCs w:val="20"/>
          <w:color w:val="auto"/>
        </w:rPr>
        <w:tab/>
      </w:r>
      <w:r>
        <w:rPr>
          <w:rFonts w:ascii="Courier New" w:cs="Courier New" w:eastAsia="Courier New" w:hAnsi="Courier New"/>
          <w:sz w:val="16"/>
          <w:szCs w:val="16"/>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GLENHILL CAPITAL LP</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GJK Capital Management, LLC, General</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Partner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Krevlin Advisors, LLC, Managing</w:t>
      </w:r>
    </w:p>
    <w:p>
      <w:pPr>
        <w:ind w:left="4540"/>
        <w:spacing w:after="0" w:line="238" w:lineRule="auto"/>
        <w:rPr>
          <w:sz w:val="20"/>
          <w:szCs w:val="20"/>
          <w:color w:val="auto"/>
        </w:rPr>
      </w:pPr>
      <w:r>
        <w:rPr>
          <w:rFonts w:ascii="Courier New" w:cs="Courier New" w:eastAsia="Courier New" w:hAnsi="Courier New"/>
          <w:sz w:val="18"/>
          <w:szCs w:val="18"/>
          <w:color w:val="auto"/>
        </w:rPr>
        <w:t>Member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6520" w:val="left"/>
        </w:tabs>
        <w:rPr>
          <w:sz w:val="20"/>
          <w:szCs w:val="20"/>
          <w:color w:val="auto"/>
        </w:rPr>
      </w:pPr>
      <w:r>
        <w:rPr>
          <w:rFonts w:ascii="Courier New" w:cs="Courier New" w:eastAsia="Courier New" w:hAnsi="Courier New"/>
          <w:sz w:val="18"/>
          <w:szCs w:val="18"/>
          <w:color w:val="auto"/>
        </w:rPr>
        <w:t>Glenn J. Krevlin,</w:t>
      </w:r>
      <w:r>
        <w:rPr>
          <w:sz w:val="20"/>
          <w:szCs w:val="20"/>
          <w:color w:val="auto"/>
        </w:rPr>
        <w:tab/>
      </w:r>
      <w:r>
        <w:rPr>
          <w:rFonts w:ascii="Courier New" w:cs="Courier New" w:eastAsia="Courier New" w:hAnsi="Courier New"/>
          <w:sz w:val="16"/>
          <w:szCs w:val="16"/>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GLENHILL OVERSEAS MANAGEMENT, LLC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Krevlin Advisors, LLC, Managing</w:t>
      </w:r>
    </w:p>
    <w:p>
      <w:pPr>
        <w:ind w:left="4540"/>
        <w:spacing w:after="0" w:line="238" w:lineRule="auto"/>
        <w:rPr>
          <w:sz w:val="20"/>
          <w:szCs w:val="20"/>
          <w:color w:val="auto"/>
        </w:rPr>
      </w:pPr>
      <w:r>
        <w:rPr>
          <w:rFonts w:ascii="Courier New" w:cs="Courier New" w:eastAsia="Courier New" w:hAnsi="Courier New"/>
          <w:sz w:val="18"/>
          <w:szCs w:val="18"/>
          <w:color w:val="auto"/>
        </w:rPr>
        <w:t>Member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6520" w:val="left"/>
        </w:tabs>
        <w:rPr>
          <w:sz w:val="20"/>
          <w:szCs w:val="20"/>
          <w:color w:val="auto"/>
        </w:rPr>
      </w:pPr>
      <w:r>
        <w:rPr>
          <w:rFonts w:ascii="Courier New" w:cs="Courier New" w:eastAsia="Courier New" w:hAnsi="Courier New"/>
          <w:sz w:val="18"/>
          <w:szCs w:val="18"/>
          <w:color w:val="auto"/>
        </w:rPr>
        <w:t>Glenn J. Krevlin,</w:t>
      </w:r>
      <w:r>
        <w:rPr>
          <w:sz w:val="20"/>
          <w:szCs w:val="20"/>
          <w:color w:val="auto"/>
        </w:rPr>
        <w:tab/>
      </w:r>
      <w:r>
        <w:rPr>
          <w:rFonts w:ascii="Courier New" w:cs="Courier New" w:eastAsia="Courier New" w:hAnsi="Courier New"/>
          <w:sz w:val="16"/>
          <w:szCs w:val="16"/>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GLENHILL CAPITAL OVERSEAS PARTNERS LTD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Glenn J. Krevlin, Director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12 of 13 pages</w:t>
      </w:r>
    </w:p>
    <w:p>
      <w:pPr>
        <w:sectPr>
          <w:pgSz w:w="11900" w:h="16838" w:orient="portrait"/>
          <w:cols w:equalWidth="0" w:num="1">
            <w:col w:w="10219"/>
          </w:cols>
          <w:pgMar w:left="240" w:top="717" w:right="1440" w:bottom="1440" w:gutter="0" w:footer="0" w:header="0"/>
        </w:sectPr>
      </w:pPr>
    </w:p>
    <w:bookmarkStart w:id="12" w:name="page13"/>
    <w:bookmarkEnd w:id="12"/>
    <w:p>
      <w:pPr>
        <w:ind w:left="3380"/>
        <w:spacing w:after="0"/>
        <w:rPr>
          <w:sz w:val="20"/>
          <w:szCs w:val="20"/>
          <w:color w:val="auto"/>
        </w:rPr>
      </w:pPr>
      <w:r>
        <w:rPr>
          <w:rFonts w:ascii="Courier New" w:cs="Courier New" w:eastAsia="Courier New" w:hAnsi="Courier New"/>
          <w:sz w:val="18"/>
          <w:szCs w:val="18"/>
          <w:color w:val="auto"/>
        </w:rPr>
        <w:t>SIGNATURE (Cont.)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GLENHILL CAPITAL OVERSEAS GP, LTD.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Glenn J. Krevlin, Director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GLENHILL OVERSEAS MASTER FUND, L.P.</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Glenhill Capital Overseas GP, Ltd.,</w:t>
      </w:r>
    </w:p>
    <w:p>
      <w:pPr>
        <w:ind w:left="454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Glenn J. Krevlin, Director</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"240.13d-7 for other parties for whom copies are to be sent.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13 of 13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2]"/>
      <w:numFmt w:val="upperLetter"/>
      <w:start w:val="24"/>
    </w:lvl>
  </w:abstractNum>
  <w:abstractNum w:abstractNumId="1">
    <w:nsid w:val="4E6AFB66"/>
    <w:multiLevelType w:val="hybridMultilevel"/>
    <w:lvl w:ilvl="0">
      <w:lvlJc w:val="left"/>
      <w:lvlText w:val="%1."/>
      <w:numFmt w:val="decimal"/>
      <w:start w:val="3"/>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7"/>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2019-12-20T06:44:37Z</dcterms:created>
  <dcterms:modified xsi:type="dcterms:W3CDTF">2019-12-20T06:44:37Z</dcterms:modified>
</cp:coreProperties>
</file>