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43"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CURRENT REPORT</w:t>
      </w:r>
    </w:p>
    <w:p>
      <w:pPr>
        <w:spacing w:after="0" w:line="138"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SECURITIES EXCHANGE ACT OF 1934</w:t>
      </w:r>
    </w:p>
    <w:p>
      <w:pPr>
        <w:spacing w:after="0" w:line="145"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Date of Report (Date of earliest event reported): September 15, 2005</w:t>
      </w:r>
    </w:p>
    <w:p>
      <w:pPr>
        <w:spacing w:after="0" w:line="18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CASUAL MALE RETAIL GROUP, INC.</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219" w:right="639" w:bottom="1440" w:gutter="0" w:footer="0" w:header="0"/>
        </w:sectPr>
      </w:pPr>
    </w:p>
    <w:p>
      <w:pPr>
        <w:spacing w:after="0" w:line="270"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7" w:lineRule="exact"/>
        <w:rPr>
          <w:sz w:val="24"/>
          <w:szCs w:val="24"/>
          <w:color w:val="auto"/>
        </w:rPr>
      </w:pPr>
    </w:p>
    <w:p>
      <w:pPr>
        <w:sectPr>
          <w:pgSz w:w="11900" w:h="16838" w:orient="portrait"/>
          <w:cols w:equalWidth="0" w:num="2">
            <w:col w:w="7540" w:space="720"/>
            <w:col w:w="2760"/>
          </w:cols>
          <w:pgMar w:left="240" w:top="219" w:right="639" w:bottom="1440" w:gutter="0" w:footer="0" w:header="0"/>
          <w:type w:val="continuous"/>
        </w:sectPr>
      </w:pPr>
    </w:p>
    <w:p>
      <w:pPr>
        <w:spacing w:after="0" w:line="9" w:lineRule="exact"/>
        <w:rPr>
          <w:sz w:val="24"/>
          <w:szCs w:val="24"/>
          <w:color w:val="auto"/>
        </w:r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4"/>
          <w:szCs w:val="14"/>
          <w:b w:val="1"/>
          <w:bCs w:val="1"/>
          <w:color w:val="auto"/>
        </w:rPr>
        <w:t>(IRS Employer</w:t>
      </w:r>
    </w:p>
    <w:p>
      <w:pPr>
        <w:jc w:val="center"/>
        <w:ind w:right="1660"/>
        <w:spacing w:after="0"/>
        <w:rPr>
          <w:sz w:val="20"/>
          <w:szCs w:val="20"/>
          <w:color w:val="auto"/>
        </w:rPr>
      </w:pPr>
      <w:r>
        <w:rPr>
          <w:rFonts w:ascii="Arial" w:cs="Arial" w:eastAsia="Arial" w:hAnsi="Arial"/>
          <w:sz w:val="12"/>
          <w:szCs w:val="12"/>
          <w:b w:val="1"/>
          <w:bCs w:val="1"/>
          <w:color w:val="auto"/>
        </w:rPr>
        <w:t>Identification Number)</w:t>
      </w:r>
    </w:p>
    <w:p>
      <w:pPr>
        <w:spacing w:after="0" w:line="200" w:lineRule="exact"/>
        <w:rPr>
          <w:sz w:val="24"/>
          <w:szCs w:val="24"/>
          <w:color w:val="auto"/>
        </w:rPr>
      </w:pPr>
    </w:p>
    <w:p>
      <w:pPr>
        <w:sectPr>
          <w:pgSz w:w="11900" w:h="16838" w:orient="portrait"/>
          <w:cols w:equalWidth="0" w:num="2">
            <w:col w:w="7300" w:space="720"/>
            <w:col w:w="3000"/>
          </w:cols>
          <w:pgMar w:left="240" w:top="219" w:right="639" w:bottom="1440" w:gutter="0" w:footer="0" w:header="0"/>
          <w:type w:val="continuous"/>
        </w:sectPr>
      </w:pPr>
    </w:p>
    <w:p>
      <w:pPr>
        <w:spacing w:after="0" w:line="106" w:lineRule="exact"/>
        <w:rPr>
          <w:sz w:val="24"/>
          <w:szCs w:val="24"/>
          <w:color w:val="auto"/>
        </w:r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2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219" w:right="639" w:bottom="1440" w:gutter="0" w:footer="0" w:header="0"/>
          <w:type w:val="continuous"/>
        </w:sectPr>
      </w:pPr>
    </w:p>
    <w:p>
      <w:pPr>
        <w:spacing w:after="0" w:line="200" w:lineRule="exact"/>
        <w:rPr>
          <w:sz w:val="24"/>
          <w:szCs w:val="24"/>
          <w:color w:val="auto"/>
        </w:rPr>
      </w:pPr>
    </w:p>
    <w:p>
      <w:pPr>
        <w:spacing w:after="0" w:line="30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ectPr>
          <w:pgSz w:w="11900" w:h="16838" w:orient="portrait"/>
          <w:cols w:equalWidth="0" w:num="1">
            <w:col w:w="11020"/>
          </w:cols>
          <w:pgMar w:left="240" w:top="219"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7.01 – REGULATION FD DISCLOSURE</w:t>
      </w:r>
    </w:p>
    <w:p>
      <w:pPr>
        <w:spacing w:after="0" w:line="83"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 Company is scheduled to present at the Susquehanna International Group, LLP Retail Focus Forum on September 15, 2005. A copy of the slides to be presented are attached to this report as Exhibit 99.1, which slide presentation is incorporated by reference herein.</w:t>
      </w:r>
    </w:p>
    <w:p>
      <w:pPr>
        <w:spacing w:after="0" w:line="7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slide presentation contained in the exhibit includes statements intended as “forward-looking statements,” which are subject to the cautionary statement about forward-looking statements set forth in the exhibit. The slide presentation is being furnished, not filed, pursuant to Regulation FD. Accordingly, the slide presentation will not be incorporated by reference into any registration statement filed by the Company under the Securities Act of 1933, as amended, unless specifically identified therein as being incorporated therein by reference. The furnishing of the slide presentation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880" w:type="dxa"/>
            <w:vAlign w:val="bottom"/>
          </w:tcPr>
          <w:p>
            <w:pPr>
              <w:jc w:val="right"/>
              <w:ind w:right="42"/>
              <w:spacing w:after="0"/>
              <w:rPr>
                <w:sz w:val="20"/>
                <w:szCs w:val="20"/>
                <w:color w:val="auto"/>
              </w:rPr>
            </w:pPr>
            <w:r>
              <w:rPr>
                <w:rFonts w:ascii="Arial" w:cs="Arial" w:eastAsia="Arial" w:hAnsi="Arial"/>
                <w:sz w:val="14"/>
                <w:szCs w:val="14"/>
                <w:b w:val="1"/>
                <w:bCs w:val="1"/>
                <w:color w:val="auto"/>
              </w:rPr>
              <w:t>Exhibit No.</w:t>
            </w:r>
          </w:p>
        </w:tc>
        <w:tc>
          <w:tcPr>
            <w:tcW w:w="3400" w:type="dxa"/>
            <w:vAlign w:val="bottom"/>
            <w:gridSpan w:val="3"/>
          </w:tcPr>
          <w:p>
            <w:pPr>
              <w:ind w:left="6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r>
      <w:tr>
        <w:trPr>
          <w:trHeight w:val="316"/>
        </w:trPr>
        <w:tc>
          <w:tcPr>
            <w:tcW w:w="880" w:type="dxa"/>
            <w:vAlign w:val="bottom"/>
          </w:tcPr>
          <w:p>
            <w:pPr>
              <w:jc w:val="right"/>
              <w:ind w:right="502"/>
              <w:spacing w:after="0"/>
              <w:rPr>
                <w:sz w:val="20"/>
                <w:szCs w:val="20"/>
                <w:color w:val="auto"/>
              </w:rPr>
            </w:pPr>
            <w:r>
              <w:rPr>
                <w:rFonts w:ascii="Arial" w:cs="Arial" w:eastAsia="Arial" w:hAnsi="Arial"/>
                <w:sz w:val="18"/>
                <w:szCs w:val="18"/>
                <w:color w:val="auto"/>
                <w:w w:val="79"/>
              </w:rPr>
              <w:t>99.1</w:t>
            </w:r>
          </w:p>
        </w:tc>
        <w:tc>
          <w:tcPr>
            <w:tcW w:w="3400" w:type="dxa"/>
            <w:vAlign w:val="bottom"/>
            <w:gridSpan w:val="3"/>
          </w:tcPr>
          <w:p>
            <w:pPr>
              <w:ind w:left="660"/>
              <w:spacing w:after="0"/>
              <w:rPr>
                <w:sz w:val="20"/>
                <w:szCs w:val="20"/>
                <w:color w:val="auto"/>
              </w:rPr>
            </w:pPr>
            <w:r>
              <w:rPr>
                <w:rFonts w:ascii="Arial" w:cs="Arial" w:eastAsia="Arial" w:hAnsi="Arial"/>
                <w:sz w:val="18"/>
                <w:szCs w:val="18"/>
                <w:color w:val="auto"/>
                <w:w w:val="85"/>
              </w:rPr>
              <w:t>Presentation dated September 15, 2005</w:t>
            </w:r>
          </w:p>
        </w:tc>
      </w:tr>
    </w:tbl>
    <w:p>
      <w:pPr>
        <w:sectPr>
          <w:pgSz w:w="11900" w:h="16838" w:orient="portrait"/>
          <w:cols w:equalWidth="0" w:num="1">
            <w:col w:w="11340"/>
          </w:cols>
          <w:pgMar w:left="240" w:top="274" w:right="31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8160" w:val="left"/>
          <w:tab w:leader="none" w:pos="8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Name: Dennis R. Hernreich</w:t>
      </w:r>
    </w:p>
    <w:p>
      <w:pPr>
        <w:jc w:val="center"/>
        <w:ind w:left="7240"/>
        <w:spacing w:after="0" w:line="223" w:lineRule="auto"/>
        <w:rPr>
          <w:sz w:val="20"/>
          <w:szCs w:val="20"/>
          <w:color w:val="auto"/>
        </w:rPr>
      </w:pPr>
      <w:r>
        <w:rPr>
          <w:rFonts w:ascii="Arial" w:cs="Arial" w:eastAsia="Arial" w:hAnsi="Arial"/>
          <w:sz w:val="14"/>
          <w:szCs w:val="14"/>
          <w:b w:val="1"/>
          <w:bCs w:val="1"/>
          <w:color w:val="auto"/>
        </w:rPr>
        <w:t>Title: Executive Vice President</w:t>
      </w:r>
    </w:p>
    <w:p>
      <w:pPr>
        <w:jc w:val="center"/>
        <w:ind w:left="7240"/>
        <w:spacing w:after="0"/>
        <w:rPr>
          <w:sz w:val="20"/>
          <w:szCs w:val="20"/>
          <w:color w:val="auto"/>
        </w:rPr>
      </w:pPr>
      <w:r>
        <w:rPr>
          <w:rFonts w:ascii="Arial" w:cs="Arial" w:eastAsia="Arial" w:hAnsi="Arial"/>
          <w:sz w:val="14"/>
          <w:szCs w:val="14"/>
          <w:b w:val="1"/>
          <w:bCs w:val="1"/>
          <w:color w:val="auto"/>
        </w:rPr>
        <w:t>and Chief Financial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15, 2005</w:t>
      </w:r>
    </w:p>
    <w:p>
      <w:pPr>
        <w:sectPr>
          <w:pgSz w:w="11900" w:h="16838" w:orient="portrait"/>
          <w:cols w:equalWidth="0" w:num="1">
            <w:col w:w="10980"/>
          </w:cols>
          <w:pgMar w:left="240" w:top="274"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109220</wp:posOffset>
            </wp:positionV>
            <wp:extent cx="5831840" cy="4373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31840" cy="4373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FFFFFF"/>
        </w:rPr>
        <w:t>September 2005</w:t>
      </w:r>
    </w:p>
    <w:p>
      <w:pPr>
        <w:sectPr>
          <w:pgSz w:w="11900" w:h="16838" w:orient="portrait"/>
          <w:cols w:equalWidth="0" w:num="1">
            <w:col w:w="11420"/>
          </w:cols>
          <w:pgMar w:left="240" w:top="125"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FFFFFF"/>
        </w:rPr>
        <w:t>The CMRG Story</w:t>
      </w:r>
    </w:p>
    <w:p>
      <w:pPr>
        <w:spacing w:after="0" w:line="211" w:lineRule="auto"/>
        <w:rPr>
          <w:sz w:val="20"/>
          <w:szCs w:val="20"/>
          <w:color w:val="auto"/>
        </w:rPr>
      </w:pPr>
      <w:r>
        <w:rPr>
          <w:rFonts w:ascii="Arial" w:cs="Arial" w:eastAsia="Arial" w:hAnsi="Arial"/>
          <w:sz w:val="2"/>
          <w:szCs w:val="2"/>
          <w:color w:val="FFFFFF"/>
        </w:rPr>
        <w:t>Undisputed leader within</w:t>
      </w:r>
      <w:r>
        <w:rPr>
          <w:rFonts w:ascii="Arial" w:cs="Arial" w:eastAsia="Arial" w:hAnsi="Arial"/>
          <w:sz w:val="4"/>
          <w:szCs w:val="4"/>
          <w:color w:val="FFFFFF"/>
          <w:vertAlign w:val="subscript"/>
        </w:rPr>
        <w:t>specialty</w:t>
      </w:r>
      <w:r>
        <w:rPr>
          <w:rFonts w:ascii="Arial" w:cs="Arial" w:eastAsia="Arial" w:hAnsi="Arial"/>
          <w:sz w:val="2"/>
          <w:szCs w:val="2"/>
          <w:color w:val="FFFFFF"/>
        </w:rPr>
        <w:t>$6billion men’s big &amp; tall apparel arena</w:t>
      </w:r>
    </w:p>
    <w:p>
      <w:pPr>
        <w:spacing w:after="0"/>
        <w:tabs>
          <w:tab w:leader="none" w:pos="1820" w:val="left"/>
        </w:tabs>
        <w:rPr>
          <w:sz w:val="20"/>
          <w:szCs w:val="20"/>
          <w:color w:val="auto"/>
        </w:rPr>
      </w:pPr>
      <w:r>
        <w:rPr>
          <w:rFonts w:ascii="Arial" w:cs="Arial" w:eastAsia="Arial" w:hAnsi="Arial"/>
          <w:sz w:val="3"/>
          <w:szCs w:val="3"/>
          <w:color w:val="FFFFFF"/>
        </w:rPr>
        <w:t>Dominant player within</w:t>
      </w:r>
      <w:r>
        <w:rPr>
          <w:sz w:val="20"/>
          <w:szCs w:val="20"/>
          <w:color w:val="auto"/>
        </w:rPr>
        <w:tab/>
      </w:r>
      <w:r>
        <w:rPr>
          <w:rFonts w:ascii="Arial" w:cs="Arial" w:eastAsia="Arial" w:hAnsi="Arial"/>
          <w:sz w:val="3"/>
          <w:szCs w:val="3"/>
          <w:color w:val="FFFFFF"/>
        </w:rPr>
        <w:t>big &amp; tall store with 65% market share</w:t>
      </w:r>
    </w:p>
    <w:p>
      <w:pPr>
        <w:spacing w:after="0" w:line="6" w:lineRule="exact"/>
        <w:rPr>
          <w:sz w:val="20"/>
          <w:szCs w:val="20"/>
          <w:color w:val="auto"/>
        </w:rPr>
      </w:pPr>
    </w:p>
    <w:p>
      <w:pPr>
        <w:ind w:right="3099"/>
        <w:spacing w:after="0"/>
        <w:rPr>
          <w:sz w:val="20"/>
          <w:szCs w:val="20"/>
          <w:color w:val="auto"/>
        </w:rPr>
      </w:pPr>
      <w:r>
        <w:rPr>
          <w:rFonts w:ascii="Arial" w:cs="Arial" w:eastAsia="Arial" w:hAnsi="Arial"/>
          <w:sz w:val="7"/>
          <w:szCs w:val="7"/>
          <w:color w:val="FFFFFF"/>
        </w:rPr>
        <w:t>Increased opportunity to consolidate a fragmented market by focused merchandising initiatives and advanced marketing techniques Focused our growth &amp; profitability on both of our big &amp; tall brands—Casual Male and Rochester.</w:t>
      </w:r>
    </w:p>
    <w:p>
      <w:pPr>
        <w:spacing w:after="0"/>
        <w:rPr>
          <w:sz w:val="20"/>
          <w:szCs w:val="20"/>
          <w:color w:val="auto"/>
        </w:rPr>
      </w:pPr>
      <w:r>
        <w:rPr>
          <w:rFonts w:ascii="Arial" w:cs="Arial" w:eastAsia="Arial" w:hAnsi="Arial"/>
          <w:sz w:val="14"/>
          <w:szCs w:val="14"/>
          <w:color w:val="FFFFFF"/>
        </w:rPr>
        <w:t>2</w:t>
      </w:r>
    </w:p>
    <w:p>
      <w:pPr>
        <w:sectPr>
          <w:pgSz w:w="11900" w:h="16838" w:orient="portrait"/>
          <w:cols w:equalWidth="0" w:num="1">
            <w:col w:w="10219"/>
          </w:cols>
          <w:pgMar w:left="2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40" w:type="dxa"/>
        <w:tblCellMar>
          <w:top w:w="0" w:type="dxa"/>
          <w:left w:w="0" w:type="dxa"/>
          <w:bottom w:w="0" w:type="dxa"/>
          <w:right w:w="0" w:type="dxa"/>
        </w:tblCellMar>
      </w:tblPr>
      <w:tr>
        <w:trPr>
          <w:trHeight w:val="241"/>
        </w:trPr>
        <w:tc>
          <w:tcPr>
            <w:tcW w:w="6720" w:type="dxa"/>
            <w:vAlign w:val="bottom"/>
          </w:tcPr>
          <w:p>
            <w:pPr>
              <w:spacing w:after="0"/>
              <w:rPr>
                <w:sz w:val="20"/>
                <w:szCs w:val="20"/>
                <w:color w:val="auto"/>
              </w:rPr>
            </w:pPr>
            <w:r>
              <w:rPr>
                <w:rFonts w:ascii="Arial" w:cs="Arial" w:eastAsia="Arial" w:hAnsi="Arial"/>
                <w:sz w:val="14"/>
                <w:szCs w:val="14"/>
                <w:color w:val="FFFFFF"/>
              </w:rPr>
              <w:t>Business Overview</w:t>
            </w:r>
          </w:p>
        </w:tc>
        <w:tc>
          <w:tcPr>
            <w:tcW w:w="1260" w:type="dxa"/>
            <w:vAlign w:val="bottom"/>
            <w:vMerge w:val="restart"/>
          </w:tcPr>
          <w:p>
            <w:pPr>
              <w:ind w:left="180"/>
              <w:spacing w:after="0"/>
              <w:rPr>
                <w:sz w:val="20"/>
                <w:szCs w:val="20"/>
                <w:color w:val="auto"/>
              </w:rPr>
            </w:pPr>
            <w:r>
              <w:rPr>
                <w:rFonts w:ascii="Arial" w:cs="Arial" w:eastAsia="Arial" w:hAnsi="Arial"/>
                <w:sz w:val="14"/>
                <w:szCs w:val="14"/>
                <w:color w:val="FFFFFF"/>
                <w:w w:val="86"/>
              </w:rPr>
              <w:t>in 44 states and UK</w:t>
            </w:r>
          </w:p>
        </w:tc>
        <w:tc>
          <w:tcPr>
            <w:tcW w:w="0" w:type="dxa"/>
            <w:vAlign w:val="bottom"/>
          </w:tcPr>
          <w:p>
            <w:pPr>
              <w:spacing w:after="0"/>
              <w:rPr>
                <w:sz w:val="1"/>
                <w:szCs w:val="1"/>
                <w:color w:val="auto"/>
              </w:rPr>
            </w:pPr>
          </w:p>
        </w:tc>
      </w:tr>
      <w:tr>
        <w:trPr>
          <w:trHeight w:val="0"/>
        </w:trPr>
        <w:tc>
          <w:tcPr>
            <w:tcW w:w="6720" w:type="dxa"/>
            <w:vAlign w:val="bottom"/>
          </w:tcPr>
          <w:p>
            <w:pPr>
              <w:spacing w:after="0" w:line="80" w:lineRule="exact"/>
              <w:rPr>
                <w:sz w:val="20"/>
                <w:szCs w:val="20"/>
                <w:color w:val="auto"/>
              </w:rPr>
            </w:pPr>
            <w:r>
              <w:rPr>
                <w:rFonts w:ascii="Arial" w:cs="Arial" w:eastAsia="Arial" w:hAnsi="Arial"/>
                <w:sz w:val="9"/>
                <w:szCs w:val="9"/>
                <w:color w:val="FFFFFF"/>
              </w:rPr>
              <w:t>Casual Male Big &amp; Tall and Rochester Clothing are the nation’s largest specialty retailers of big &amp; tall clothing with 526</w:t>
            </w:r>
          </w:p>
        </w:tc>
        <w:tc>
          <w:tcPr>
            <w:tcW w:w="1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40"/>
        <w:spacing w:after="0" w:line="190" w:lineRule="auto"/>
        <w:rPr>
          <w:sz w:val="20"/>
          <w:szCs w:val="20"/>
          <w:color w:val="auto"/>
        </w:rPr>
      </w:pPr>
      <w:r>
        <w:rPr>
          <w:rFonts w:ascii="Arial" w:cs="Arial" w:eastAsia="Arial" w:hAnsi="Arial"/>
          <w:sz w:val="9"/>
          <w:szCs w:val="9"/>
          <w:color w:val="FFFFFF"/>
        </w:rPr>
        <w:t>A5 highly fragmented marketplace combined with rapidly growing big &amp; tall population creates opportunity for store growthstores 600-700 stores</w:t>
      </w:r>
    </w:p>
    <w:p>
      <w:pPr>
        <w:ind w:left="240"/>
        <w:spacing w:after="0"/>
        <w:rPr>
          <w:sz w:val="20"/>
          <w:szCs w:val="20"/>
          <w:color w:val="auto"/>
        </w:rPr>
      </w:pPr>
      <w:r>
        <w:rPr>
          <w:rFonts w:ascii="Arial" w:cs="Arial" w:eastAsia="Arial" w:hAnsi="Arial"/>
          <w:sz w:val="3"/>
          <w:szCs w:val="3"/>
          <w:color w:val="FFFFFF"/>
        </w:rPr>
        <w:t>94</w:t>
      </w:r>
    </w:p>
    <w:p>
      <w:pPr>
        <w:ind w:left="240"/>
        <w:spacing w:after="0" w:line="181" w:lineRule="auto"/>
        <w:rPr>
          <w:sz w:val="20"/>
          <w:szCs w:val="20"/>
          <w:color w:val="auto"/>
        </w:rPr>
      </w:pPr>
      <w:r>
        <w:rPr>
          <w:rFonts w:ascii="Arial" w:cs="Arial" w:eastAsia="Arial" w:hAnsi="Arial"/>
          <w:sz w:val="10"/>
          <w:szCs w:val="10"/>
          <w:color w:val="FFFFFF"/>
          <w:vertAlign w:val="subscript"/>
        </w:rPr>
        <w:t>4</w:t>
      </w:r>
      <w:r>
        <w:rPr>
          <w:rFonts w:ascii="Arial" w:cs="Arial" w:eastAsia="Arial" w:hAnsi="Arial"/>
          <w:sz w:val="7"/>
          <w:szCs w:val="7"/>
          <w:color w:val="FFFFFF"/>
        </w:rPr>
        <w:t>7</w:t>
      </w:r>
    </w:p>
    <w:p>
      <w:pPr>
        <w:ind w:left="240"/>
        <w:spacing w:after="0"/>
        <w:rPr>
          <w:sz w:val="20"/>
          <w:szCs w:val="20"/>
          <w:color w:val="auto"/>
        </w:rPr>
      </w:pPr>
      <w:r>
        <w:rPr>
          <w:rFonts w:ascii="Arial" w:cs="Arial" w:eastAsia="Arial" w:hAnsi="Arial"/>
          <w:sz w:val="3"/>
          <w:szCs w:val="3"/>
          <w:color w:val="FFFFFF"/>
        </w:rPr>
        <w:t>8</w:t>
      </w:r>
    </w:p>
    <w:p>
      <w:pPr>
        <w:ind w:left="240"/>
        <w:spacing w:after="0" w:line="181" w:lineRule="auto"/>
        <w:rPr>
          <w:sz w:val="20"/>
          <w:szCs w:val="20"/>
          <w:color w:val="auto"/>
        </w:rPr>
      </w:pPr>
      <w:r>
        <w:rPr>
          <w:rFonts w:ascii="Arial" w:cs="Arial" w:eastAsia="Arial" w:hAnsi="Arial"/>
          <w:sz w:val="10"/>
          <w:szCs w:val="10"/>
          <w:color w:val="FFFFFF"/>
        </w:rPr>
        <w:t>7</w:t>
      </w:r>
    </w:p>
    <w:p>
      <w:pPr>
        <w:ind w:left="240"/>
        <w:spacing w:after="0" w:line="188" w:lineRule="auto"/>
        <w:rPr>
          <w:sz w:val="20"/>
          <w:szCs w:val="20"/>
          <w:color w:val="auto"/>
        </w:rPr>
      </w:pPr>
      <w:r>
        <w:rPr>
          <w:rFonts w:ascii="Arial" w:cs="Arial" w:eastAsia="Arial" w:hAnsi="Arial"/>
          <w:sz w:val="9"/>
          <w:szCs w:val="9"/>
          <w:color w:val="FFFFFF"/>
        </w:rPr>
        <w:t>1</w:t>
      </w:r>
    </w:p>
    <w:p>
      <w:pPr>
        <w:ind w:left="240"/>
        <w:spacing w:after="0" w:line="188" w:lineRule="auto"/>
        <w:rPr>
          <w:sz w:val="20"/>
          <w:szCs w:val="20"/>
          <w:color w:val="auto"/>
        </w:rPr>
      </w:pPr>
      <w:r>
        <w:rPr>
          <w:rFonts w:ascii="Arial" w:cs="Arial" w:eastAsia="Arial" w:hAnsi="Arial"/>
          <w:sz w:val="9"/>
          <w:szCs w:val="9"/>
          <w:color w:val="FFFFFF"/>
        </w:rPr>
        <w:t>4</w:t>
      </w:r>
    </w:p>
    <w:p>
      <w:pPr>
        <w:ind w:left="240"/>
        <w:spacing w:after="0" w:line="188" w:lineRule="auto"/>
        <w:rPr>
          <w:sz w:val="20"/>
          <w:szCs w:val="20"/>
          <w:color w:val="auto"/>
        </w:rPr>
      </w:pPr>
      <w:r>
        <w:rPr>
          <w:rFonts w:ascii="Arial" w:cs="Arial" w:eastAsia="Arial" w:hAnsi="Arial"/>
          <w:sz w:val="9"/>
          <w:szCs w:val="9"/>
          <w:color w:val="FFFFFF"/>
        </w:rPr>
        <w:t>38</w:t>
      </w:r>
    </w:p>
    <w:p>
      <w:pPr>
        <w:ind w:left="240"/>
        <w:spacing w:after="0"/>
        <w:rPr>
          <w:sz w:val="20"/>
          <w:szCs w:val="20"/>
          <w:color w:val="auto"/>
        </w:rPr>
      </w:pPr>
      <w:r>
        <w:rPr>
          <w:rFonts w:ascii="Arial" w:cs="Arial" w:eastAsia="Arial" w:hAnsi="Arial"/>
          <w:sz w:val="3"/>
          <w:szCs w:val="3"/>
          <w:color w:val="FFFFFF"/>
        </w:rPr>
        <w:t>9</w:t>
      </w:r>
    </w:p>
    <w:p>
      <w:pPr>
        <w:ind w:left="240"/>
        <w:spacing w:after="0" w:line="194" w:lineRule="auto"/>
        <w:rPr>
          <w:sz w:val="20"/>
          <w:szCs w:val="20"/>
          <w:color w:val="auto"/>
        </w:rPr>
      </w:pPr>
      <w:r>
        <w:rPr>
          <w:rFonts w:ascii="Arial" w:cs="Arial" w:eastAsia="Arial" w:hAnsi="Arial"/>
          <w:sz w:val="5"/>
          <w:szCs w:val="5"/>
          <w:color w:val="FFFFFF"/>
        </w:rPr>
        <w:t>4</w:t>
      </w:r>
    </w:p>
    <w:p>
      <w:pPr>
        <w:ind w:left="240"/>
        <w:spacing w:after="0"/>
        <w:rPr>
          <w:sz w:val="20"/>
          <w:szCs w:val="20"/>
          <w:color w:val="auto"/>
        </w:rPr>
      </w:pPr>
      <w:r>
        <w:rPr>
          <w:rFonts w:ascii="Arial" w:cs="Arial" w:eastAsia="Arial" w:hAnsi="Arial"/>
          <w:sz w:val="3"/>
          <w:szCs w:val="3"/>
          <w:color w:val="FFFFFF"/>
        </w:rPr>
        <w:t>10</w:t>
      </w:r>
    </w:p>
    <w:p>
      <w:pPr>
        <w:ind w:left="240"/>
        <w:spacing w:after="0" w:line="194" w:lineRule="auto"/>
        <w:rPr>
          <w:sz w:val="20"/>
          <w:szCs w:val="20"/>
          <w:color w:val="auto"/>
        </w:rPr>
      </w:pPr>
      <w:r>
        <w:rPr>
          <w:rFonts w:ascii="Arial" w:cs="Arial" w:eastAsia="Arial" w:hAnsi="Arial"/>
          <w:sz w:val="5"/>
          <w:szCs w:val="5"/>
          <w:color w:val="FFFFFF"/>
        </w:rPr>
        <w:t>3</w:t>
      </w:r>
    </w:p>
    <w:p>
      <w:pPr>
        <w:ind w:left="240"/>
        <w:spacing w:after="0"/>
        <w:rPr>
          <w:sz w:val="20"/>
          <w:szCs w:val="20"/>
          <w:color w:val="auto"/>
        </w:rPr>
      </w:pPr>
      <w:r>
        <w:rPr>
          <w:rFonts w:ascii="Arial" w:cs="Arial" w:eastAsia="Arial" w:hAnsi="Arial"/>
          <w:sz w:val="3"/>
          <w:szCs w:val="3"/>
          <w:color w:val="FFFFFF"/>
        </w:rPr>
        <w:t>5</w:t>
      </w:r>
    </w:p>
    <w:p>
      <w:pPr>
        <w:ind w:left="240"/>
        <w:spacing w:after="0" w:line="181" w:lineRule="auto"/>
        <w:rPr>
          <w:sz w:val="20"/>
          <w:szCs w:val="20"/>
          <w:color w:val="auto"/>
        </w:rPr>
      </w:pPr>
      <w:r>
        <w:rPr>
          <w:rFonts w:ascii="Arial" w:cs="Arial" w:eastAsia="Arial" w:hAnsi="Arial"/>
          <w:sz w:val="7"/>
          <w:szCs w:val="7"/>
          <w:color w:val="FFFFFF"/>
        </w:rPr>
        <w:t>9</w:t>
      </w:r>
      <w:r>
        <w:rPr>
          <w:rFonts w:ascii="Arial" w:cs="Arial" w:eastAsia="Arial" w:hAnsi="Arial"/>
          <w:sz w:val="10"/>
          <w:szCs w:val="10"/>
          <w:color w:val="FFFFFF"/>
          <w:vertAlign w:val="subscript"/>
        </w:rPr>
        <w:t>6</w:t>
      </w:r>
    </w:p>
    <w:p>
      <w:pPr>
        <w:ind w:left="240"/>
        <w:spacing w:after="0" w:line="188" w:lineRule="auto"/>
        <w:rPr>
          <w:sz w:val="20"/>
          <w:szCs w:val="20"/>
          <w:color w:val="auto"/>
        </w:rPr>
      </w:pPr>
      <w:r>
        <w:rPr>
          <w:rFonts w:ascii="Arial" w:cs="Arial" w:eastAsia="Arial" w:hAnsi="Arial"/>
          <w:sz w:val="9"/>
          <w:szCs w:val="9"/>
          <w:color w:val="FFFFFF"/>
        </w:rPr>
        <w:t>23</w:t>
      </w:r>
    </w:p>
    <w:p>
      <w:pPr>
        <w:ind w:left="240"/>
        <w:spacing w:after="0" w:line="188" w:lineRule="auto"/>
        <w:rPr>
          <w:sz w:val="20"/>
          <w:szCs w:val="20"/>
          <w:color w:val="auto"/>
        </w:rPr>
      </w:pPr>
      <w:r>
        <w:rPr>
          <w:rFonts w:ascii="Arial" w:cs="Arial" w:eastAsia="Arial" w:hAnsi="Arial"/>
          <w:sz w:val="9"/>
          <w:szCs w:val="9"/>
          <w:color w:val="FFFFFF"/>
        </w:rPr>
        <w:t>10</w:t>
      </w:r>
    </w:p>
    <w:p>
      <w:pPr>
        <w:ind w:left="240"/>
        <w:spacing w:after="0"/>
        <w:rPr>
          <w:sz w:val="20"/>
          <w:szCs w:val="20"/>
          <w:color w:val="auto"/>
        </w:rPr>
      </w:pPr>
      <w:r>
        <w:rPr>
          <w:rFonts w:ascii="Arial" w:cs="Arial" w:eastAsia="Arial" w:hAnsi="Arial"/>
          <w:sz w:val="3"/>
          <w:szCs w:val="3"/>
          <w:color w:val="FFFFFF"/>
        </w:rPr>
        <w:t>5</w:t>
      </w:r>
    </w:p>
    <w:p>
      <w:pPr>
        <w:ind w:left="240"/>
        <w:spacing w:after="0" w:line="194" w:lineRule="auto"/>
        <w:rPr>
          <w:sz w:val="20"/>
          <w:szCs w:val="20"/>
          <w:color w:val="auto"/>
        </w:rPr>
      </w:pPr>
      <w:r>
        <w:rPr>
          <w:rFonts w:ascii="Arial" w:cs="Arial" w:eastAsia="Arial" w:hAnsi="Arial"/>
          <w:sz w:val="5"/>
          <w:szCs w:val="5"/>
          <w:color w:val="FFFFFF"/>
        </w:rPr>
        <w:t>23</w:t>
      </w:r>
    </w:p>
    <w:p>
      <w:pPr>
        <w:ind w:left="240"/>
        <w:spacing w:after="0"/>
        <w:rPr>
          <w:sz w:val="20"/>
          <w:szCs w:val="20"/>
          <w:color w:val="auto"/>
        </w:rPr>
      </w:pPr>
      <w:r>
        <w:rPr>
          <w:rFonts w:ascii="Arial" w:cs="Arial" w:eastAsia="Arial" w:hAnsi="Arial"/>
          <w:sz w:val="3"/>
          <w:szCs w:val="3"/>
          <w:color w:val="FFFFFF"/>
        </w:rPr>
        <w:t>5</w:t>
      </w:r>
    </w:p>
    <w:p>
      <w:pPr>
        <w:ind w:left="240"/>
        <w:spacing w:after="0" w:line="194" w:lineRule="auto"/>
        <w:rPr>
          <w:sz w:val="20"/>
          <w:szCs w:val="20"/>
          <w:color w:val="auto"/>
        </w:rPr>
      </w:pPr>
      <w:r>
        <w:rPr>
          <w:rFonts w:ascii="Arial" w:cs="Arial" w:eastAsia="Arial" w:hAnsi="Arial"/>
          <w:sz w:val="5"/>
          <w:szCs w:val="5"/>
          <w:color w:val="FFFFFF"/>
        </w:rPr>
        <w:t>13</w:t>
      </w:r>
    </w:p>
    <w:p>
      <w:pPr>
        <w:ind w:left="240"/>
        <w:spacing w:after="0"/>
        <w:rPr>
          <w:sz w:val="20"/>
          <w:szCs w:val="20"/>
          <w:color w:val="auto"/>
        </w:rPr>
      </w:pPr>
      <w:r>
        <w:rPr>
          <w:rFonts w:ascii="Arial" w:cs="Arial" w:eastAsia="Arial" w:hAnsi="Arial"/>
          <w:sz w:val="3"/>
          <w:szCs w:val="3"/>
          <w:color w:val="FFFFFF"/>
        </w:rPr>
        <w:t>9</w:t>
      </w:r>
    </w:p>
    <w:p>
      <w:pPr>
        <w:ind w:left="240"/>
        <w:spacing w:after="0" w:line="181" w:lineRule="auto"/>
        <w:rPr>
          <w:sz w:val="20"/>
          <w:szCs w:val="20"/>
          <w:color w:val="auto"/>
        </w:rPr>
      </w:pPr>
      <w:r>
        <w:rPr>
          <w:rFonts w:ascii="Arial" w:cs="Arial" w:eastAsia="Arial" w:hAnsi="Arial"/>
          <w:sz w:val="10"/>
          <w:szCs w:val="10"/>
          <w:color w:val="FFFFFF"/>
        </w:rPr>
        <w:t>26</w:t>
      </w:r>
    </w:p>
    <w:p>
      <w:pPr>
        <w:ind w:left="240"/>
        <w:spacing w:after="0" w:line="188" w:lineRule="auto"/>
        <w:rPr>
          <w:sz w:val="20"/>
          <w:szCs w:val="20"/>
          <w:color w:val="auto"/>
        </w:rPr>
      </w:pPr>
      <w:r>
        <w:rPr>
          <w:rFonts w:ascii="Arial" w:cs="Arial" w:eastAsia="Arial" w:hAnsi="Arial"/>
          <w:sz w:val="9"/>
          <w:szCs w:val="9"/>
          <w:color w:val="FFFFFF"/>
          <w:vertAlign w:val="subscript"/>
        </w:rPr>
        <w:t>3</w:t>
      </w:r>
      <w:r>
        <w:rPr>
          <w:rFonts w:ascii="Arial" w:cs="Arial" w:eastAsia="Arial" w:hAnsi="Arial"/>
          <w:sz w:val="7"/>
          <w:szCs w:val="7"/>
          <w:color w:val="FFFFFF"/>
        </w:rPr>
        <w:t>3</w:t>
      </w:r>
    </w:p>
    <w:p>
      <w:pPr>
        <w:ind w:left="240"/>
        <w:spacing w:after="0" w:line="188" w:lineRule="auto"/>
        <w:rPr>
          <w:sz w:val="20"/>
          <w:szCs w:val="20"/>
          <w:color w:val="auto"/>
        </w:rPr>
      </w:pPr>
      <w:r>
        <w:rPr>
          <w:rFonts w:ascii="Arial" w:cs="Arial" w:eastAsia="Arial" w:hAnsi="Arial"/>
          <w:sz w:val="7"/>
          <w:szCs w:val="7"/>
          <w:color w:val="FFFFFF"/>
        </w:rPr>
        <w:t>12</w:t>
      </w:r>
      <w:r>
        <w:rPr>
          <w:rFonts w:ascii="Arial" w:cs="Arial" w:eastAsia="Arial" w:hAnsi="Arial"/>
          <w:sz w:val="9"/>
          <w:szCs w:val="9"/>
          <w:color w:val="FFFFFF"/>
          <w:vertAlign w:val="superscript"/>
        </w:rPr>
        <w:t>4</w:t>
      </w:r>
    </w:p>
    <w:p>
      <w:pPr>
        <w:ind w:right="9819" w:firstLine="248"/>
        <w:spacing w:after="0"/>
        <w:rPr>
          <w:sz w:val="20"/>
          <w:szCs w:val="20"/>
          <w:color w:val="auto"/>
        </w:rPr>
      </w:pPr>
      <w:r>
        <w:rPr>
          <w:rFonts w:ascii="Arial" w:cs="Arial" w:eastAsia="Arial" w:hAnsi="Arial"/>
          <w:sz w:val="8"/>
          <w:szCs w:val="8"/>
          <w:color w:val="FFFFFF"/>
        </w:rPr>
        <w:t xml:space="preserve">28 CT-11 </w:t>
      </w:r>
      <w:r>
        <w:rPr>
          <w:rFonts w:ascii="Arial" w:cs="Arial" w:eastAsia="Arial" w:hAnsi="Arial"/>
          <w:sz w:val="12"/>
          <w:szCs w:val="12"/>
          <w:color w:val="FFFFFF"/>
          <w:vertAlign w:val="subscript"/>
        </w:rPr>
        <w:t>DC</w:t>
      </w:r>
      <w:r>
        <w:rPr>
          <w:rFonts w:ascii="Arial" w:cs="Arial" w:eastAsia="Arial" w:hAnsi="Arial"/>
          <w:sz w:val="8"/>
          <w:szCs w:val="8"/>
          <w:color w:val="FFFFFF"/>
        </w:rPr>
        <w:t>E-3 RI-1 MD</w:t>
      </w:r>
      <w:r>
        <w:rPr>
          <w:rFonts w:ascii="Arial" w:cs="Arial" w:eastAsia="Arial" w:hAnsi="Arial"/>
          <w:sz w:val="12"/>
          <w:szCs w:val="12"/>
          <w:color w:val="FFFFFF"/>
          <w:vertAlign w:val="superscript"/>
        </w:rPr>
        <w:t>A</w:t>
      </w:r>
      <w:r>
        <w:rPr>
          <w:rFonts w:ascii="Arial" w:cs="Arial" w:eastAsia="Arial" w:hAnsi="Arial"/>
          <w:sz w:val="8"/>
          <w:szCs w:val="8"/>
          <w:color w:val="FFFFFF"/>
        </w:rPr>
        <w:t>-13 NJ</w:t>
      </w:r>
      <w:r>
        <w:rPr>
          <w:rFonts w:ascii="Arial" w:cs="Arial" w:eastAsia="Arial" w:hAnsi="Arial"/>
          <w:sz w:val="12"/>
          <w:szCs w:val="12"/>
          <w:color w:val="FFFFFF"/>
          <w:vertAlign w:val="superscript"/>
        </w:rPr>
        <w:t>H-</w:t>
      </w:r>
      <w:r>
        <w:rPr>
          <w:rFonts w:ascii="Arial" w:cs="Arial" w:eastAsia="Arial" w:hAnsi="Arial"/>
          <w:sz w:val="8"/>
          <w:szCs w:val="8"/>
          <w:color w:val="FFFFFF"/>
        </w:rPr>
        <w:t>20 -</w:t>
      </w:r>
    </w:p>
    <w:p>
      <w:pPr>
        <w:ind w:left="240"/>
        <w:spacing w:after="0" w:line="205" w:lineRule="auto"/>
        <w:rPr>
          <w:sz w:val="20"/>
          <w:szCs w:val="20"/>
          <w:color w:val="auto"/>
        </w:rPr>
      </w:pPr>
      <w:r>
        <w:rPr>
          <w:rFonts w:ascii="Arial" w:cs="Arial" w:eastAsia="Arial" w:hAnsi="Arial"/>
          <w:sz w:val="12"/>
          <w:szCs w:val="12"/>
          <w:color w:val="FFFFFF"/>
        </w:rPr>
        <w:t>RochesterVT-1</w:t>
      </w:r>
    </w:p>
    <w:p>
      <w:pPr>
        <w:ind w:left="240"/>
        <w:spacing w:after="0"/>
        <w:rPr>
          <w:sz w:val="20"/>
          <w:szCs w:val="20"/>
          <w:color w:val="auto"/>
        </w:rPr>
      </w:pPr>
      <w:r>
        <w:rPr>
          <w:rFonts w:ascii="Arial" w:cs="Arial" w:eastAsia="Arial" w:hAnsi="Arial"/>
          <w:sz w:val="14"/>
          <w:szCs w:val="14"/>
          <w:color w:val="FFFFFF"/>
        </w:rPr>
        <w:t>3* 1 London, United Kingdom</w:t>
      </w:r>
    </w:p>
    <w:p>
      <w:pPr>
        <w:sectPr>
          <w:pgSz w:w="11900" w:h="16838" w:orient="portrait"/>
          <w:cols w:equalWidth="0" w:num="1">
            <w:col w:w="10459"/>
          </w:cols>
          <w:pgMar w:left="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FFFFFF"/>
        </w:rPr>
        <w:t>Fall 2005</w:t>
      </w:r>
    </w:p>
    <w:p>
      <w:pPr>
        <w:spacing w:after="0" w:line="187" w:lineRule="auto"/>
        <w:rPr>
          <w:sz w:val="20"/>
          <w:szCs w:val="20"/>
          <w:color w:val="auto"/>
        </w:rPr>
      </w:pPr>
      <w:r>
        <w:rPr>
          <w:rFonts w:ascii="Arial" w:cs="Arial" w:eastAsia="Arial" w:hAnsi="Arial"/>
          <w:sz w:val="9"/>
          <w:szCs w:val="9"/>
          <w:color w:val="FFFFFF"/>
        </w:rPr>
        <w:t>ROCHESTER</w:t>
      </w:r>
    </w:p>
    <w:p>
      <w:pPr>
        <w:spacing w:after="0"/>
        <w:rPr>
          <w:sz w:val="20"/>
          <w:szCs w:val="20"/>
          <w:color w:val="auto"/>
        </w:rPr>
      </w:pPr>
      <w:r>
        <w:rPr>
          <w:rFonts w:ascii="Arial" w:cs="Arial" w:eastAsia="Arial" w:hAnsi="Arial"/>
          <w:sz w:val="14"/>
          <w:szCs w:val="14"/>
          <w:color w:val="FFFFFF"/>
        </w:rPr>
        <w:t>4BIG &amp;  ALL</w:t>
      </w:r>
    </w:p>
    <w:p>
      <w:pPr>
        <w:sectPr>
          <w:pgSz w:w="11900" w:h="16838" w:orient="portrait"/>
          <w:cols w:equalWidth="0" w:num="1">
            <w:col w:w="10219"/>
          </w:cols>
          <w:pgMar w:left="2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FFFFFF"/>
        </w:rPr>
        <w:t>5Rochester Brands</w:t>
      </w:r>
    </w:p>
    <w:p>
      <w:pPr>
        <w:sectPr>
          <w:pgSz w:w="11900" w:h="16838" w:orient="portrait"/>
          <w:cols w:equalWidth="0" w:num="1">
            <w:col w:w="10219"/>
          </w:cols>
          <w:pgMar w:left="2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FFFFFF"/>
        </w:rPr>
        <w:t>Benefits to CMRG</w:t>
      </w:r>
    </w:p>
    <w:p>
      <w:pPr>
        <w:spacing w:after="0" w:line="211" w:lineRule="auto"/>
        <w:rPr>
          <w:sz w:val="20"/>
          <w:szCs w:val="20"/>
          <w:color w:val="auto"/>
        </w:rPr>
      </w:pPr>
      <w:r>
        <w:rPr>
          <w:rFonts w:ascii="Arial" w:cs="Arial" w:eastAsia="Arial" w:hAnsi="Arial"/>
          <w:sz w:val="2"/>
          <w:szCs w:val="2"/>
          <w:color w:val="FFFFFF"/>
        </w:rPr>
        <w:t>NotCombinedaturn aroundentities –giveaccretiveCMRGto 65%earnings</w:t>
      </w:r>
      <w:r>
        <w:rPr>
          <w:rFonts w:ascii="Arial" w:cs="Arial" w:eastAsia="Arial" w:hAnsi="Arial"/>
          <w:sz w:val="4"/>
          <w:szCs w:val="4"/>
          <w:color w:val="FFFFFF"/>
          <w:vertAlign w:val="subscript"/>
        </w:rPr>
        <w:t>incentive</w:t>
      </w:r>
      <w:r>
        <w:rPr>
          <w:rFonts w:ascii="Arial" w:cs="Arial" w:eastAsia="Arial" w:hAnsi="Arial"/>
          <w:sz w:val="2"/>
          <w:szCs w:val="2"/>
          <w:color w:val="FFFFFF"/>
        </w:rPr>
        <w:t>marketyearshareoneof specialty retail sector</w:t>
      </w:r>
    </w:p>
    <w:p>
      <w:pPr>
        <w:spacing w:after="0" w:line="188" w:lineRule="auto"/>
        <w:tabs>
          <w:tab w:leader="none" w:pos="2460" w:val="left"/>
        </w:tabs>
        <w:rPr>
          <w:sz w:val="20"/>
          <w:szCs w:val="20"/>
          <w:color w:val="auto"/>
        </w:rPr>
      </w:pPr>
      <w:r>
        <w:rPr>
          <w:rFonts w:ascii="Arial" w:cs="Arial" w:eastAsia="Arial" w:hAnsi="Arial"/>
          <w:sz w:val="9"/>
          <w:szCs w:val="9"/>
          <w:color w:val="FFFFFF"/>
          <w:vertAlign w:val="superscript"/>
        </w:rPr>
        <w:t>Syner</w:t>
      </w:r>
      <w:r>
        <w:rPr>
          <w:rFonts w:ascii="Arial" w:cs="Arial" w:eastAsia="Arial" w:hAnsi="Arial"/>
          <w:sz w:val="7"/>
          <w:szCs w:val="7"/>
          <w:color w:val="FFFFFF"/>
        </w:rPr>
        <w:t>enior management continues with</w:t>
      </w:r>
      <w:r>
        <w:rPr>
          <w:sz w:val="20"/>
          <w:szCs w:val="20"/>
          <w:color w:val="auto"/>
        </w:rPr>
        <w:tab/>
      </w:r>
      <w:r>
        <w:rPr>
          <w:rFonts w:ascii="Arial" w:cs="Arial" w:eastAsia="Arial" w:hAnsi="Arial"/>
          <w:sz w:val="9"/>
          <w:szCs w:val="9"/>
          <w:color w:val="FFFFFF"/>
        </w:rPr>
        <w:t>contracts</w:t>
      </w:r>
    </w:p>
    <w:p>
      <w:pPr>
        <w:spacing w:after="0" w:line="211" w:lineRule="auto"/>
        <w:rPr>
          <w:sz w:val="20"/>
          <w:szCs w:val="20"/>
          <w:color w:val="auto"/>
        </w:rPr>
      </w:pPr>
      <w:r>
        <w:rPr>
          <w:rFonts w:ascii="Arial" w:cs="Arial" w:eastAsia="Arial" w:hAnsi="Arial"/>
          <w:sz w:val="8"/>
          <w:szCs w:val="8"/>
          <w:color w:val="FFFFFF"/>
        </w:rPr>
        <w:t>Comparablegieswillmultiincrease-channelgrossopportunitiesmargin,reducetoCasualoverheadMalecosts (warehouse, administration, insurance, etc.)</w:t>
      </w:r>
    </w:p>
    <w:p>
      <w:pPr>
        <w:spacing w:after="0"/>
        <w:rPr>
          <w:sz w:val="20"/>
          <w:szCs w:val="20"/>
          <w:color w:val="auto"/>
        </w:rPr>
      </w:pPr>
      <w:r>
        <w:rPr>
          <w:rFonts w:ascii="Arial" w:cs="Arial" w:eastAsia="Arial" w:hAnsi="Arial"/>
          <w:sz w:val="3"/>
          <w:szCs w:val="3"/>
          <w:color w:val="FFFFFF"/>
        </w:rPr>
        <w:t>StoreInternet/cataloggrowthopportunitiesover20%of sales in less than 3 years</w:t>
      </w:r>
    </w:p>
    <w:p>
      <w:pPr>
        <w:spacing w:after="0" w:line="190" w:lineRule="auto"/>
        <w:rPr>
          <w:sz w:val="20"/>
          <w:szCs w:val="20"/>
          <w:color w:val="auto"/>
        </w:rPr>
      </w:pPr>
      <w:r>
        <w:rPr>
          <w:rFonts w:ascii="Arial" w:cs="Arial" w:eastAsia="Arial" w:hAnsi="Arial"/>
          <w:sz w:val="14"/>
          <w:szCs w:val="14"/>
          <w:color w:val="FFFFFF"/>
        </w:rPr>
        <w:t>UnderservedGrowthof5 –markets7stores/yr</w:t>
      </w:r>
    </w:p>
    <w:p>
      <w:pPr>
        <w:spacing w:after="0"/>
        <w:rPr>
          <w:sz w:val="20"/>
          <w:szCs w:val="20"/>
          <w:color w:val="auto"/>
        </w:rPr>
      </w:pPr>
      <w:r>
        <w:rPr>
          <w:rFonts w:ascii="Arial" w:cs="Arial" w:eastAsia="Arial" w:hAnsi="Arial"/>
          <w:sz w:val="14"/>
          <w:szCs w:val="14"/>
          <w:color w:val="FFFFFF"/>
        </w:rPr>
        <w:t>6International opportunities</w:t>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FFFFFF"/>
        </w:rPr>
        <w:t>Rochester21U.S.stores;Big &amp;1 inTallLondonTransaction</w:t>
      </w:r>
    </w:p>
    <w:p>
      <w:pPr>
        <w:spacing w:after="0" w:line="187" w:lineRule="auto"/>
        <w:rPr>
          <w:sz w:val="20"/>
          <w:szCs w:val="20"/>
          <w:color w:val="auto"/>
        </w:rPr>
      </w:pPr>
      <w:r>
        <w:rPr>
          <w:rFonts w:ascii="Arial" w:cs="Arial" w:eastAsia="Arial" w:hAnsi="Arial"/>
          <w:sz w:val="9"/>
          <w:szCs w:val="9"/>
          <w:color w:val="FFFFFF"/>
        </w:rPr>
        <w:t>AuditedTotalrevenueEBIDTA$65.0Mof$3.3M</w:t>
      </w:r>
    </w:p>
    <w:p>
      <w:pPr>
        <w:spacing w:after="0" w:line="213" w:lineRule="auto"/>
        <w:rPr>
          <w:sz w:val="20"/>
          <w:szCs w:val="20"/>
          <w:color w:val="auto"/>
        </w:rPr>
      </w:pPr>
      <w:r>
        <w:rPr>
          <w:rFonts w:ascii="Arial" w:cs="Arial" w:eastAsia="Arial" w:hAnsi="Arial"/>
          <w:sz w:val="2"/>
          <w:szCs w:val="2"/>
          <w:color w:val="FFFFFF"/>
        </w:rPr>
        <w:t>Potential sales</w:t>
      </w:r>
      <w:r>
        <w:rPr>
          <w:rFonts w:ascii="Arial" w:cs="Arial" w:eastAsia="Arial" w:hAnsi="Arial"/>
          <w:sz w:val="4"/>
          <w:szCs w:val="4"/>
          <w:color w:val="FFFFFF"/>
          <w:vertAlign w:val="subscript"/>
        </w:rPr>
        <w:t>transaction</w:t>
      </w:r>
      <w:r>
        <w:rPr>
          <w:rFonts w:ascii="Arial" w:cs="Arial" w:eastAsia="Arial" w:hAnsi="Arial"/>
          <w:sz w:val="2"/>
          <w:szCs w:val="2"/>
          <w:color w:val="FFFFFF"/>
        </w:rPr>
        <w:t>forperadditionalstore$2.3M3millionvsCMdollar$650,000savings through integration</w:t>
      </w:r>
    </w:p>
    <w:p>
      <w:pPr>
        <w:ind w:left="1120"/>
        <w:spacing w:after="0" w:line="188" w:lineRule="auto"/>
        <w:rPr>
          <w:sz w:val="20"/>
          <w:szCs w:val="20"/>
          <w:color w:val="auto"/>
        </w:rPr>
      </w:pPr>
      <w:r>
        <w:rPr>
          <w:rFonts w:ascii="Arial" w:cs="Arial" w:eastAsia="Arial" w:hAnsi="Arial"/>
          <w:sz w:val="9"/>
          <w:szCs w:val="9"/>
          <w:color w:val="FFFFFF"/>
        </w:rPr>
        <w:t>$400 vs CM $75</w:t>
      </w:r>
    </w:p>
    <w:p>
      <w:pPr>
        <w:spacing w:after="0" w:line="211" w:lineRule="auto"/>
        <w:rPr>
          <w:sz w:val="20"/>
          <w:szCs w:val="20"/>
          <w:color w:val="auto"/>
        </w:rPr>
      </w:pPr>
      <w:r>
        <w:rPr>
          <w:rFonts w:ascii="Arial" w:cs="Arial" w:eastAsia="Arial" w:hAnsi="Arial"/>
          <w:sz w:val="4"/>
          <w:szCs w:val="4"/>
          <w:color w:val="FFFFFF"/>
          <w:vertAlign w:val="subscript"/>
        </w:rPr>
        <w:t>Average</w:t>
      </w:r>
      <w:r>
        <w:rPr>
          <w:rFonts w:ascii="Arial" w:cs="Arial" w:eastAsia="Arial" w:hAnsi="Arial"/>
          <w:sz w:val="2"/>
          <w:szCs w:val="2"/>
          <w:color w:val="FFFFFF"/>
        </w:rPr>
        <w:t xml:space="preserve"> incomestoresq.offootagecustomer5,000$100,000+-6,000sq.vsft.CMvs CM$71,0003,500 sq. ft.</w:t>
      </w:r>
    </w:p>
    <w:p>
      <w:pPr>
        <w:spacing w:after="0" w:line="212" w:lineRule="auto"/>
        <w:rPr>
          <w:sz w:val="20"/>
          <w:szCs w:val="20"/>
          <w:color w:val="auto"/>
        </w:rPr>
      </w:pPr>
      <w:r>
        <w:rPr>
          <w:rFonts w:ascii="Arial" w:cs="Arial" w:eastAsia="Arial" w:hAnsi="Arial"/>
          <w:sz w:val="4"/>
          <w:szCs w:val="4"/>
          <w:color w:val="FFFFFF"/>
          <w:vertAlign w:val="subscript"/>
        </w:rPr>
        <w:t>Inventory</w:t>
      </w:r>
      <w:r>
        <w:rPr>
          <w:rFonts w:ascii="Arial" w:cs="Arial" w:eastAsia="Arial" w:hAnsi="Arial"/>
          <w:sz w:val="2"/>
          <w:szCs w:val="2"/>
          <w:color w:val="FFFFFF"/>
        </w:rPr>
        <w:t>Costopen new store $100 sq. ft. vs CM $36 sq. ft.</w:t>
      </w:r>
    </w:p>
    <w:p>
      <w:pPr>
        <w:spacing w:after="0" w:line="185" w:lineRule="auto"/>
        <w:tabs>
          <w:tab w:leader="none" w:pos="540" w:val="left"/>
        </w:tabs>
        <w:rPr>
          <w:sz w:val="20"/>
          <w:szCs w:val="20"/>
          <w:color w:val="auto"/>
        </w:rPr>
      </w:pPr>
      <w:r>
        <w:rPr>
          <w:rFonts w:ascii="Arial" w:cs="Arial" w:eastAsia="Arial" w:hAnsi="Arial"/>
          <w:sz w:val="18"/>
          <w:szCs w:val="18"/>
          <w:color w:val="FFFFFF"/>
          <w:vertAlign w:val="subscript"/>
        </w:rPr>
        <w:t>7</w:t>
      </w:r>
      <w:r>
        <w:rPr>
          <w:sz w:val="20"/>
          <w:szCs w:val="20"/>
          <w:color w:val="auto"/>
        </w:rPr>
        <w:tab/>
      </w:r>
      <w:r>
        <w:rPr>
          <w:rFonts w:ascii="Arial" w:cs="Arial" w:eastAsia="Arial" w:hAnsi="Arial"/>
          <w:sz w:val="10"/>
          <w:szCs w:val="10"/>
          <w:color w:val="FFFFFF"/>
        </w:rPr>
        <w:t>needed $375,000 vs CM $125,000</w:t>
      </w:r>
    </w:p>
    <w:p>
      <w:pPr>
        <w:sectPr>
          <w:pgSz w:w="11900" w:h="16838" w:orient="portrait"/>
          <w:cols w:equalWidth="0" w:num="1">
            <w:col w:w="10219"/>
          </w:cols>
          <w:pgMar w:left="2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9539"/>
        <w:spacing w:after="0" w:line="227" w:lineRule="auto"/>
        <w:rPr>
          <w:sz w:val="20"/>
          <w:szCs w:val="20"/>
          <w:color w:val="auto"/>
        </w:rPr>
      </w:pPr>
      <w:r>
        <w:rPr>
          <w:rFonts w:ascii="Arial" w:cs="Arial" w:eastAsia="Arial" w:hAnsi="Arial"/>
          <w:sz w:val="8"/>
          <w:szCs w:val="8"/>
          <w:color w:val="FFFFFF"/>
        </w:rPr>
        <w:t>fall 2005 exclusive — 626 Blue!</w:t>
      </w:r>
    </w:p>
    <w:p>
      <w:pPr>
        <w:spacing w:after="0"/>
        <w:rPr>
          <w:sz w:val="20"/>
          <w:szCs w:val="20"/>
          <w:color w:val="auto"/>
        </w:rPr>
      </w:pPr>
      <w:r>
        <w:rPr>
          <w:rFonts w:ascii="Arial" w:cs="Arial" w:eastAsia="Arial" w:hAnsi="Arial"/>
          <w:sz w:val="3"/>
          <w:szCs w:val="3"/>
          <w:color w:val="FFFFFF"/>
        </w:rPr>
        <w:t>CasualNyneshirtMalesold on page 39</w:t>
      </w:r>
    </w:p>
    <w:p>
      <w:pPr>
        <w:spacing w:after="0" w:line="194" w:lineRule="auto"/>
        <w:rPr>
          <w:sz w:val="20"/>
          <w:szCs w:val="20"/>
          <w:color w:val="auto"/>
        </w:rPr>
      </w:pPr>
      <w:r>
        <w:rPr>
          <w:rFonts w:ascii="Arial" w:cs="Arial" w:eastAsia="Arial" w:hAnsi="Arial"/>
          <w:sz w:val="5"/>
          <w:szCs w:val="5"/>
          <w:color w:val="FFFFFF"/>
        </w:rPr>
        <w:t>BIG &amp; TALL</w:t>
      </w:r>
    </w:p>
    <w:p>
      <w:pPr>
        <w:spacing w:after="0" w:line="188" w:lineRule="auto"/>
        <w:rPr>
          <w:sz w:val="20"/>
          <w:szCs w:val="20"/>
          <w:color w:val="auto"/>
        </w:rPr>
      </w:pPr>
      <w:r>
        <w:rPr>
          <w:rFonts w:ascii="Arial" w:cs="Arial" w:eastAsia="Arial" w:hAnsi="Arial"/>
          <w:sz w:val="9"/>
          <w:szCs w:val="9"/>
          <w:color w:val="FFFFFF"/>
        </w:rPr>
        <w:t>1.800.767.0319</w:t>
      </w:r>
    </w:p>
    <w:p>
      <w:pPr>
        <w:spacing w:after="0"/>
        <w:rPr>
          <w:sz w:val="20"/>
          <w:szCs w:val="20"/>
          <w:color w:val="auto"/>
        </w:rPr>
      </w:pPr>
      <w:r>
        <w:rPr>
          <w:rFonts w:ascii="Arial" w:cs="Arial" w:eastAsia="Arial" w:hAnsi="Arial"/>
          <w:sz w:val="14"/>
          <w:szCs w:val="14"/>
          <w:color w:val="FFFFFF"/>
        </w:rPr>
        <w:t>8casualmale.com</w:t>
      </w:r>
    </w:p>
    <w:p>
      <w:pPr>
        <w:sectPr>
          <w:pgSz w:w="11900" w:h="16838" w:orient="portrait"/>
          <w:cols w:equalWidth="0" w:num="1">
            <w:col w:w="10219"/>
          </w:cols>
          <w:pgMar w:left="2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FFFFFF"/>
        </w:rPr>
        <w:t>Comp Store Trend</w:t>
      </w:r>
    </w:p>
    <w:p>
      <w:pPr>
        <w:spacing w:after="0" w:line="187" w:lineRule="auto"/>
        <w:rPr>
          <w:sz w:val="20"/>
          <w:szCs w:val="20"/>
          <w:color w:val="auto"/>
        </w:rPr>
      </w:pPr>
      <w:r>
        <w:rPr>
          <w:rFonts w:ascii="Arial" w:cs="Arial" w:eastAsia="Arial" w:hAnsi="Arial"/>
          <w:sz w:val="9"/>
          <w:szCs w:val="9"/>
          <w:color w:val="FFFFFF"/>
        </w:rPr>
        <w:t>810.0%</w:t>
      </w:r>
    </w:p>
    <w:p>
      <w:pPr>
        <w:spacing w:after="0"/>
        <w:rPr>
          <w:sz w:val="20"/>
          <w:szCs w:val="20"/>
          <w:color w:val="auto"/>
        </w:rPr>
      </w:pPr>
      <w:r>
        <w:rPr>
          <w:rFonts w:ascii="Arial" w:cs="Arial" w:eastAsia="Arial" w:hAnsi="Arial"/>
          <w:sz w:val="3"/>
          <w:szCs w:val="3"/>
          <w:color w:val="FFFFFF"/>
        </w:rPr>
        <w:t>46</w:t>
      </w:r>
    </w:p>
    <w:p>
      <w:pPr>
        <w:spacing w:after="0" w:line="194" w:lineRule="auto"/>
        <w:rPr>
          <w:sz w:val="20"/>
          <w:szCs w:val="20"/>
          <w:color w:val="auto"/>
        </w:rPr>
      </w:pPr>
      <w:r>
        <w:rPr>
          <w:rFonts w:ascii="Arial" w:cs="Arial" w:eastAsia="Arial" w:hAnsi="Arial"/>
          <w:sz w:val="5"/>
          <w:szCs w:val="5"/>
          <w:color w:val="FFFFFF"/>
          <w:vertAlign w:val="superscript"/>
        </w:rPr>
        <w:t>2</w:t>
      </w:r>
      <w:r>
        <w:rPr>
          <w:rFonts w:ascii="Arial" w:cs="Arial" w:eastAsia="Arial" w:hAnsi="Arial"/>
          <w:sz w:val="3"/>
          <w:szCs w:val="3"/>
          <w:color w:val="FFFFFF"/>
        </w:rPr>
        <w:t>.0%</w:t>
      </w:r>
    </w:p>
    <w:p>
      <w:pPr>
        <w:spacing w:after="0" w:line="188" w:lineRule="auto"/>
        <w:rPr>
          <w:sz w:val="20"/>
          <w:szCs w:val="20"/>
          <w:color w:val="auto"/>
        </w:rPr>
      </w:pPr>
      <w:r>
        <w:rPr>
          <w:rFonts w:ascii="Arial" w:cs="Arial" w:eastAsia="Arial" w:hAnsi="Arial"/>
          <w:sz w:val="7"/>
          <w:szCs w:val="7"/>
          <w:color w:val="FFFFFF"/>
        </w:rPr>
        <w:t>0</w:t>
      </w:r>
      <w:r>
        <w:rPr>
          <w:rFonts w:ascii="Arial" w:cs="Arial" w:eastAsia="Arial" w:hAnsi="Arial"/>
          <w:sz w:val="9"/>
          <w:szCs w:val="9"/>
          <w:color w:val="FFFFFF"/>
          <w:vertAlign w:val="subscript"/>
        </w:rPr>
        <w:t>2</w:t>
      </w:r>
    </w:p>
    <w:p>
      <w:pPr>
        <w:spacing w:after="0" w:line="181" w:lineRule="auto"/>
        <w:rPr>
          <w:sz w:val="20"/>
          <w:szCs w:val="20"/>
          <w:color w:val="auto"/>
        </w:rPr>
      </w:pPr>
      <w:r>
        <w:rPr>
          <w:rFonts w:ascii="Arial" w:cs="Arial" w:eastAsia="Arial" w:hAnsi="Arial"/>
          <w:sz w:val="9"/>
          <w:szCs w:val="9"/>
          <w:color w:val="FFFFFF"/>
        </w:rPr>
        <w:t>-</w:t>
      </w:r>
      <w:r>
        <w:rPr>
          <w:rFonts w:ascii="Arial" w:cs="Arial" w:eastAsia="Arial" w:hAnsi="Arial"/>
          <w:sz w:val="14"/>
          <w:szCs w:val="14"/>
          <w:color w:val="FFFFFF"/>
          <w:vertAlign w:val="superscript"/>
        </w:rPr>
        <w:t>46</w:t>
      </w:r>
      <w:r>
        <w:rPr>
          <w:rFonts w:ascii="Arial" w:cs="Arial" w:eastAsia="Arial" w:hAnsi="Arial"/>
          <w:sz w:val="9"/>
          <w:szCs w:val="9"/>
          <w:color w:val="FFFFFF"/>
        </w:rPr>
        <w:t>.0%</w:t>
      </w:r>
    </w:p>
    <w:p>
      <w:pPr>
        <w:ind w:left="100"/>
        <w:spacing w:after="0"/>
        <w:rPr>
          <w:sz w:val="20"/>
          <w:szCs w:val="20"/>
          <w:color w:val="auto"/>
        </w:rPr>
      </w:pPr>
      <w:r>
        <w:rPr>
          <w:rFonts w:ascii="Arial" w:cs="Arial" w:eastAsia="Arial" w:hAnsi="Arial"/>
          <w:sz w:val="3"/>
          <w:szCs w:val="3"/>
          <w:color w:val="FFFFFF"/>
        </w:rPr>
        <w:t>1</w:t>
      </w:r>
    </w:p>
    <w:p>
      <w:pPr>
        <w:ind w:left="100"/>
        <w:spacing w:after="0" w:line="189" w:lineRule="auto"/>
        <w:rPr>
          <w:sz w:val="20"/>
          <w:szCs w:val="20"/>
          <w:color w:val="auto"/>
        </w:rPr>
      </w:pPr>
      <w:r>
        <w:rPr>
          <w:rFonts w:ascii="Arial" w:cs="Arial" w:eastAsia="Arial" w:hAnsi="Arial"/>
          <w:sz w:val="9"/>
          <w:szCs w:val="9"/>
          <w:color w:val="FFFFFF"/>
        </w:rPr>
        <w:t>4</w:t>
      </w:r>
      <w:r>
        <w:rPr>
          <w:rFonts w:ascii="Arial" w:cs="Arial" w:eastAsia="Arial" w:hAnsi="Arial"/>
          <w:sz w:val="14"/>
          <w:szCs w:val="14"/>
          <w:color w:val="FFFFFF"/>
          <w:vertAlign w:val="subscript"/>
        </w:rPr>
        <w:t>2</w:t>
      </w:r>
      <w:r>
        <w:rPr>
          <w:rFonts w:ascii="Arial" w:cs="Arial" w:eastAsia="Arial" w:hAnsi="Arial"/>
          <w:sz w:val="9"/>
          <w:szCs w:val="9"/>
          <w:color w:val="FFFFFF"/>
        </w:rPr>
        <w:t>3</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3"/>
          <w:szCs w:val="3"/>
          <w:color w:val="FFFFFF"/>
        </w:rPr>
        <w:t>1</w:t>
      </w:r>
    </w:p>
    <w:p>
      <w:pPr>
        <w:ind w:left="100"/>
        <w:spacing w:after="0" w:line="187" w:lineRule="auto"/>
        <w:rPr>
          <w:sz w:val="20"/>
          <w:szCs w:val="20"/>
          <w:color w:val="auto"/>
        </w:rPr>
      </w:pPr>
      <w:r>
        <w:rPr>
          <w:rFonts w:ascii="Arial" w:cs="Arial" w:eastAsia="Arial" w:hAnsi="Arial"/>
          <w:sz w:val="9"/>
          <w:szCs w:val="9"/>
          <w:color w:val="FFFFFF"/>
        </w:rPr>
        <w:t>423</w:t>
      </w:r>
    </w:p>
    <w:p>
      <w:pPr>
        <w:spacing w:after="0" w:line="181" w:lineRule="auto"/>
        <w:rPr>
          <w:sz w:val="20"/>
          <w:szCs w:val="20"/>
          <w:color w:val="auto"/>
        </w:rPr>
      </w:pPr>
      <w:r>
        <w:rPr>
          <w:rFonts w:ascii="Arial" w:cs="Arial" w:eastAsia="Arial" w:hAnsi="Arial"/>
          <w:sz w:val="14"/>
          <w:szCs w:val="14"/>
          <w:color w:val="FFFFFF"/>
        </w:rPr>
        <w:t>Q21 4</w:t>
      </w:r>
    </w:p>
    <w:p>
      <w:pPr>
        <w:spacing w:after="0" w:line="189" w:lineRule="auto"/>
        <w:rPr>
          <w:sz w:val="20"/>
          <w:szCs w:val="20"/>
          <w:color w:val="auto"/>
        </w:rPr>
      </w:pPr>
      <w:r>
        <w:rPr>
          <w:rFonts w:ascii="Arial" w:cs="Arial" w:eastAsia="Arial" w:hAnsi="Arial"/>
          <w:sz w:val="7"/>
          <w:szCs w:val="7"/>
          <w:color w:val="FFFFFF"/>
        </w:rPr>
        <w:t>2005</w:t>
      </w:r>
      <w:r>
        <w:rPr>
          <w:rFonts w:ascii="Arial" w:cs="Arial" w:eastAsia="Arial" w:hAnsi="Arial"/>
          <w:sz w:val="9"/>
          <w:szCs w:val="9"/>
          <w:color w:val="FFFFFF"/>
          <w:vertAlign w:val="subscript"/>
        </w:rPr>
        <w:t>3</w:t>
      </w:r>
    </w:p>
    <w:p>
      <w:pPr>
        <w:spacing w:after="0"/>
        <w:rPr>
          <w:sz w:val="20"/>
          <w:szCs w:val="20"/>
          <w:color w:val="auto"/>
        </w:rPr>
      </w:pPr>
      <w:r>
        <w:rPr>
          <w:rFonts w:ascii="Arial" w:cs="Arial" w:eastAsia="Arial" w:hAnsi="Arial"/>
          <w:sz w:val="3"/>
          <w:szCs w:val="3"/>
          <w:color w:val="FFFFFF"/>
        </w:rPr>
        <w:t>9.2%</w:t>
      </w:r>
    </w:p>
    <w:p>
      <w:pPr>
        <w:spacing w:after="0" w:line="181" w:lineRule="auto"/>
        <w:rPr>
          <w:sz w:val="20"/>
          <w:szCs w:val="20"/>
          <w:color w:val="auto"/>
        </w:rPr>
      </w:pPr>
      <w:r>
        <w:rPr>
          <w:rFonts w:ascii="Arial" w:cs="Arial" w:eastAsia="Arial" w:hAnsi="Arial"/>
          <w:sz w:val="10"/>
          <w:szCs w:val="10"/>
          <w:color w:val="FFFFFF"/>
        </w:rPr>
        <w:t>Launch of George Foreman collection and TV campaign</w:t>
      </w:r>
    </w:p>
    <w:p>
      <w:pPr>
        <w:spacing w:after="0" w:line="188" w:lineRule="auto"/>
        <w:rPr>
          <w:sz w:val="20"/>
          <w:szCs w:val="20"/>
          <w:color w:val="auto"/>
        </w:rPr>
      </w:pPr>
      <w:r>
        <w:rPr>
          <w:rFonts w:ascii="Arial" w:cs="Arial" w:eastAsia="Arial" w:hAnsi="Arial"/>
          <w:sz w:val="7"/>
          <w:szCs w:val="7"/>
          <w:color w:val="FFFFFF"/>
        </w:rPr>
        <w:t>24</w:t>
      </w:r>
      <w:r>
        <w:rPr>
          <w:rFonts w:ascii="Arial" w:cs="Arial" w:eastAsia="Arial" w:hAnsi="Arial"/>
          <w:sz w:val="9"/>
          <w:szCs w:val="9"/>
          <w:color w:val="FFFFFF"/>
          <w:vertAlign w:val="subscript"/>
        </w:rPr>
        <w:t>.4%</w:t>
      </w:r>
      <w:r>
        <w:rPr>
          <w:rFonts w:ascii="Arial" w:cs="Arial" w:eastAsia="Arial" w:hAnsi="Arial"/>
          <w:sz w:val="7"/>
          <w:szCs w:val="7"/>
          <w:color w:val="FFFFFF"/>
        </w:rPr>
        <w:t>8%</w:t>
      </w:r>
    </w:p>
    <w:p>
      <w:pPr>
        <w:spacing w:after="0" w:line="212" w:lineRule="auto"/>
        <w:rPr>
          <w:sz w:val="20"/>
          <w:szCs w:val="20"/>
          <w:color w:val="auto"/>
        </w:rPr>
      </w:pPr>
      <w:r>
        <w:rPr>
          <w:rFonts w:ascii="Arial" w:cs="Arial" w:eastAsia="Arial" w:hAnsi="Arial"/>
          <w:sz w:val="2"/>
          <w:szCs w:val="2"/>
          <w:color w:val="FFFFFF"/>
        </w:rPr>
        <w:t>1Stores</w:t>
      </w:r>
      <w:r>
        <w:rPr>
          <w:rFonts w:ascii="Arial" w:cs="Arial" w:eastAsia="Arial" w:hAnsi="Arial"/>
          <w:sz w:val="4"/>
          <w:szCs w:val="4"/>
          <w:color w:val="FFFFFF"/>
          <w:vertAlign w:val="subscript"/>
        </w:rPr>
        <w:t>0%</w:t>
      </w:r>
      <w:r>
        <w:rPr>
          <w:rFonts w:ascii="Arial" w:cs="Arial" w:eastAsia="Arial" w:hAnsi="Arial"/>
          <w:sz w:val="2"/>
          <w:szCs w:val="2"/>
          <w:color w:val="FFFFFF"/>
        </w:rPr>
        <w:t>6% change to lifestyle presentation</w:t>
      </w:r>
    </w:p>
    <w:p>
      <w:pPr>
        <w:spacing w:after="0" w:line="6" w:lineRule="exact"/>
        <w:rPr>
          <w:sz w:val="20"/>
          <w:szCs w:val="20"/>
          <w:color w:val="auto"/>
        </w:rPr>
      </w:pPr>
    </w:p>
    <w:p>
      <w:pPr>
        <w:ind w:left="100"/>
        <w:spacing w:after="0"/>
        <w:rPr>
          <w:sz w:val="20"/>
          <w:szCs w:val="20"/>
          <w:color w:val="auto"/>
        </w:rPr>
      </w:pPr>
      <w:r>
        <w:rPr>
          <w:rFonts w:ascii="Arial" w:cs="Arial" w:eastAsia="Arial" w:hAnsi="Arial"/>
          <w:sz w:val="3"/>
          <w:szCs w:val="3"/>
          <w:color w:val="FFFFFF"/>
        </w:rPr>
        <w:t>3%</w:t>
      </w:r>
    </w:p>
    <w:p>
      <w:pPr>
        <w:spacing w:after="0" w:line="187" w:lineRule="auto"/>
        <w:rPr>
          <w:sz w:val="20"/>
          <w:szCs w:val="20"/>
          <w:color w:val="auto"/>
        </w:rPr>
      </w:pPr>
      <w:r>
        <w:rPr>
          <w:rFonts w:ascii="Arial" w:cs="Arial" w:eastAsia="Arial" w:hAnsi="Arial"/>
          <w:sz w:val="9"/>
          <w:szCs w:val="9"/>
          <w:color w:val="FFFFFF"/>
        </w:rPr>
        <w:t>2.5%</w:t>
      </w:r>
    </w:p>
    <w:p>
      <w:pPr>
        <w:ind w:left="60"/>
        <w:spacing w:after="0" w:line="188" w:lineRule="auto"/>
        <w:rPr>
          <w:sz w:val="20"/>
          <w:szCs w:val="20"/>
          <w:color w:val="auto"/>
        </w:rPr>
      </w:pPr>
      <w:r>
        <w:rPr>
          <w:rFonts w:ascii="Arial" w:cs="Arial" w:eastAsia="Arial" w:hAnsi="Arial"/>
          <w:sz w:val="7"/>
          <w:szCs w:val="7"/>
          <w:color w:val="FFFFFF"/>
        </w:rPr>
        <w:t xml:space="preserve">1 </w:t>
      </w:r>
      <w:r>
        <w:rPr>
          <w:rFonts w:ascii="Arial" w:cs="Arial" w:eastAsia="Arial" w:hAnsi="Arial"/>
          <w:sz w:val="9"/>
          <w:szCs w:val="9"/>
          <w:color w:val="FFFFFF"/>
          <w:vertAlign w:val="subscript"/>
        </w:rPr>
        <w:t>3%</w:t>
      </w:r>
      <w:r>
        <w:rPr>
          <w:rFonts w:ascii="Arial" w:cs="Arial" w:eastAsia="Arial" w:hAnsi="Arial"/>
          <w:sz w:val="7"/>
          <w:szCs w:val="7"/>
          <w:color w:val="FFFFFF"/>
        </w:rPr>
        <w:t>1%</w:t>
      </w:r>
    </w:p>
    <w:p>
      <w:pPr>
        <w:ind w:left="60"/>
        <w:spacing w:after="0" w:line="213" w:lineRule="auto"/>
        <w:rPr>
          <w:sz w:val="20"/>
          <w:szCs w:val="20"/>
          <w:color w:val="auto"/>
        </w:rPr>
      </w:pPr>
      <w:r>
        <w:rPr>
          <w:rFonts w:ascii="Arial" w:cs="Arial" w:eastAsia="Arial" w:hAnsi="Arial"/>
          <w:sz w:val="4"/>
          <w:szCs w:val="4"/>
          <w:color w:val="FFFFFF"/>
          <w:vertAlign w:val="superscript"/>
        </w:rPr>
        <w:t>2</w:t>
      </w:r>
    </w:p>
    <w:p>
      <w:pPr>
        <w:spacing w:after="0" w:line="185" w:lineRule="auto"/>
        <w:rPr>
          <w:sz w:val="20"/>
          <w:szCs w:val="20"/>
          <w:color w:val="auto"/>
        </w:rPr>
      </w:pPr>
      <w:r>
        <w:rPr>
          <w:rFonts w:ascii="Arial" w:cs="Arial" w:eastAsia="Arial" w:hAnsi="Arial"/>
          <w:sz w:val="14"/>
          <w:szCs w:val="14"/>
          <w:color w:val="FFFFFF"/>
        </w:rPr>
        <w:t>9-</w:t>
      </w:r>
      <w:r>
        <w:rPr>
          <w:rFonts w:ascii="Arial" w:cs="Arial" w:eastAsia="Arial" w:hAnsi="Arial"/>
          <w:sz w:val="27"/>
          <w:szCs w:val="27"/>
          <w:color w:val="FFFFFF"/>
          <w:vertAlign w:val="superscript"/>
        </w:rPr>
        <w:t>5</w:t>
      </w:r>
      <w:r>
        <w:rPr>
          <w:rFonts w:ascii="Arial" w:cs="Arial" w:eastAsia="Arial" w:hAnsi="Arial"/>
          <w:sz w:val="14"/>
          <w:szCs w:val="14"/>
          <w:color w:val="FFFFFF"/>
        </w:rPr>
        <w:t>.0%</w:t>
      </w:r>
    </w:p>
    <w:p>
      <w:pPr>
        <w:sectPr>
          <w:pgSz w:w="11900" w:h="16838" w:orient="portrait"/>
          <w:cols w:equalWidth="0" w:num="1">
            <w:col w:w="10219"/>
          </w:cols>
          <w:pgMar w:left="2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gridSpan w:val="6"/>
          </w:tcPr>
          <w:p>
            <w:pPr>
              <w:jc w:val="center"/>
              <w:ind w:right="175"/>
              <w:spacing w:after="0"/>
              <w:rPr>
                <w:sz w:val="20"/>
                <w:szCs w:val="20"/>
                <w:color w:val="auto"/>
              </w:rPr>
            </w:pPr>
            <w:r>
              <w:rPr>
                <w:rFonts w:ascii="Arial" w:cs="Arial" w:eastAsia="Arial" w:hAnsi="Arial"/>
                <w:sz w:val="14"/>
                <w:szCs w:val="14"/>
                <w:color w:val="FFFFFF"/>
                <w:w w:val="87"/>
              </w:rPr>
              <w:t>Internet Sales by Month</w:t>
            </w: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160" w:type="dxa"/>
            <w:vAlign w:val="bottom"/>
          </w:tcPr>
          <w:p>
            <w:pPr>
              <w:jc w:val="right"/>
              <w:ind w:right="17"/>
              <w:spacing w:after="0" w:line="81" w:lineRule="exact"/>
              <w:rPr>
                <w:sz w:val="20"/>
                <w:szCs w:val="20"/>
                <w:color w:val="auto"/>
              </w:rPr>
            </w:pPr>
            <w:r>
              <w:rPr>
                <w:rFonts w:ascii="Arial" w:cs="Arial" w:eastAsia="Arial" w:hAnsi="Arial"/>
                <w:sz w:val="9"/>
                <w:szCs w:val="9"/>
                <w:color w:val="FFFFFF"/>
              </w:rPr>
              <w:t>3</w:t>
            </w:r>
          </w:p>
        </w:tc>
        <w:tc>
          <w:tcPr>
            <w:tcW w:w="220" w:type="dxa"/>
            <w:vAlign w:val="bottom"/>
          </w:tcPr>
          <w:p>
            <w:pPr>
              <w:jc w:val="center"/>
              <w:spacing w:after="0" w:line="81" w:lineRule="exact"/>
              <w:rPr>
                <w:sz w:val="20"/>
                <w:szCs w:val="20"/>
                <w:color w:val="auto"/>
              </w:rPr>
            </w:pPr>
            <w:r>
              <w:rPr>
                <w:rFonts w:ascii="Arial" w:cs="Arial" w:eastAsia="Arial" w:hAnsi="Arial"/>
                <w:sz w:val="7"/>
                <w:szCs w:val="7"/>
                <w:color w:val="FFFFFF"/>
              </w:rPr>
              <w:t>6</w:t>
            </w:r>
            <w:r>
              <w:rPr>
                <w:rFonts w:ascii="Arial" w:cs="Arial" w:eastAsia="Arial" w:hAnsi="Arial"/>
                <w:sz w:val="9"/>
                <w:szCs w:val="9"/>
                <w:color w:val="FFFFFF"/>
                <w:vertAlign w:val="superscript"/>
              </w:rPr>
              <w:t>3</w:t>
            </w:r>
          </w:p>
        </w:tc>
        <w:tc>
          <w:tcPr>
            <w:tcW w:w="240" w:type="dxa"/>
            <w:vAlign w:val="bottom"/>
          </w:tcPr>
          <w:p>
            <w:pPr>
              <w:jc w:val="center"/>
              <w:spacing w:after="0" w:line="81" w:lineRule="exact"/>
              <w:rPr>
                <w:sz w:val="20"/>
                <w:szCs w:val="20"/>
                <w:color w:val="auto"/>
              </w:rPr>
            </w:pPr>
            <w:r>
              <w:rPr>
                <w:rFonts w:ascii="Arial" w:cs="Arial" w:eastAsia="Arial" w:hAnsi="Arial"/>
                <w:sz w:val="7"/>
                <w:szCs w:val="7"/>
                <w:color w:val="FFFFFF"/>
                <w:w w:val="91"/>
              </w:rPr>
              <w:t>229</w:t>
            </w:r>
            <w:r>
              <w:rPr>
                <w:rFonts w:ascii="Arial" w:cs="Arial" w:eastAsia="Arial" w:hAnsi="Arial"/>
                <w:sz w:val="9"/>
                <w:szCs w:val="9"/>
                <w:color w:val="FFFFFF"/>
                <w:w w:val="91"/>
                <w:vertAlign w:val="superscript"/>
              </w:rPr>
              <w:t>357</w:t>
            </w:r>
          </w:p>
        </w:tc>
        <w:tc>
          <w:tcPr>
            <w:tcW w:w="280" w:type="dxa"/>
            <w:vAlign w:val="bottom"/>
          </w:tcPr>
          <w:p>
            <w:pPr>
              <w:jc w:val="right"/>
              <w:ind w:right="25"/>
              <w:spacing w:after="0" w:line="81" w:lineRule="exact"/>
              <w:rPr>
                <w:sz w:val="20"/>
                <w:szCs w:val="20"/>
                <w:color w:val="auto"/>
              </w:rPr>
            </w:pPr>
            <w:r>
              <w:rPr>
                <w:rFonts w:ascii="Arial" w:cs="Arial" w:eastAsia="Arial" w:hAnsi="Arial"/>
                <w:sz w:val="7"/>
                <w:szCs w:val="7"/>
                <w:color w:val="FFFFFF"/>
                <w:w w:val="91"/>
              </w:rPr>
              <w:t>617</w:t>
            </w:r>
            <w:r>
              <w:rPr>
                <w:rFonts w:ascii="Arial" w:cs="Arial" w:eastAsia="Arial" w:hAnsi="Arial"/>
                <w:sz w:val="9"/>
                <w:szCs w:val="9"/>
                <w:color w:val="FFFFFF"/>
                <w:w w:val="91"/>
                <w:vertAlign w:val="superscript"/>
              </w:rPr>
              <w:t>447</w:t>
            </w:r>
          </w:p>
        </w:tc>
        <w:tc>
          <w:tcPr>
            <w:tcW w:w="460" w:type="dxa"/>
            <w:vAlign w:val="bottom"/>
          </w:tcPr>
          <w:p>
            <w:pPr>
              <w:jc w:val="right"/>
              <w:ind w:right="15"/>
              <w:spacing w:after="0" w:line="81" w:lineRule="exact"/>
              <w:rPr>
                <w:sz w:val="20"/>
                <w:szCs w:val="20"/>
                <w:color w:val="auto"/>
              </w:rPr>
            </w:pPr>
            <w:r>
              <w:rPr>
                <w:rFonts w:ascii="Arial" w:cs="Arial" w:eastAsia="Arial" w:hAnsi="Arial"/>
                <w:sz w:val="9"/>
                <w:szCs w:val="9"/>
                <w:color w:val="FFFFFF"/>
              </w:rPr>
              <w:t>46.1%</w:t>
            </w:r>
          </w:p>
        </w:tc>
        <w:tc>
          <w:tcPr>
            <w:tcW w:w="0" w:type="dxa"/>
            <w:vAlign w:val="bottom"/>
          </w:tcPr>
          <w:p>
            <w:pPr>
              <w:spacing w:after="0"/>
              <w:rPr>
                <w:sz w:val="1"/>
                <w:szCs w:val="1"/>
                <w:color w:val="auto"/>
              </w:rPr>
            </w:pPr>
          </w:p>
        </w:tc>
      </w:tr>
      <w:tr>
        <w:trPr>
          <w:trHeight w:val="41"/>
        </w:trPr>
        <w:tc>
          <w:tcPr>
            <w:tcW w:w="320" w:type="dxa"/>
            <w:vAlign w:val="bottom"/>
            <w:gridSpan w:val="2"/>
          </w:tcPr>
          <w:p>
            <w:pPr>
              <w:spacing w:after="0"/>
              <w:rPr>
                <w:sz w:val="20"/>
                <w:szCs w:val="20"/>
                <w:color w:val="auto"/>
              </w:rPr>
            </w:pPr>
            <w:r>
              <w:rPr>
                <w:rFonts w:ascii="Arial" w:cs="Arial" w:eastAsia="Arial" w:hAnsi="Arial"/>
                <w:sz w:val="3"/>
                <w:szCs w:val="3"/>
                <w:color w:val="FFFFFF"/>
              </w:rPr>
              <w:t>2004</w:t>
            </w:r>
          </w:p>
        </w:tc>
        <w:tc>
          <w:tcPr>
            <w:tcW w:w="1200" w:type="dxa"/>
            <w:vAlign w:val="bottom"/>
            <w:gridSpan w:val="4"/>
          </w:tcPr>
          <w:p>
            <w:pPr>
              <w:jc w:val="right"/>
              <w:spacing w:after="0"/>
              <w:rPr>
                <w:sz w:val="20"/>
                <w:szCs w:val="20"/>
                <w:color w:val="auto"/>
              </w:rPr>
            </w:pPr>
            <w:r>
              <w:rPr>
                <w:rFonts w:ascii="Arial" w:cs="Arial" w:eastAsia="Arial" w:hAnsi="Arial"/>
                <w:sz w:val="3"/>
                <w:szCs w:val="3"/>
                <w:color w:val="FFFFFF"/>
              </w:rPr>
              <w:t>- $9,874,481 +194.1%</w:t>
            </w:r>
          </w:p>
        </w:tc>
        <w:tc>
          <w:tcPr>
            <w:tcW w:w="0" w:type="dxa"/>
            <w:vAlign w:val="bottom"/>
          </w:tcPr>
          <w:p>
            <w:pPr>
              <w:spacing w:after="0"/>
              <w:rPr>
                <w:sz w:val="1"/>
                <w:szCs w:val="1"/>
                <w:color w:val="auto"/>
              </w:rPr>
            </w:pPr>
          </w:p>
        </w:tc>
      </w:tr>
      <w:tr>
        <w:trPr>
          <w:trHeight w:val="41"/>
        </w:trPr>
        <w:tc>
          <w:tcPr>
            <w:tcW w:w="160" w:type="dxa"/>
            <w:vAlign w:val="bottom"/>
          </w:tcPr>
          <w:p>
            <w:pPr>
              <w:spacing w:after="0"/>
              <w:rPr>
                <w:sz w:val="3"/>
                <w:szCs w:val="3"/>
                <w:color w:val="auto"/>
              </w:rPr>
            </w:pPr>
          </w:p>
        </w:tc>
        <w:tc>
          <w:tcPr>
            <w:tcW w:w="160" w:type="dxa"/>
            <w:vAlign w:val="bottom"/>
          </w:tcPr>
          <w:p>
            <w:pPr>
              <w:jc w:val="right"/>
              <w:ind w:right="57"/>
              <w:spacing w:after="0"/>
              <w:rPr>
                <w:sz w:val="20"/>
                <w:szCs w:val="20"/>
                <w:color w:val="auto"/>
              </w:rPr>
            </w:pPr>
            <w:r>
              <w:rPr>
                <w:rFonts w:ascii="Arial" w:cs="Arial" w:eastAsia="Arial" w:hAnsi="Arial"/>
                <w:sz w:val="3"/>
                <w:szCs w:val="3"/>
                <w:color w:val="FFFFFF"/>
              </w:rPr>
              <w:t>8</w:t>
            </w: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spacing w:after="0"/>
              <w:rPr>
                <w:sz w:val="3"/>
                <w:szCs w:val="3"/>
                <w:color w:val="auto"/>
              </w:rPr>
            </w:pPr>
          </w:p>
        </w:tc>
        <w:tc>
          <w:tcPr>
            <w:tcW w:w="160" w:type="dxa"/>
            <w:vAlign w:val="bottom"/>
          </w:tcPr>
          <w:p>
            <w:pPr>
              <w:jc w:val="right"/>
              <w:ind w:right="57"/>
              <w:spacing w:after="0"/>
              <w:rPr>
                <w:sz w:val="20"/>
                <w:szCs w:val="20"/>
                <w:color w:val="auto"/>
              </w:rPr>
            </w:pPr>
            <w:r>
              <w:rPr>
                <w:rFonts w:ascii="Arial" w:cs="Arial" w:eastAsia="Arial" w:hAnsi="Arial"/>
                <w:sz w:val="3"/>
                <w:szCs w:val="3"/>
                <w:color w:val="FFFFFF"/>
              </w:rPr>
              <w:t>6</w:t>
            </w: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spacing w:after="0"/>
              <w:rPr>
                <w:sz w:val="3"/>
                <w:szCs w:val="3"/>
                <w:color w:val="auto"/>
              </w:rPr>
            </w:pPr>
          </w:p>
        </w:tc>
        <w:tc>
          <w:tcPr>
            <w:tcW w:w="160" w:type="dxa"/>
            <w:vAlign w:val="bottom"/>
          </w:tcPr>
          <w:p>
            <w:pPr>
              <w:jc w:val="right"/>
              <w:ind w:right="57"/>
              <w:spacing w:after="0"/>
              <w:rPr>
                <w:sz w:val="20"/>
                <w:szCs w:val="20"/>
                <w:color w:val="auto"/>
              </w:rPr>
            </w:pPr>
            <w:r>
              <w:rPr>
                <w:rFonts w:ascii="Arial" w:cs="Arial" w:eastAsia="Arial" w:hAnsi="Arial"/>
                <w:sz w:val="3"/>
                <w:szCs w:val="3"/>
                <w:color w:val="FFFFFF"/>
              </w:rPr>
              <w:t>4</w:t>
            </w: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spacing w:after="0"/>
              <w:rPr>
                <w:sz w:val="3"/>
                <w:szCs w:val="3"/>
                <w:color w:val="auto"/>
              </w:rPr>
            </w:pPr>
          </w:p>
        </w:tc>
        <w:tc>
          <w:tcPr>
            <w:tcW w:w="160" w:type="dxa"/>
            <w:vAlign w:val="bottom"/>
          </w:tcPr>
          <w:p>
            <w:pPr>
              <w:jc w:val="right"/>
              <w:ind w:right="57"/>
              <w:spacing w:after="0"/>
              <w:rPr>
                <w:sz w:val="20"/>
                <w:szCs w:val="20"/>
                <w:color w:val="auto"/>
              </w:rPr>
            </w:pPr>
            <w:r>
              <w:rPr>
                <w:rFonts w:ascii="Arial" w:cs="Arial" w:eastAsia="Arial" w:hAnsi="Arial"/>
                <w:sz w:val="3"/>
                <w:szCs w:val="3"/>
                <w:color w:val="FFFFFF"/>
              </w:rPr>
              <w:t>2</w:t>
            </w:r>
          </w:p>
        </w:tc>
        <w:tc>
          <w:tcPr>
            <w:tcW w:w="460" w:type="dxa"/>
            <w:vAlign w:val="bottom"/>
            <w:gridSpan w:val="2"/>
            <w:vMerge w:val="restart"/>
          </w:tcPr>
          <w:p>
            <w:pPr>
              <w:jc w:val="right"/>
              <w:ind w:right="125"/>
              <w:spacing w:after="0" w:line="81" w:lineRule="exact"/>
              <w:rPr>
                <w:sz w:val="20"/>
                <w:szCs w:val="20"/>
                <w:color w:val="auto"/>
              </w:rPr>
            </w:pPr>
            <w:r>
              <w:rPr>
                <w:rFonts w:ascii="Arial" w:cs="Arial" w:eastAsia="Arial" w:hAnsi="Arial"/>
                <w:sz w:val="9"/>
                <w:szCs w:val="9"/>
                <w:color w:val="FFFFFF"/>
              </w:rPr>
              <w:t>,000</w:t>
            </w: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gridSpan w:val="2"/>
          </w:tcPr>
          <w:p>
            <w:pPr>
              <w:ind w:left="80"/>
              <w:spacing w:after="0"/>
              <w:rPr>
                <w:sz w:val="20"/>
                <w:szCs w:val="20"/>
                <w:color w:val="auto"/>
              </w:rPr>
            </w:pPr>
            <w:r>
              <w:rPr>
                <w:rFonts w:ascii="Arial" w:cs="Arial" w:eastAsia="Arial" w:hAnsi="Arial"/>
                <w:sz w:val="3"/>
                <w:szCs w:val="3"/>
                <w:color w:val="FFFFFF"/>
              </w:rPr>
              <w:t>1,00</w:t>
            </w:r>
          </w:p>
        </w:tc>
        <w:tc>
          <w:tcPr>
            <w:tcW w:w="4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ind w:left="80"/>
              <w:spacing w:after="0"/>
              <w:rPr>
                <w:sz w:val="20"/>
                <w:szCs w:val="20"/>
                <w:color w:val="auto"/>
              </w:rPr>
            </w:pPr>
            <w:r>
              <w:rPr>
                <w:rFonts w:ascii="Arial" w:cs="Arial" w:eastAsia="Arial" w:hAnsi="Arial"/>
                <w:sz w:val="3"/>
                <w:szCs w:val="3"/>
                <w:color w:val="FFFFFF"/>
              </w:rPr>
              <w:t>8</w:t>
            </w: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ind w:left="80"/>
              <w:spacing w:after="0"/>
              <w:rPr>
                <w:sz w:val="20"/>
                <w:szCs w:val="20"/>
                <w:color w:val="auto"/>
              </w:rPr>
            </w:pPr>
            <w:r>
              <w:rPr>
                <w:rFonts w:ascii="Arial" w:cs="Arial" w:eastAsia="Arial" w:hAnsi="Arial"/>
                <w:sz w:val="3"/>
                <w:szCs w:val="3"/>
                <w:color w:val="FFFFFF"/>
              </w:rPr>
              <w:t>6</w:t>
            </w: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ind w:left="80"/>
              <w:spacing w:after="0"/>
              <w:rPr>
                <w:sz w:val="20"/>
                <w:szCs w:val="20"/>
                <w:color w:val="auto"/>
              </w:rPr>
            </w:pPr>
            <w:r>
              <w:rPr>
                <w:rFonts w:ascii="Arial" w:cs="Arial" w:eastAsia="Arial" w:hAnsi="Arial"/>
                <w:sz w:val="3"/>
                <w:szCs w:val="3"/>
                <w:color w:val="FFFFFF"/>
              </w:rPr>
              <w:t>4</w:t>
            </w: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40" w:type="dxa"/>
            <w:vAlign w:val="bottom"/>
            <w:gridSpan w:val="3"/>
          </w:tcPr>
          <w:p>
            <w:pPr>
              <w:ind w:left="80"/>
              <w:spacing w:after="0"/>
              <w:rPr>
                <w:sz w:val="20"/>
                <w:szCs w:val="20"/>
                <w:color w:val="auto"/>
              </w:rPr>
            </w:pPr>
            <w:r>
              <w:rPr>
                <w:rFonts w:ascii="Arial" w:cs="Arial" w:eastAsia="Arial" w:hAnsi="Arial"/>
                <w:sz w:val="3"/>
                <w:szCs w:val="3"/>
                <w:color w:val="FFFFFF"/>
              </w:rPr>
              <w:t>200,000</w:t>
            </w: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60" w:type="dxa"/>
            <w:vAlign w:val="bottom"/>
          </w:tcPr>
          <w:p>
            <w:pPr>
              <w:spacing w:after="0"/>
              <w:rPr>
                <w:sz w:val="20"/>
                <w:szCs w:val="20"/>
                <w:color w:val="auto"/>
              </w:rPr>
            </w:pPr>
            <w:r>
              <w:rPr>
                <w:rFonts w:ascii="Arial" w:cs="Arial" w:eastAsia="Arial" w:hAnsi="Arial"/>
                <w:sz w:val="14"/>
                <w:szCs w:val="14"/>
                <w:color w:val="FFFFFF"/>
                <w:w w:val="89"/>
              </w:rPr>
              <w:t>$0</w:t>
            </w: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Jan</w:t>
      </w:r>
    </w:p>
    <w:p>
      <w:pPr>
        <w:spacing w:after="0" w:line="181" w:lineRule="auto"/>
        <w:rPr>
          <w:sz w:val="20"/>
          <w:szCs w:val="20"/>
          <w:color w:val="auto"/>
        </w:rPr>
      </w:pPr>
      <w:r>
        <w:rPr>
          <w:rFonts w:ascii="Arial" w:cs="Arial" w:eastAsia="Arial" w:hAnsi="Arial"/>
          <w:sz w:val="14"/>
          <w:szCs w:val="14"/>
          <w:color w:val="FFFFFF"/>
        </w:rPr>
        <w:t>FebMar</w:t>
      </w:r>
    </w:p>
    <w:p>
      <w:pPr>
        <w:spacing w:after="0"/>
        <w:rPr>
          <w:sz w:val="20"/>
          <w:szCs w:val="20"/>
          <w:color w:val="auto"/>
        </w:rPr>
      </w:pPr>
      <w:r>
        <w:rPr>
          <w:rFonts w:ascii="Arial" w:cs="Arial" w:eastAsia="Arial" w:hAnsi="Arial"/>
          <w:sz w:val="3"/>
          <w:szCs w:val="3"/>
          <w:color w:val="FFFFFF"/>
        </w:rPr>
        <w:t>Apr</w:t>
      </w:r>
    </w:p>
    <w:p>
      <w:pPr>
        <w:spacing w:after="0" w:line="181" w:lineRule="auto"/>
        <w:rPr>
          <w:sz w:val="20"/>
          <w:szCs w:val="20"/>
          <w:color w:val="auto"/>
        </w:rPr>
      </w:pPr>
      <w:r>
        <w:rPr>
          <w:rFonts w:ascii="Arial" w:cs="Arial" w:eastAsia="Arial" w:hAnsi="Arial"/>
          <w:sz w:val="7"/>
          <w:szCs w:val="7"/>
          <w:color w:val="FFFFFF"/>
        </w:rPr>
        <w:t>JulMay</w:t>
      </w:r>
      <w:r>
        <w:rPr>
          <w:rFonts w:ascii="Arial" w:cs="Arial" w:eastAsia="Arial" w:hAnsi="Arial"/>
          <w:sz w:val="10"/>
          <w:szCs w:val="10"/>
          <w:color w:val="FFFFFF"/>
          <w:vertAlign w:val="superscript"/>
        </w:rPr>
        <w:t>n</w:t>
      </w:r>
    </w:p>
    <w:p>
      <w:pPr>
        <w:spacing w:after="0" w:line="188" w:lineRule="auto"/>
        <w:rPr>
          <w:sz w:val="20"/>
          <w:szCs w:val="20"/>
          <w:color w:val="auto"/>
        </w:rPr>
      </w:pPr>
      <w:r>
        <w:rPr>
          <w:rFonts w:ascii="Arial" w:cs="Arial" w:eastAsia="Arial" w:hAnsi="Arial"/>
          <w:sz w:val="9"/>
          <w:szCs w:val="9"/>
          <w:color w:val="FFFFFF"/>
        </w:rPr>
        <w:t>Aug</w:t>
      </w:r>
    </w:p>
    <w:p>
      <w:pPr>
        <w:spacing w:after="0"/>
        <w:rPr>
          <w:sz w:val="20"/>
          <w:szCs w:val="20"/>
          <w:color w:val="auto"/>
        </w:rPr>
      </w:pPr>
      <w:r>
        <w:rPr>
          <w:rFonts w:ascii="Arial" w:cs="Arial" w:eastAsia="Arial" w:hAnsi="Arial"/>
          <w:sz w:val="3"/>
          <w:szCs w:val="3"/>
          <w:color w:val="FFFFFF"/>
        </w:rPr>
        <w:t>Sep</w:t>
      </w:r>
    </w:p>
    <w:p>
      <w:pPr>
        <w:spacing w:after="0" w:line="181" w:lineRule="auto"/>
        <w:rPr>
          <w:sz w:val="20"/>
          <w:szCs w:val="20"/>
          <w:color w:val="auto"/>
        </w:rPr>
      </w:pPr>
      <w:r>
        <w:rPr>
          <w:rFonts w:ascii="Arial" w:cs="Arial" w:eastAsia="Arial" w:hAnsi="Arial"/>
          <w:sz w:val="10"/>
          <w:szCs w:val="10"/>
          <w:color w:val="FFFFFF"/>
        </w:rPr>
        <w:t>NovOct</w:t>
      </w:r>
    </w:p>
    <w:p>
      <w:pPr>
        <w:spacing w:after="0"/>
        <w:rPr>
          <w:sz w:val="20"/>
          <w:szCs w:val="20"/>
          <w:color w:val="auto"/>
        </w:rPr>
      </w:pPr>
      <w:r>
        <w:rPr>
          <w:rFonts w:ascii="Arial" w:cs="Arial" w:eastAsia="Arial" w:hAnsi="Arial"/>
          <w:sz w:val="14"/>
          <w:szCs w:val="14"/>
          <w:color w:val="FFFFFF"/>
        </w:rPr>
        <w:t>10Dec</w:t>
      </w:r>
    </w:p>
    <w:p>
      <w:pPr>
        <w:sectPr>
          <w:pgSz w:w="11900" w:h="16838" w:orient="portrait"/>
          <w:cols w:equalWidth="0" w:num="1">
            <w:col w:w="10219"/>
          </w:cols>
          <w:pgMar w:left="2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919"/>
        <w:spacing w:after="0"/>
        <w:rPr>
          <w:sz w:val="20"/>
          <w:szCs w:val="20"/>
          <w:color w:val="auto"/>
        </w:rPr>
      </w:pPr>
      <w:r>
        <w:rPr>
          <w:rFonts w:ascii="Arial" w:cs="Arial" w:eastAsia="Arial" w:hAnsi="Arial"/>
          <w:sz w:val="10"/>
          <w:szCs w:val="10"/>
          <w:color w:val="FFFFFF"/>
        </w:rPr>
        <w:t>Store Catalog Sales $10,000,000 $8,000,000 $6,000,000 $4,000,000 $2,000,000 $- $7,053,300 $7,283,100 +3.3% $7,968,900 +9.7% $8,814,100 +12.0% FYE02 FYE03 FYE04 FYE05</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FFFFFF"/>
        </w:rPr>
        <w:t>11*% gains over FYE02</w:t>
      </w:r>
    </w:p>
    <w:p>
      <w:pPr>
        <w:sectPr>
          <w:pgSz w:w="11900" w:h="16838" w:orient="portrait"/>
          <w:cols w:equalWidth="0" w:num="1">
            <w:col w:w="10219"/>
          </w:cols>
          <w:pgMar w:left="2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2"/>
          </w:tcPr>
          <w:p>
            <w:pPr>
              <w:spacing w:after="0"/>
              <w:rPr>
                <w:sz w:val="20"/>
                <w:szCs w:val="20"/>
                <w:color w:val="auto"/>
              </w:rPr>
            </w:pPr>
            <w:r>
              <w:rPr>
                <w:rFonts w:ascii="Arial" w:cs="Arial" w:eastAsia="Arial" w:hAnsi="Arial"/>
                <w:sz w:val="14"/>
                <w:szCs w:val="14"/>
                <w:color w:val="FFFFFF"/>
                <w:w w:val="90"/>
              </w:rPr>
              <w:t>Multi-Channel</w:t>
            </w:r>
          </w:p>
        </w:tc>
      </w:tr>
      <w:tr>
        <w:trPr>
          <w:trHeight w:val="41"/>
        </w:trPr>
        <w:tc>
          <w:tcPr>
            <w:tcW w:w="800" w:type="dxa"/>
            <w:vAlign w:val="bottom"/>
            <w:gridSpan w:val="2"/>
          </w:tcPr>
          <w:p>
            <w:pPr>
              <w:spacing w:after="0"/>
              <w:rPr>
                <w:sz w:val="20"/>
                <w:szCs w:val="20"/>
                <w:color w:val="auto"/>
              </w:rPr>
            </w:pPr>
            <w:r>
              <w:rPr>
                <w:rFonts w:ascii="Arial" w:cs="Arial" w:eastAsia="Arial" w:hAnsi="Arial"/>
                <w:sz w:val="3"/>
                <w:szCs w:val="3"/>
                <w:color w:val="FFFFFF"/>
              </w:rPr>
              <w:t>Store</w:t>
            </w: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1</w:t>
            </w:r>
          </w:p>
        </w:tc>
        <w:tc>
          <w:tcPr>
            <w:tcW w:w="660" w:type="dxa"/>
            <w:vAlign w:val="bottom"/>
          </w:tcPr>
          <w:p>
            <w:pPr>
              <w:jc w:val="right"/>
              <w:ind w:right="454"/>
              <w:spacing w:after="0"/>
              <w:rPr>
                <w:sz w:val="20"/>
                <w:szCs w:val="20"/>
                <w:color w:val="auto"/>
              </w:rPr>
            </w:pPr>
            <w:r>
              <w:rPr>
                <w:rFonts w:ascii="Arial" w:cs="Arial" w:eastAsia="Arial" w:hAnsi="Arial"/>
                <w:sz w:val="3"/>
                <w:szCs w:val="3"/>
                <w:color w:val="FFFFFF"/>
              </w:rPr>
              <w:t>0%</w:t>
            </w: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8</w:t>
            </w:r>
          </w:p>
        </w:tc>
        <w:tc>
          <w:tcPr>
            <w:tcW w:w="660" w:type="dxa"/>
            <w:vAlign w:val="bottom"/>
          </w:tcPr>
          <w:p>
            <w:pPr>
              <w:spacing w:after="0"/>
              <w:rPr>
                <w:sz w:val="3"/>
                <w:szCs w:val="3"/>
                <w:color w:val="auto"/>
              </w:rPr>
            </w:pP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6</w:t>
            </w:r>
          </w:p>
        </w:tc>
        <w:tc>
          <w:tcPr>
            <w:tcW w:w="660" w:type="dxa"/>
            <w:vAlign w:val="bottom"/>
          </w:tcPr>
          <w:p>
            <w:pPr>
              <w:spacing w:after="0"/>
              <w:rPr>
                <w:sz w:val="3"/>
                <w:szCs w:val="3"/>
                <w:color w:val="auto"/>
              </w:rPr>
            </w:pP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4</w:t>
            </w:r>
          </w:p>
        </w:tc>
        <w:tc>
          <w:tcPr>
            <w:tcW w:w="660" w:type="dxa"/>
            <w:vAlign w:val="bottom"/>
          </w:tcPr>
          <w:p>
            <w:pPr>
              <w:spacing w:after="0"/>
              <w:rPr>
                <w:sz w:val="3"/>
                <w:szCs w:val="3"/>
                <w:color w:val="auto"/>
              </w:rPr>
            </w:pPr>
          </w:p>
        </w:tc>
      </w:tr>
      <w:tr>
        <w:trPr>
          <w:trHeight w:val="122"/>
        </w:trPr>
        <w:tc>
          <w:tcPr>
            <w:tcW w:w="800" w:type="dxa"/>
            <w:vAlign w:val="bottom"/>
            <w:gridSpan w:val="2"/>
          </w:tcPr>
          <w:p>
            <w:pPr>
              <w:spacing w:after="0" w:line="122" w:lineRule="exact"/>
              <w:rPr>
                <w:sz w:val="20"/>
                <w:szCs w:val="20"/>
                <w:color w:val="auto"/>
              </w:rPr>
            </w:pPr>
            <w:r>
              <w:rPr>
                <w:rFonts w:ascii="Arial" w:cs="Arial" w:eastAsia="Arial" w:hAnsi="Arial"/>
                <w:sz w:val="14"/>
                <w:szCs w:val="14"/>
                <w:color w:val="FFFFFF"/>
              </w:rPr>
              <w:t>20%9%</w:t>
            </w:r>
          </w:p>
        </w:tc>
      </w:tr>
      <w:tr>
        <w:trPr>
          <w:trHeight w:val="41"/>
        </w:trPr>
        <w:tc>
          <w:tcPr>
            <w:tcW w:w="800" w:type="dxa"/>
            <w:vAlign w:val="bottom"/>
            <w:gridSpan w:val="2"/>
          </w:tcPr>
          <w:p>
            <w:pPr>
              <w:spacing w:after="0"/>
              <w:rPr>
                <w:sz w:val="20"/>
                <w:szCs w:val="20"/>
                <w:color w:val="auto"/>
              </w:rPr>
            </w:pPr>
            <w:r>
              <w:rPr>
                <w:rFonts w:ascii="Arial" w:cs="Arial" w:eastAsia="Arial" w:hAnsi="Arial"/>
                <w:sz w:val="3"/>
                <w:szCs w:val="3"/>
                <w:color w:val="FFFFFF"/>
              </w:rPr>
              <w:t>7.4%</w:t>
            </w:r>
          </w:p>
        </w:tc>
      </w:tr>
      <w:tr>
        <w:trPr>
          <w:trHeight w:val="41"/>
        </w:trPr>
        <w:tc>
          <w:tcPr>
            <w:tcW w:w="800" w:type="dxa"/>
            <w:vAlign w:val="bottom"/>
            <w:gridSpan w:val="2"/>
          </w:tcPr>
          <w:p>
            <w:pPr>
              <w:spacing w:after="0"/>
              <w:rPr>
                <w:sz w:val="20"/>
                <w:szCs w:val="20"/>
                <w:color w:val="auto"/>
              </w:rPr>
            </w:pPr>
            <w:r>
              <w:rPr>
                <w:rFonts w:ascii="Arial" w:cs="Arial" w:eastAsia="Arial" w:hAnsi="Arial"/>
                <w:sz w:val="3"/>
                <w:szCs w:val="3"/>
                <w:color w:val="FFFFFF"/>
              </w:rPr>
              <w:t>online</w:t>
            </w:r>
          </w:p>
        </w:tc>
      </w:tr>
      <w:tr>
        <w:trPr>
          <w:trHeight w:val="41"/>
        </w:trPr>
        <w:tc>
          <w:tcPr>
            <w:tcW w:w="800" w:type="dxa"/>
            <w:vAlign w:val="bottom"/>
            <w:gridSpan w:val="2"/>
          </w:tcPr>
          <w:p>
            <w:pPr>
              <w:spacing w:after="0"/>
              <w:rPr>
                <w:sz w:val="20"/>
                <w:szCs w:val="20"/>
                <w:color w:val="auto"/>
              </w:rPr>
            </w:pPr>
            <w:r>
              <w:rPr>
                <w:rFonts w:ascii="Arial" w:cs="Arial" w:eastAsia="Arial" w:hAnsi="Arial"/>
                <w:sz w:val="3"/>
                <w:szCs w:val="3"/>
                <w:color w:val="FFFFFF"/>
              </w:rPr>
              <w:t>catalog</w:t>
            </w:r>
          </w:p>
        </w:tc>
      </w:tr>
      <w:tr>
        <w:trPr>
          <w:trHeight w:val="41"/>
        </w:trPr>
        <w:tc>
          <w:tcPr>
            <w:tcW w:w="800" w:type="dxa"/>
            <w:vAlign w:val="bottom"/>
            <w:gridSpan w:val="2"/>
          </w:tcPr>
          <w:p>
            <w:pPr>
              <w:spacing w:after="0"/>
              <w:rPr>
                <w:sz w:val="20"/>
                <w:szCs w:val="20"/>
                <w:color w:val="auto"/>
              </w:rPr>
            </w:pPr>
            <w:r>
              <w:rPr>
                <w:rFonts w:ascii="Arial" w:cs="Arial" w:eastAsia="Arial" w:hAnsi="Arial"/>
                <w:sz w:val="3"/>
                <w:szCs w:val="3"/>
                <w:color w:val="FFFFFF"/>
              </w:rPr>
              <w:t>Catalog</w:t>
            </w: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1</w:t>
            </w:r>
          </w:p>
        </w:tc>
        <w:tc>
          <w:tcPr>
            <w:tcW w:w="660" w:type="dxa"/>
            <w:vAlign w:val="bottom"/>
          </w:tcPr>
          <w:p>
            <w:pPr>
              <w:jc w:val="right"/>
              <w:ind w:right="454"/>
              <w:spacing w:after="0"/>
              <w:rPr>
                <w:sz w:val="20"/>
                <w:szCs w:val="20"/>
                <w:color w:val="auto"/>
              </w:rPr>
            </w:pPr>
            <w:r>
              <w:rPr>
                <w:rFonts w:ascii="Arial" w:cs="Arial" w:eastAsia="Arial" w:hAnsi="Arial"/>
                <w:sz w:val="3"/>
                <w:szCs w:val="3"/>
                <w:color w:val="FFFFFF"/>
              </w:rPr>
              <w:t>0%</w:t>
            </w: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8</w:t>
            </w:r>
          </w:p>
        </w:tc>
        <w:tc>
          <w:tcPr>
            <w:tcW w:w="660" w:type="dxa"/>
            <w:vAlign w:val="bottom"/>
          </w:tcPr>
          <w:p>
            <w:pPr>
              <w:spacing w:after="0"/>
              <w:rPr>
                <w:sz w:val="3"/>
                <w:szCs w:val="3"/>
                <w:color w:val="auto"/>
              </w:rPr>
            </w:pP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6</w:t>
            </w:r>
          </w:p>
        </w:tc>
        <w:tc>
          <w:tcPr>
            <w:tcW w:w="660" w:type="dxa"/>
            <w:vAlign w:val="bottom"/>
          </w:tcPr>
          <w:p>
            <w:pPr>
              <w:spacing w:after="0"/>
              <w:rPr>
                <w:sz w:val="3"/>
                <w:szCs w:val="3"/>
                <w:color w:val="auto"/>
              </w:rPr>
            </w:pP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4</w:t>
            </w:r>
          </w:p>
        </w:tc>
        <w:tc>
          <w:tcPr>
            <w:tcW w:w="660" w:type="dxa"/>
            <w:vAlign w:val="bottom"/>
          </w:tcPr>
          <w:p>
            <w:pPr>
              <w:spacing w:after="0"/>
              <w:rPr>
                <w:sz w:val="3"/>
                <w:szCs w:val="3"/>
                <w:color w:val="auto"/>
              </w:rPr>
            </w:pPr>
          </w:p>
        </w:tc>
      </w:tr>
      <w:tr>
        <w:trPr>
          <w:trHeight w:val="81"/>
        </w:trPr>
        <w:tc>
          <w:tcPr>
            <w:tcW w:w="800" w:type="dxa"/>
            <w:vAlign w:val="bottom"/>
            <w:gridSpan w:val="2"/>
          </w:tcPr>
          <w:p>
            <w:pPr>
              <w:spacing w:after="0" w:line="81" w:lineRule="exact"/>
              <w:rPr>
                <w:sz w:val="20"/>
                <w:szCs w:val="20"/>
                <w:color w:val="auto"/>
              </w:rPr>
            </w:pPr>
            <w:r>
              <w:rPr>
                <w:rFonts w:ascii="Arial" w:cs="Arial" w:eastAsia="Arial" w:hAnsi="Arial"/>
                <w:sz w:val="9"/>
                <w:szCs w:val="9"/>
                <w:color w:val="FFFFFF"/>
              </w:rPr>
              <w:t>20%</w:t>
            </w: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46</w:t>
            </w:r>
          </w:p>
        </w:tc>
        <w:tc>
          <w:tcPr>
            <w:tcW w:w="660" w:type="dxa"/>
            <w:vAlign w:val="bottom"/>
          </w:tcPr>
          <w:p>
            <w:pPr>
              <w:spacing w:after="0"/>
              <w:rPr>
                <w:sz w:val="3"/>
                <w:szCs w:val="3"/>
                <w:color w:val="auto"/>
              </w:rPr>
            </w:pPr>
          </w:p>
        </w:tc>
      </w:tr>
      <w:tr>
        <w:trPr>
          <w:trHeight w:val="41"/>
        </w:trPr>
        <w:tc>
          <w:tcPr>
            <w:tcW w:w="800" w:type="dxa"/>
            <w:vAlign w:val="bottom"/>
            <w:gridSpan w:val="2"/>
          </w:tcPr>
          <w:p>
            <w:pPr>
              <w:spacing w:after="0"/>
              <w:rPr>
                <w:sz w:val="20"/>
                <w:szCs w:val="20"/>
                <w:color w:val="auto"/>
              </w:rPr>
            </w:pPr>
            <w:r>
              <w:rPr>
                <w:rFonts w:ascii="Arial" w:cs="Arial" w:eastAsia="Arial" w:hAnsi="Arial"/>
                <w:sz w:val="3"/>
                <w:szCs w:val="3"/>
                <w:color w:val="FFFFFF"/>
              </w:rPr>
              <w:t>18.6%</w:t>
            </w:r>
          </w:p>
        </w:tc>
      </w:tr>
      <w:tr>
        <w:trPr>
          <w:trHeight w:val="41"/>
        </w:trPr>
        <w:tc>
          <w:tcPr>
            <w:tcW w:w="800" w:type="dxa"/>
            <w:vAlign w:val="bottom"/>
            <w:gridSpan w:val="2"/>
          </w:tcPr>
          <w:p>
            <w:pPr>
              <w:spacing w:after="0"/>
              <w:rPr>
                <w:sz w:val="20"/>
                <w:szCs w:val="20"/>
                <w:color w:val="auto"/>
              </w:rPr>
            </w:pPr>
            <w:r>
              <w:rPr>
                <w:rFonts w:ascii="Arial" w:cs="Arial" w:eastAsia="Arial" w:hAnsi="Arial"/>
                <w:sz w:val="3"/>
                <w:szCs w:val="3"/>
                <w:color w:val="FFFFFF"/>
              </w:rPr>
              <w:t>store online</w:t>
            </w:r>
          </w:p>
        </w:tc>
      </w:tr>
      <w:tr>
        <w:trPr>
          <w:trHeight w:val="41"/>
        </w:trPr>
        <w:tc>
          <w:tcPr>
            <w:tcW w:w="800" w:type="dxa"/>
            <w:vAlign w:val="bottom"/>
            <w:gridSpan w:val="2"/>
          </w:tcPr>
          <w:p>
            <w:pPr>
              <w:spacing w:after="0"/>
              <w:rPr>
                <w:sz w:val="20"/>
                <w:szCs w:val="20"/>
                <w:color w:val="auto"/>
              </w:rPr>
            </w:pPr>
            <w:r>
              <w:rPr>
                <w:rFonts w:ascii="Arial" w:cs="Arial" w:eastAsia="Arial" w:hAnsi="Arial"/>
                <w:sz w:val="3"/>
                <w:szCs w:val="3"/>
                <w:color w:val="FFFFFF"/>
              </w:rPr>
              <w:t>Online</w:t>
            </w:r>
          </w:p>
        </w:tc>
      </w:tr>
      <w:tr>
        <w:trPr>
          <w:trHeight w:val="0"/>
        </w:trPr>
        <w:tc>
          <w:tcPr>
            <w:tcW w:w="140" w:type="dxa"/>
            <w:vAlign w:val="bottom"/>
          </w:tcPr>
          <w:p>
            <w:pPr>
              <w:spacing w:after="0" w:line="80" w:lineRule="exact"/>
              <w:rPr>
                <w:sz w:val="20"/>
                <w:szCs w:val="20"/>
                <w:color w:val="auto"/>
              </w:rPr>
            </w:pPr>
            <w:r>
              <w:rPr>
                <w:rFonts w:ascii="Arial" w:cs="Arial" w:eastAsia="Arial" w:hAnsi="Arial"/>
                <w:sz w:val="9"/>
                <w:szCs w:val="9"/>
                <w:color w:val="FFFFFF"/>
              </w:rPr>
              <w:t>1</w:t>
            </w:r>
          </w:p>
        </w:tc>
        <w:tc>
          <w:tcPr>
            <w:tcW w:w="660" w:type="dxa"/>
            <w:vAlign w:val="bottom"/>
          </w:tcPr>
          <w:p>
            <w:pPr>
              <w:jc w:val="right"/>
              <w:ind w:right="454"/>
              <w:spacing w:after="0" w:line="80" w:lineRule="exact"/>
              <w:rPr>
                <w:sz w:val="20"/>
                <w:szCs w:val="20"/>
                <w:color w:val="auto"/>
              </w:rPr>
            </w:pPr>
            <w:r>
              <w:rPr>
                <w:rFonts w:ascii="Arial" w:cs="Arial" w:eastAsia="Arial" w:hAnsi="Arial"/>
                <w:sz w:val="9"/>
                <w:szCs w:val="9"/>
                <w:color w:val="FFFFFF"/>
              </w:rPr>
              <w:t>0%</w:t>
            </w:r>
          </w:p>
        </w:tc>
      </w:tr>
    </w:tbl>
    <w:p>
      <w:pPr>
        <w:spacing w:after="0"/>
        <w:rPr>
          <w:sz w:val="20"/>
          <w:szCs w:val="20"/>
          <w:color w:val="auto"/>
        </w:rPr>
      </w:pPr>
      <w:r>
        <w:rPr>
          <w:rFonts w:ascii="Arial" w:cs="Arial" w:eastAsia="Arial" w:hAnsi="Arial"/>
          <w:sz w:val="3"/>
          <w:szCs w:val="3"/>
          <w:color w:val="FFFFFF"/>
        </w:rPr>
        <w:t>8</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6</w:t>
      </w:r>
    </w:p>
    <w:p>
      <w:pPr>
        <w:spacing w:after="0" w:line="6" w:lineRule="exact"/>
        <w:rPr>
          <w:sz w:val="20"/>
          <w:szCs w:val="20"/>
          <w:color w:val="auto"/>
        </w:rPr>
      </w:pPr>
    </w:p>
    <w:p>
      <w:pPr>
        <w:spacing w:after="0"/>
        <w:rPr>
          <w:sz w:val="20"/>
          <w:szCs w:val="20"/>
          <w:color w:val="auto"/>
        </w:rPr>
      </w:pPr>
      <w:r>
        <w:rPr>
          <w:rFonts w:ascii="Arial" w:cs="Arial" w:eastAsia="Arial" w:hAnsi="Arial"/>
          <w:sz w:val="3"/>
          <w:szCs w:val="3"/>
          <w:color w:val="FFFFFF"/>
        </w:rPr>
        <w:t>4</w:t>
      </w:r>
    </w:p>
    <w:p>
      <w:pPr>
        <w:spacing w:after="0" w:line="181" w:lineRule="auto"/>
        <w:rPr>
          <w:sz w:val="20"/>
          <w:szCs w:val="20"/>
          <w:color w:val="auto"/>
        </w:rPr>
      </w:pPr>
      <w:r>
        <w:rPr>
          <w:rFonts w:ascii="Arial" w:cs="Arial" w:eastAsia="Arial" w:hAnsi="Arial"/>
          <w:sz w:val="14"/>
          <w:szCs w:val="14"/>
          <w:color w:val="FFFFFF"/>
        </w:rPr>
        <w:t>20%</w:t>
      </w:r>
    </w:p>
    <w:p>
      <w:pPr>
        <w:spacing w:after="0" w:line="212" w:lineRule="auto"/>
        <w:rPr>
          <w:sz w:val="20"/>
          <w:szCs w:val="20"/>
          <w:color w:val="auto"/>
        </w:rPr>
      </w:pPr>
      <w:r>
        <w:rPr>
          <w:rFonts w:ascii="Arial" w:cs="Arial" w:eastAsia="Arial" w:hAnsi="Arial"/>
          <w:sz w:val="4"/>
          <w:szCs w:val="4"/>
          <w:color w:val="FFFFFF"/>
          <w:vertAlign w:val="superscript"/>
        </w:rPr>
        <w:t>51</w:t>
      </w:r>
      <w:r>
        <w:rPr>
          <w:rFonts w:ascii="Arial" w:cs="Arial" w:eastAsia="Arial" w:hAnsi="Arial"/>
          <w:sz w:val="2"/>
          <w:szCs w:val="2"/>
          <w:color w:val="FFFFFF"/>
        </w:rPr>
        <w:t>.1%</w:t>
      </w:r>
    </w:p>
    <w:p>
      <w:pPr>
        <w:spacing w:after="0"/>
        <w:tabs>
          <w:tab w:leader="none" w:pos="380" w:val="left"/>
        </w:tabs>
        <w:rPr>
          <w:sz w:val="20"/>
          <w:szCs w:val="20"/>
          <w:color w:val="auto"/>
        </w:rPr>
      </w:pPr>
      <w:r>
        <w:rPr>
          <w:rFonts w:ascii="Arial" w:cs="Arial" w:eastAsia="Arial" w:hAnsi="Arial"/>
          <w:sz w:val="23"/>
          <w:szCs w:val="23"/>
          <w:color w:val="FFFFFF"/>
          <w:vertAlign w:val="subscript"/>
        </w:rPr>
        <w:t>12</w:t>
      </w:r>
      <w:r>
        <w:rPr>
          <w:rFonts w:ascii="Arial" w:cs="Arial" w:eastAsia="Arial" w:hAnsi="Arial"/>
          <w:sz w:val="12"/>
          <w:szCs w:val="12"/>
          <w:color w:val="FFFFFF"/>
        </w:rPr>
        <w:t>32</w:t>
      </w:r>
      <w:r>
        <w:rPr>
          <w:sz w:val="20"/>
          <w:szCs w:val="20"/>
          <w:color w:val="auto"/>
        </w:rPr>
        <w:tab/>
      </w:r>
      <w:r>
        <w:rPr>
          <w:rFonts w:ascii="Arial" w:cs="Arial" w:eastAsia="Arial" w:hAnsi="Arial"/>
          <w:sz w:val="11"/>
          <w:szCs w:val="11"/>
          <w:color w:val="FFFFFF"/>
        </w:rPr>
        <w:t>store catalog</w:t>
      </w:r>
    </w:p>
    <w:p>
      <w:pPr>
        <w:sectPr>
          <w:pgSz w:w="11900" w:h="16838" w:orient="portrait"/>
          <w:cols w:equalWidth="0" w:num="1">
            <w:col w:w="10219"/>
          </w:cols>
          <w:pgMar w:left="2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gridSpan w:val="4"/>
          </w:tcPr>
          <w:p>
            <w:pPr>
              <w:spacing w:after="0"/>
              <w:rPr>
                <w:sz w:val="20"/>
                <w:szCs w:val="20"/>
                <w:color w:val="auto"/>
              </w:rPr>
            </w:pPr>
            <w:r>
              <w:rPr>
                <w:rFonts w:ascii="Arial" w:cs="Arial" w:eastAsia="Arial" w:hAnsi="Arial"/>
                <w:sz w:val="14"/>
                <w:szCs w:val="14"/>
                <w:color w:val="FFFFFF"/>
                <w:w w:val="86"/>
              </w:rPr>
              <w:t>Customer Sales by Channel</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Re</w:t>
            </w:r>
          </w:p>
        </w:tc>
        <w:tc>
          <w:tcPr>
            <w:tcW w:w="1000" w:type="dxa"/>
            <w:vAlign w:val="bottom"/>
          </w:tcPr>
          <w:p>
            <w:pPr>
              <w:ind w:left="60"/>
              <w:spacing w:after="0"/>
              <w:rPr>
                <w:sz w:val="20"/>
                <w:szCs w:val="20"/>
                <w:color w:val="auto"/>
              </w:rPr>
            </w:pPr>
            <w:r>
              <w:rPr>
                <w:rFonts w:ascii="Arial" w:cs="Arial" w:eastAsia="Arial" w:hAnsi="Arial"/>
                <w:sz w:val="3"/>
                <w:szCs w:val="3"/>
                <w:color w:val="FFFFFF"/>
              </w:rPr>
              <w:t>il only 100</w:t>
            </w: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0" w:type="dxa"/>
            <w:vAlign w:val="bottom"/>
            <w:gridSpan w:val="2"/>
          </w:tcPr>
          <w:p>
            <w:pPr>
              <w:spacing w:after="0"/>
              <w:rPr>
                <w:sz w:val="20"/>
                <w:szCs w:val="20"/>
                <w:color w:val="auto"/>
              </w:rPr>
            </w:pPr>
            <w:r>
              <w:rPr>
                <w:rFonts w:ascii="Arial" w:cs="Arial" w:eastAsia="Arial" w:hAnsi="Arial"/>
                <w:sz w:val="3"/>
                <w:szCs w:val="3"/>
                <w:color w:val="FFFFFF"/>
              </w:rPr>
              <w:t>Catalog Only 123</w:t>
            </w: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00" w:type="dxa"/>
            <w:vAlign w:val="bottom"/>
            <w:gridSpan w:val="3"/>
          </w:tcPr>
          <w:p>
            <w:pPr>
              <w:spacing w:after="0"/>
              <w:rPr>
                <w:sz w:val="20"/>
                <w:szCs w:val="20"/>
                <w:color w:val="auto"/>
              </w:rPr>
            </w:pPr>
            <w:r>
              <w:rPr>
                <w:rFonts w:ascii="Arial" w:cs="Arial" w:eastAsia="Arial" w:hAnsi="Arial"/>
                <w:sz w:val="3"/>
                <w:szCs w:val="3"/>
                <w:color w:val="FFFFFF"/>
              </w:rPr>
              <w:t>E-commerce Only 104</w:t>
            </w: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vMerge w:val="restart"/>
          </w:tcPr>
          <w:p>
            <w:pPr>
              <w:spacing w:after="0" w:line="81" w:lineRule="exact"/>
              <w:rPr>
                <w:sz w:val="20"/>
                <w:szCs w:val="20"/>
                <w:color w:val="auto"/>
              </w:rPr>
            </w:pPr>
            <w:r>
              <w:rPr>
                <w:rFonts w:ascii="Arial" w:cs="Arial" w:eastAsia="Arial" w:hAnsi="Arial"/>
                <w:sz w:val="9"/>
                <w:szCs w:val="9"/>
                <w:color w:val="FFFFFF"/>
              </w:rPr>
              <w:t>Re</w:t>
            </w:r>
          </w:p>
        </w:tc>
        <w:tc>
          <w:tcPr>
            <w:tcW w:w="1000" w:type="dxa"/>
            <w:vAlign w:val="bottom"/>
          </w:tcPr>
          <w:p>
            <w:pPr>
              <w:ind w:left="300"/>
              <w:spacing w:after="0"/>
              <w:rPr>
                <w:sz w:val="20"/>
                <w:szCs w:val="20"/>
                <w:color w:val="auto"/>
              </w:rPr>
            </w:pPr>
            <w:r>
              <w:rPr>
                <w:rFonts w:ascii="Arial" w:cs="Arial" w:eastAsia="Arial" w:hAnsi="Arial"/>
                <w:sz w:val="3"/>
                <w:szCs w:val="3"/>
                <w:color w:val="FFFFFF"/>
              </w:rPr>
              <w:t>Catalog 276</w:t>
            </w:r>
          </w:p>
        </w:tc>
        <w:tc>
          <w:tcPr>
            <w:tcW w:w="320" w:type="dxa"/>
            <w:vAlign w:val="bottom"/>
            <w:gridSpan w:val="2"/>
            <w:vMerge w:val="restart"/>
          </w:tcPr>
          <w:p>
            <w:pPr>
              <w:jc w:val="right"/>
              <w:ind w:right="55"/>
              <w:spacing w:after="0" w:line="81" w:lineRule="exact"/>
              <w:rPr>
                <w:sz w:val="20"/>
                <w:szCs w:val="20"/>
                <w:color w:val="auto"/>
              </w:rPr>
            </w:pPr>
            <w:r>
              <w:rPr>
                <w:rFonts w:ascii="Arial" w:cs="Arial" w:eastAsia="Arial" w:hAnsi="Arial"/>
                <w:sz w:val="9"/>
                <w:szCs w:val="9"/>
                <w:color w:val="FFFFFF"/>
              </w:rPr>
              <w:t>290</w:t>
            </w:r>
          </w:p>
        </w:tc>
        <w:tc>
          <w:tcPr>
            <w:tcW w:w="0" w:type="dxa"/>
            <w:vAlign w:val="bottom"/>
          </w:tcPr>
          <w:p>
            <w:pPr>
              <w:spacing w:after="0"/>
              <w:rPr>
                <w:sz w:val="1"/>
                <w:szCs w:val="1"/>
                <w:color w:val="auto"/>
              </w:rPr>
            </w:pPr>
          </w:p>
        </w:tc>
      </w:tr>
      <w:tr>
        <w:trPr>
          <w:trHeight w:val="41"/>
        </w:trPr>
        <w:tc>
          <w:tcPr>
            <w:tcW w:w="200" w:type="dxa"/>
            <w:vAlign w:val="bottom"/>
            <w:vMerge w:val="continue"/>
          </w:tcPr>
          <w:p>
            <w:pPr>
              <w:spacing w:after="0"/>
              <w:rPr>
                <w:sz w:val="3"/>
                <w:szCs w:val="3"/>
                <w:color w:val="auto"/>
              </w:rPr>
            </w:pPr>
          </w:p>
        </w:tc>
        <w:tc>
          <w:tcPr>
            <w:tcW w:w="1000" w:type="dxa"/>
            <w:vAlign w:val="bottom"/>
          </w:tcPr>
          <w:p>
            <w:pPr>
              <w:ind w:left="60"/>
              <w:spacing w:after="0"/>
              <w:rPr>
                <w:sz w:val="20"/>
                <w:szCs w:val="20"/>
                <w:color w:val="auto"/>
              </w:rPr>
            </w:pPr>
            <w:r>
              <w:rPr>
                <w:rFonts w:ascii="Arial" w:cs="Arial" w:eastAsia="Arial" w:hAnsi="Arial"/>
                <w:sz w:val="3"/>
                <w:szCs w:val="3"/>
                <w:color w:val="FFFFFF"/>
              </w:rPr>
              <w:t>il &amp; E-</w:t>
            </w:r>
          </w:p>
        </w:tc>
        <w:tc>
          <w:tcPr>
            <w:tcW w:w="3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200" w:type="dxa"/>
            <w:vAlign w:val="bottom"/>
          </w:tcPr>
          <w:p>
            <w:pPr>
              <w:spacing w:after="0" w:line="80" w:lineRule="exact"/>
              <w:rPr>
                <w:sz w:val="20"/>
                <w:szCs w:val="20"/>
                <w:color w:val="auto"/>
              </w:rPr>
            </w:pPr>
            <w:r>
              <w:rPr>
                <w:rFonts w:ascii="Arial" w:cs="Arial" w:eastAsia="Arial" w:hAnsi="Arial"/>
                <w:sz w:val="9"/>
                <w:szCs w:val="9"/>
                <w:color w:val="FFFFFF"/>
              </w:rPr>
              <w:t>Ca</w:t>
            </w:r>
          </w:p>
        </w:tc>
        <w:tc>
          <w:tcPr>
            <w:tcW w:w="1100" w:type="dxa"/>
            <w:vAlign w:val="bottom"/>
            <w:gridSpan w:val="2"/>
          </w:tcPr>
          <w:p>
            <w:pPr>
              <w:ind w:left="60"/>
              <w:spacing w:after="0" w:line="80" w:lineRule="exact"/>
              <w:rPr>
                <w:sz w:val="20"/>
                <w:szCs w:val="20"/>
                <w:color w:val="auto"/>
              </w:rPr>
            </w:pPr>
            <w:r>
              <w:rPr>
                <w:rFonts w:ascii="Arial" w:cs="Arial" w:eastAsia="Arial" w:hAnsi="Arial"/>
                <w:sz w:val="9"/>
                <w:szCs w:val="9"/>
                <w:color w:val="FFFFFF"/>
              </w:rPr>
              <w:t>log &amp; Ecommerce-</w:t>
            </w:r>
          </w:p>
        </w:tc>
        <w:tc>
          <w:tcPr>
            <w:tcW w:w="220" w:type="dxa"/>
            <w:vAlign w:val="bottom"/>
          </w:tcPr>
          <w:p>
            <w:pPr>
              <w:jc w:val="right"/>
              <w:spacing w:after="0" w:line="80" w:lineRule="exact"/>
              <w:rPr>
                <w:sz w:val="20"/>
                <w:szCs w:val="20"/>
                <w:color w:val="auto"/>
              </w:rPr>
            </w:pPr>
            <w:r>
              <w:rPr>
                <w:rFonts w:ascii="Arial" w:cs="Arial" w:eastAsia="Arial" w:hAnsi="Arial"/>
                <w:sz w:val="9"/>
                <w:szCs w:val="9"/>
                <w:color w:val="FFFFFF"/>
              </w:rPr>
              <w:t>286</w:t>
            </w: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Retail &amp; Catalog &amp; E-commerce 455</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FFFFFF"/>
        </w:rPr>
        <w:t>13*Indexed to retail only shoppers</w:t>
      </w:r>
    </w:p>
    <w:p>
      <w:pPr>
        <w:sectPr>
          <w:pgSz w:w="11900" w:h="16838" w:orient="portrait"/>
          <w:cols w:equalWidth="0" w:num="1">
            <w:col w:w="10219"/>
          </w:cols>
          <w:pgMar w:left="2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FFFFFF"/>
        </w:rPr>
        <w:t>14Introducing our new Fall 2005 collection</w:t>
      </w:r>
    </w:p>
    <w:p>
      <w:pPr>
        <w:sectPr>
          <w:pgSz w:w="11900" w:h="16838" w:orient="portrait"/>
          <w:cols w:equalWidth="0" w:num="1">
            <w:col w:w="10219"/>
          </w:cols>
          <w:pgMar w:left="2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FFFFFF"/>
        </w:rPr>
        <w:t>Brand Strategy</w:t>
      </w:r>
    </w:p>
    <w:p>
      <w:pPr>
        <w:spacing w:after="0" w:line="187" w:lineRule="auto"/>
        <w:rPr>
          <w:sz w:val="20"/>
          <w:szCs w:val="20"/>
          <w:color w:val="auto"/>
        </w:rPr>
      </w:pPr>
      <w:r>
        <w:rPr>
          <w:rFonts w:ascii="Arial" w:cs="Arial" w:eastAsia="Arial" w:hAnsi="Arial"/>
          <w:sz w:val="9"/>
          <w:szCs w:val="9"/>
          <w:color w:val="FFFFFF"/>
        </w:rPr>
        <w:t>2002 IMU (initial mark-up) under 65%</w:t>
      </w:r>
    </w:p>
    <w:p>
      <w:pPr>
        <w:spacing w:after="0"/>
        <w:rPr>
          <w:sz w:val="20"/>
          <w:szCs w:val="20"/>
          <w:color w:val="auto"/>
        </w:rPr>
      </w:pPr>
      <w:r>
        <w:rPr>
          <w:rFonts w:ascii="Arial" w:cs="Arial" w:eastAsia="Arial" w:hAnsi="Arial"/>
          <w:sz w:val="3"/>
          <w:szCs w:val="3"/>
          <w:color w:val="FFFFFF"/>
        </w:rPr>
        <w:t>2005Levis/DockersIMUnow&amp;overHarbor67%Bay/Menswear</w:t>
      </w:r>
    </w:p>
    <w:p>
      <w:pPr>
        <w:spacing w:after="0" w:line="6" w:lineRule="exact"/>
        <w:rPr>
          <w:sz w:val="20"/>
          <w:szCs w:val="20"/>
          <w:color w:val="auto"/>
        </w:rPr>
      </w:pPr>
    </w:p>
    <w:p>
      <w:pPr>
        <w:ind w:right="2339"/>
        <w:spacing w:after="0"/>
        <w:rPr>
          <w:sz w:val="20"/>
          <w:szCs w:val="20"/>
          <w:color w:val="auto"/>
        </w:rPr>
      </w:pPr>
      <w:r>
        <w:rPr>
          <w:rFonts w:ascii="Arial" w:cs="Arial" w:eastAsia="Arial" w:hAnsi="Arial"/>
          <w:sz w:val="9"/>
          <w:szCs w:val="9"/>
          <w:color w:val="FFFFFF"/>
        </w:rPr>
        <w:t>George Foreman, Levis/Dockers, Reebok, Polo Jeans, Nautica Jeans, Izod, Perry Ellis, Calvin Klein, Geoffrey Beene, Henry Grethel, Harbor Bay Result – Better sourcing (reduction of # of vendors)</w:t>
      </w:r>
    </w:p>
    <w:p>
      <w:pPr>
        <w:spacing w:after="0" w:line="188" w:lineRule="auto"/>
        <w:rPr>
          <w:sz w:val="20"/>
          <w:szCs w:val="20"/>
          <w:color w:val="auto"/>
        </w:rPr>
      </w:pPr>
      <w:r>
        <w:rPr>
          <w:rFonts w:ascii="Arial" w:cs="Arial" w:eastAsia="Arial" w:hAnsi="Arial"/>
          <w:sz w:val="8"/>
          <w:szCs w:val="8"/>
          <w:color w:val="FFFFFF"/>
        </w:rPr>
        <w:t>Anti</w:t>
      </w:r>
      <w:r>
        <w:rPr>
          <w:rFonts w:ascii="Arial" w:cs="Arial" w:eastAsia="Arial" w:hAnsi="Arial"/>
          <w:sz w:val="11"/>
          <w:szCs w:val="11"/>
          <w:color w:val="FFFFFF"/>
          <w:vertAlign w:val="subscript"/>
        </w:rPr>
        <w:t>Direct</w:t>
      </w:r>
      <w:r>
        <w:rPr>
          <w:rFonts w:ascii="Arial" w:cs="Arial" w:eastAsia="Arial" w:hAnsi="Arial"/>
          <w:sz w:val="8"/>
          <w:szCs w:val="8"/>
          <w:color w:val="FFFFFF"/>
        </w:rPr>
        <w:t>ipatesourcingcontinuedLi&amp; Fungimprovement in 2006</w:t>
      </w:r>
    </w:p>
    <w:p>
      <w:pPr>
        <w:spacing w:after="0"/>
        <w:rPr>
          <w:sz w:val="20"/>
          <w:szCs w:val="20"/>
          <w:color w:val="auto"/>
        </w:rPr>
      </w:pPr>
      <w:r>
        <w:rPr>
          <w:rFonts w:ascii="Arial" w:cs="Arial" w:eastAsia="Arial" w:hAnsi="Arial"/>
          <w:sz w:val="14"/>
          <w:szCs w:val="14"/>
          <w:color w:val="FFFFFF"/>
        </w:rPr>
        <w:t>15China Pricing</w:t>
      </w:r>
    </w:p>
    <w:p>
      <w:pPr>
        <w:sectPr>
          <w:pgSz w:w="11900" w:h="16838" w:orient="portrait"/>
          <w:cols w:equalWidth="0" w:num="1">
            <w:col w:w="10219"/>
          </w:cols>
          <w:pgMar w:left="2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FFFFFF"/>
        </w:rPr>
        <w:t>1652 page retail catalog Mailing Aug, Nov, &amp; Dec 500,000 pieces per mailing</w:t>
      </w:r>
    </w:p>
    <w:p>
      <w:pPr>
        <w:sectPr>
          <w:pgSz w:w="11900" w:h="16838" w:orient="portrait"/>
          <w:cols w:equalWidth="0" w:num="1">
            <w:col w:w="10219"/>
          </w:cols>
          <w:pgMar w:left="2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FFFFFF"/>
        </w:rPr>
        <w:t>17Introducing 626 Blue® Vintage Surplus</w:t>
      </w:r>
    </w:p>
    <w:p>
      <w:pPr>
        <w:sectPr>
          <w:pgSz w:w="11900" w:h="16838" w:orient="portrait"/>
          <w:cols w:equalWidth="0" w:num="1">
            <w:col w:w="10219"/>
          </w:cols>
          <w:pgMar w:left="2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2"/>
          <w:szCs w:val="12"/>
          <w:color w:val="FFFFFF"/>
        </w:rPr>
        <w:t>626 Blue® today’s classics</w:t>
      </w:r>
    </w:p>
    <w:p>
      <w:pPr>
        <w:spacing w:after="0"/>
        <w:rPr>
          <w:sz w:val="20"/>
          <w:szCs w:val="20"/>
          <w:color w:val="auto"/>
        </w:rPr>
      </w:pPr>
      <w:r>
        <w:rPr>
          <w:rFonts w:ascii="Arial" w:cs="Arial" w:eastAsia="Arial" w:hAnsi="Arial"/>
          <w:sz w:val="14"/>
          <w:szCs w:val="14"/>
          <w:color w:val="FFFFFF"/>
        </w:rPr>
        <w:t>18</w:t>
      </w:r>
    </w:p>
    <w:p>
      <w:pPr>
        <w:sectPr>
          <w:pgSz w:w="11900" w:h="16838" w:orient="portrait"/>
          <w:cols w:equalWidth="0" w:num="1">
            <w:col w:w="10219"/>
          </w:cols>
          <w:pgMar w:left="2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2"/>
          <w:szCs w:val="12"/>
          <w:color w:val="FFFFFF"/>
        </w:rPr>
        <w:t>626 Blue® new classic options</w:t>
      </w:r>
    </w:p>
    <w:p>
      <w:pPr>
        <w:spacing w:after="0"/>
        <w:rPr>
          <w:sz w:val="20"/>
          <w:szCs w:val="20"/>
          <w:color w:val="auto"/>
        </w:rPr>
      </w:pPr>
      <w:r>
        <w:rPr>
          <w:rFonts w:ascii="Arial" w:cs="Arial" w:eastAsia="Arial" w:hAnsi="Arial"/>
          <w:sz w:val="14"/>
          <w:szCs w:val="14"/>
          <w:color w:val="FFFFFF"/>
        </w:rPr>
        <w:t>19</w:t>
      </w:r>
    </w:p>
    <w:p>
      <w:pPr>
        <w:sectPr>
          <w:pgSz w:w="11900" w:h="16838" w:orient="portrait"/>
          <w:cols w:equalWidth="0" w:num="1">
            <w:col w:w="10219"/>
          </w:cols>
          <w:pgMar w:left="2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FFFFFF"/>
        </w:rPr>
        <w:t>Gross Margin Opportunity</w:t>
      </w:r>
    </w:p>
    <w:p>
      <w:pPr>
        <w:spacing w:after="0" w:line="187" w:lineRule="auto"/>
        <w:rPr>
          <w:sz w:val="20"/>
          <w:szCs w:val="20"/>
          <w:color w:val="auto"/>
        </w:rPr>
      </w:pPr>
      <w:r>
        <w:rPr>
          <w:rFonts w:ascii="Arial" w:cs="Arial" w:eastAsia="Arial" w:hAnsi="Arial"/>
          <w:sz w:val="9"/>
          <w:szCs w:val="9"/>
          <w:color w:val="FFFFFF"/>
        </w:rPr>
        <w:t>Core vs. seasonal/fashion – core year round basic stock items (5 pocket jean, pique polo, pocket tee, underwear, etc.)</w:t>
      </w:r>
    </w:p>
    <w:p>
      <w:pPr>
        <w:spacing w:after="0"/>
        <w:rPr>
          <w:sz w:val="20"/>
          <w:szCs w:val="20"/>
          <w:color w:val="auto"/>
        </w:rPr>
      </w:pPr>
      <w:r>
        <w:rPr>
          <w:rFonts w:ascii="Arial" w:cs="Arial" w:eastAsia="Arial" w:hAnsi="Arial"/>
          <w:sz w:val="3"/>
          <w:szCs w:val="3"/>
          <w:color w:val="FFFFFF"/>
        </w:rPr>
        <w:t>BetterImplementationmarginsonofcoreE3(replenishmentproductsthan seasonal/fashionsystem)determined that we were 25% out of stocks on core items – demand exceeded supply</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20</w:t>
      </w:r>
    </w:p>
    <w:p>
      <w:pPr>
        <w:sectPr>
          <w:pgSz w:w="11900" w:h="16838" w:orient="portrait"/>
          <w:cols w:equalWidth="0" w:num="1">
            <w:col w:w="10219"/>
          </w:cols>
          <w:pgMar w:left="240" w:top="1440"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FFFFFF"/>
        </w:rPr>
        <w:t>7Guaranteedkeyitems In-stock Program</w:t>
      </w:r>
    </w:p>
    <w:p>
      <w:pPr>
        <w:spacing w:after="0" w:line="211" w:lineRule="auto"/>
        <w:rPr>
          <w:sz w:val="20"/>
          <w:szCs w:val="20"/>
          <w:color w:val="auto"/>
        </w:rPr>
      </w:pPr>
      <w:r>
        <w:rPr>
          <w:rFonts w:ascii="Arial" w:cs="Arial" w:eastAsia="Arial" w:hAnsi="Arial"/>
          <w:sz w:val="4"/>
          <w:szCs w:val="4"/>
          <w:color w:val="FFFFFF"/>
          <w:vertAlign w:val="subscript"/>
        </w:rPr>
        <w:t>August</w:t>
      </w:r>
      <w:r>
        <w:rPr>
          <w:rFonts w:ascii="Arial" w:cs="Arial" w:eastAsia="Arial" w:hAnsi="Arial"/>
          <w:sz w:val="2"/>
          <w:szCs w:val="2"/>
          <w:color w:val="FFFFFF"/>
        </w:rPr>
        <w:t>Garanteed In Stock Program – Bottoms 49 sizes, delivery in 5 working days or FREE</w:t>
      </w:r>
    </w:p>
    <w:p>
      <w:pPr>
        <w:spacing w:after="0" w:line="185" w:lineRule="auto"/>
        <w:tabs>
          <w:tab w:leader="none" w:pos="420" w:val="left"/>
        </w:tabs>
        <w:rPr>
          <w:sz w:val="20"/>
          <w:szCs w:val="20"/>
          <w:color w:val="auto"/>
        </w:rPr>
      </w:pPr>
      <w:r>
        <w:rPr>
          <w:rFonts w:ascii="Arial" w:cs="Arial" w:eastAsia="Arial" w:hAnsi="Arial"/>
          <w:sz w:val="18"/>
          <w:szCs w:val="18"/>
          <w:color w:val="FFFFFF"/>
          <w:vertAlign w:val="subscript"/>
        </w:rPr>
        <w:t>21</w:t>
      </w:r>
      <w:r>
        <w:rPr>
          <w:sz w:val="20"/>
          <w:szCs w:val="20"/>
          <w:color w:val="auto"/>
        </w:rPr>
        <w:tab/>
      </w:r>
      <w:r>
        <w:rPr>
          <w:rFonts w:ascii="Arial" w:cs="Arial" w:eastAsia="Arial" w:hAnsi="Arial"/>
          <w:sz w:val="10"/>
          <w:szCs w:val="10"/>
          <w:color w:val="FFFFFF"/>
        </w:rPr>
        <w:t>10 chain rollout</w:t>
      </w:r>
    </w:p>
    <w:p>
      <w:pPr>
        <w:sectPr>
          <w:pgSz w:w="11900" w:h="16838" w:orient="portrait"/>
          <w:cols w:equalWidth="0" w:num="1">
            <w:col w:w="10219"/>
          </w:cols>
          <w:pgMar w:left="2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FFFFFF"/>
        </w:rPr>
        <w:t>22“Your Size In-Stock-Guaranteed” Program</w:t>
      </w:r>
    </w:p>
    <w:p>
      <w:pPr>
        <w:sectPr>
          <w:pgSz w:w="11900" w:h="16838" w:orient="portrait"/>
          <w:cols w:equalWidth="0" w:num="1">
            <w:col w:w="10219"/>
          </w:cols>
          <w:pgMar w:left="24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FFFFFF"/>
        </w:rPr>
        <w:t>23Merchandise included in the “Your Size In-Stock-Guaranteed” Program</w:t>
      </w:r>
    </w:p>
    <w:p>
      <w:pPr>
        <w:sectPr>
          <w:pgSz w:w="11900" w:h="16838" w:orient="portrait"/>
          <w:cols w:equalWidth="0" w:num="1">
            <w:col w:w="10219"/>
          </w:cols>
          <w:pgMar w:left="240" w:top="1440"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FFFFFF"/>
        </w:rPr>
        <w:t>New Design</w:t>
      </w:r>
    </w:p>
    <w:p>
      <w:pPr>
        <w:spacing w:after="0"/>
        <w:rPr>
          <w:sz w:val="20"/>
          <w:szCs w:val="20"/>
          <w:color w:val="auto"/>
        </w:rPr>
      </w:pPr>
      <w:r>
        <w:rPr>
          <w:rFonts w:ascii="Arial" w:cs="Arial" w:eastAsia="Arial" w:hAnsi="Arial"/>
          <w:sz w:val="12"/>
          <w:szCs w:val="12"/>
          <w:color w:val="FFFFFF"/>
        </w:rPr>
        <w:t>CASUAL MALE XL</w:t>
      </w:r>
    </w:p>
    <w:p>
      <w:pPr>
        <w:sectPr>
          <w:pgSz w:w="11900" w:h="16838" w:orient="portrait"/>
          <w:cols w:equalWidth="0" w:num="1">
            <w:col w:w="10219"/>
          </w:cols>
          <w:pgMar w:left="2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FFFFFF"/>
        </w:rPr>
        <w:t>Big &amp; Tall</w:t>
      </w:r>
    </w:p>
    <w:p>
      <w:pPr>
        <w:spacing w:after="0" w:line="187" w:lineRule="auto"/>
        <w:rPr>
          <w:sz w:val="20"/>
          <w:szCs w:val="20"/>
          <w:color w:val="auto"/>
        </w:rPr>
      </w:pPr>
      <w:r>
        <w:rPr>
          <w:rFonts w:ascii="Arial" w:cs="Arial" w:eastAsia="Arial" w:hAnsi="Arial"/>
          <w:sz w:val="9"/>
          <w:szCs w:val="9"/>
          <w:color w:val="FFFFFF"/>
        </w:rPr>
        <w:t>CASUAL MALE</w:t>
      </w:r>
    </w:p>
    <w:p>
      <w:pPr>
        <w:spacing w:after="0" w:line="209" w:lineRule="auto"/>
        <w:tabs>
          <w:tab w:leader="none" w:pos="980" w:val="left"/>
        </w:tabs>
        <w:rPr>
          <w:sz w:val="20"/>
          <w:szCs w:val="20"/>
          <w:color w:val="auto"/>
        </w:rPr>
      </w:pPr>
      <w:r>
        <w:rPr>
          <w:rFonts w:ascii="Arial" w:cs="Arial" w:eastAsia="Arial" w:hAnsi="Arial"/>
          <w:sz w:val="12"/>
          <w:szCs w:val="12"/>
          <w:color w:val="FFFFFF"/>
        </w:rPr>
        <w:t>25</w:t>
      </w:r>
      <w:r>
        <w:rPr>
          <w:sz w:val="20"/>
          <w:szCs w:val="20"/>
          <w:color w:val="auto"/>
        </w:rPr>
        <w:tab/>
      </w:r>
      <w:r>
        <w:rPr>
          <w:rFonts w:ascii="Arial" w:cs="Arial" w:eastAsia="Arial" w:hAnsi="Arial"/>
          <w:sz w:val="12"/>
          <w:szCs w:val="12"/>
          <w:color w:val="FFFFFF"/>
        </w:rPr>
        <w:t>XL</w:t>
      </w:r>
    </w:p>
    <w:p>
      <w:pPr>
        <w:sectPr>
          <w:pgSz w:w="11900" w:h="16838" w:orient="portrait"/>
          <w:cols w:equalWidth="0" w:num="1">
            <w:col w:w="10219"/>
          </w:cols>
          <w:pgMar w:left="2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040" w:type="dxa"/>
            <w:vAlign w:val="bottom"/>
          </w:tcPr>
          <w:p>
            <w:pPr>
              <w:spacing w:after="0"/>
              <w:rPr>
                <w:sz w:val="20"/>
                <w:szCs w:val="20"/>
                <w:color w:val="auto"/>
              </w:rPr>
            </w:pPr>
            <w:r>
              <w:rPr>
                <w:rFonts w:ascii="Arial" w:cs="Arial" w:eastAsia="Arial" w:hAnsi="Arial"/>
                <w:sz w:val="14"/>
                <w:szCs w:val="14"/>
                <w:color w:val="FFFFFF"/>
              </w:rPr>
              <w:t>Objectives</w:t>
            </w:r>
          </w:p>
        </w:tc>
        <w:tc>
          <w:tcPr>
            <w:tcW w:w="6980" w:type="dxa"/>
            <w:vAlign w:val="bottom"/>
            <w:vMerge w:val="restart"/>
          </w:tcPr>
          <w:p>
            <w:pPr>
              <w:ind w:left="240"/>
              <w:spacing w:after="0"/>
              <w:rPr>
                <w:sz w:val="20"/>
                <w:szCs w:val="20"/>
                <w:color w:val="auto"/>
              </w:rPr>
            </w:pPr>
            <w:r>
              <w:rPr>
                <w:rFonts w:ascii="Arial" w:cs="Arial" w:eastAsia="Arial" w:hAnsi="Arial"/>
                <w:sz w:val="14"/>
                <w:szCs w:val="14"/>
                <w:color w:val="FFFFFF"/>
                <w:w w:val="86"/>
              </w:rPr>
              <w:t>awareness of brands, sizes and comfort carried in all channels and appeal to the younger, smaller and taller B&amp;T consumers.</w:t>
            </w:r>
          </w:p>
        </w:tc>
        <w:tc>
          <w:tcPr>
            <w:tcW w:w="0" w:type="dxa"/>
            <w:vAlign w:val="bottom"/>
          </w:tcPr>
          <w:p>
            <w:pPr>
              <w:spacing w:after="0"/>
              <w:rPr>
                <w:sz w:val="1"/>
                <w:szCs w:val="1"/>
                <w:color w:val="auto"/>
              </w:rPr>
            </w:pPr>
          </w:p>
        </w:tc>
      </w:tr>
      <w:tr>
        <w:trPr>
          <w:trHeight w:val="0"/>
        </w:trPr>
        <w:tc>
          <w:tcPr>
            <w:tcW w:w="3040" w:type="dxa"/>
            <w:vAlign w:val="bottom"/>
          </w:tcPr>
          <w:p>
            <w:pPr>
              <w:spacing w:after="0" w:line="121" w:lineRule="exact"/>
              <w:rPr>
                <w:sz w:val="20"/>
                <w:szCs w:val="20"/>
                <w:color w:val="auto"/>
              </w:rPr>
            </w:pPr>
            <w:r>
              <w:rPr>
                <w:rFonts w:ascii="Arial" w:cs="Arial" w:eastAsia="Arial" w:hAnsi="Arial"/>
                <w:sz w:val="12"/>
                <w:szCs w:val="12"/>
                <w:color w:val="FFFFFF"/>
              </w:rPr>
              <w:t>Change the consumer perception of Casual Male to</w:t>
            </w:r>
          </w:p>
        </w:tc>
        <w:tc>
          <w:tcPr>
            <w:tcW w:w="6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320" w:right="3519" w:hanging="6304"/>
        <w:spacing w:after="0" w:line="25" w:lineRule="auto"/>
        <w:rPr>
          <w:sz w:val="20"/>
          <w:szCs w:val="20"/>
          <w:color w:val="auto"/>
        </w:rPr>
      </w:pPr>
      <w:r>
        <w:rPr>
          <w:rFonts w:ascii="Arial" w:cs="Arial" w:eastAsia="Arial" w:hAnsi="Arial"/>
          <w:sz w:val="1"/>
          <w:szCs w:val="1"/>
          <w:color w:val="FFFFFF"/>
        </w:rPr>
        <w:t>Re-engineer the look and feel of the Casual Male brandincreaseall communications including in-store experience, web &amp; catalog</w:t>
      </w:r>
    </w:p>
    <w:p>
      <w:pPr>
        <w:spacing w:after="0" w:line="187" w:lineRule="auto"/>
        <w:tabs>
          <w:tab w:leader="none" w:pos="6660" w:val="left"/>
        </w:tabs>
        <w:rPr>
          <w:sz w:val="20"/>
          <w:szCs w:val="20"/>
          <w:color w:val="auto"/>
        </w:rPr>
      </w:pPr>
      <w:r>
        <w:rPr>
          <w:rFonts w:ascii="Arial" w:cs="Arial" w:eastAsia="Arial" w:hAnsi="Arial"/>
          <w:sz w:val="9"/>
          <w:szCs w:val="9"/>
          <w:color w:val="FFFFFF"/>
        </w:rPr>
        <w:t>Test an alternative to a high POS marketing strategy to include: loyalty program, to stop the dependency on always being</w:t>
        <w:tab/>
        <w:t>promotion.</w:t>
      </w:r>
    </w:p>
    <w:p>
      <w:pPr>
        <w:spacing w:after="0"/>
        <w:rPr>
          <w:sz w:val="20"/>
          <w:szCs w:val="20"/>
          <w:color w:val="auto"/>
        </w:rPr>
      </w:pPr>
      <w:r>
        <w:rPr>
          <w:rFonts w:ascii="Arial" w:cs="Arial" w:eastAsia="Arial" w:hAnsi="Arial"/>
          <w:sz w:val="14"/>
          <w:szCs w:val="14"/>
          <w:color w:val="FFFFFF"/>
        </w:rPr>
        <w:t>26</w:t>
      </w:r>
    </w:p>
    <w:p>
      <w:pPr>
        <w:sectPr>
          <w:pgSz w:w="11900" w:h="16838" w:orient="portrait"/>
          <w:cols w:equalWidth="0" w:num="1">
            <w:col w:w="10219"/>
          </w:cols>
          <w:pgMar w:left="2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0"/>
        <w:spacing w:after="0"/>
        <w:rPr>
          <w:sz w:val="20"/>
          <w:szCs w:val="20"/>
          <w:color w:val="auto"/>
        </w:rPr>
      </w:pPr>
      <w:r>
        <w:rPr>
          <w:rFonts w:ascii="Arial" w:cs="Arial" w:eastAsia="Arial" w:hAnsi="Arial"/>
          <w:sz w:val="14"/>
          <w:szCs w:val="14"/>
          <w:color w:val="FFFFFF"/>
        </w:rPr>
        <w:t>evelopmental Markets</w:t>
      </w:r>
    </w:p>
    <w:p>
      <w:pPr>
        <w:spacing w:after="0" w:line="187" w:lineRule="auto"/>
        <w:rPr>
          <w:sz w:val="20"/>
          <w:szCs w:val="20"/>
          <w:color w:val="auto"/>
        </w:rPr>
      </w:pPr>
      <w:r>
        <w:rPr>
          <w:rFonts w:ascii="Arial" w:cs="Arial" w:eastAsia="Arial" w:hAnsi="Arial"/>
          <w:sz w:val="9"/>
          <w:szCs w:val="9"/>
          <w:color w:val="FFFFFF"/>
        </w:rPr>
        <w:t>Phoenix,DMAPopulationAZ2017.3Market155 Rank1 Anchor Stores Outlet Stores</w:t>
      </w:r>
    </w:p>
    <w:p>
      <w:pPr>
        <w:spacing w:after="0"/>
        <w:rPr>
          <w:sz w:val="20"/>
          <w:szCs w:val="20"/>
          <w:color w:val="auto"/>
        </w:rPr>
      </w:pPr>
      <w:r>
        <w:rPr>
          <w:rFonts w:ascii="Arial" w:cs="Arial" w:eastAsia="Arial" w:hAnsi="Arial"/>
          <w:sz w:val="3"/>
          <w:szCs w:val="3"/>
          <w:color w:val="FFFFFF"/>
        </w:rPr>
        <w:t>Columbus, OH 630.1 34 4 2</w:t>
      </w:r>
    </w:p>
    <w:p>
      <w:pPr>
        <w:spacing w:after="0" w:line="6" w:lineRule="exact"/>
        <w:rPr>
          <w:sz w:val="20"/>
          <w:szCs w:val="20"/>
          <w:color w:val="auto"/>
        </w:rPr>
      </w:pPr>
    </w:p>
    <w:p>
      <w:pPr>
        <w:spacing w:after="0"/>
        <w:rPr>
          <w:sz w:val="20"/>
          <w:szCs w:val="20"/>
          <w:color w:val="auto"/>
        </w:rPr>
      </w:pPr>
      <w:r>
        <w:rPr>
          <w:rFonts w:ascii="Arial" w:cs="Arial" w:eastAsia="Arial" w:hAnsi="Arial"/>
          <w:sz w:val="3"/>
          <w:szCs w:val="3"/>
          <w:color w:val="FFFFFF"/>
        </w:rPr>
        <w:t>Grand Rapids,INMI589. .25386 13 0</w:t>
      </w:r>
    </w:p>
    <w:p>
      <w:pPr>
        <w:spacing w:after="0" w:line="181" w:lineRule="auto"/>
        <w:tabs>
          <w:tab w:leader="none" w:pos="1000" w:val="left"/>
        </w:tabs>
        <w:rPr>
          <w:sz w:val="20"/>
          <w:szCs w:val="20"/>
          <w:color w:val="auto"/>
        </w:rPr>
      </w:pPr>
      <w:r>
        <w:rPr>
          <w:rFonts w:ascii="Arial" w:cs="Arial" w:eastAsia="Arial" w:hAnsi="Arial"/>
          <w:sz w:val="14"/>
          <w:szCs w:val="14"/>
          <w:color w:val="FFFFFF"/>
        </w:rPr>
        <w:t>Indianapolis,</w:t>
      </w:r>
      <w:r>
        <w:rPr>
          <w:sz w:val="20"/>
          <w:szCs w:val="20"/>
          <w:color w:val="auto"/>
        </w:rPr>
        <w:tab/>
      </w:r>
      <w:r>
        <w:rPr>
          <w:rFonts w:ascii="Arial" w:cs="Arial" w:eastAsia="Arial" w:hAnsi="Arial"/>
          <w:sz w:val="14"/>
          <w:szCs w:val="14"/>
          <w:color w:val="FFFFFF"/>
        </w:rPr>
        <w:t>683</w:t>
      </w:r>
    </w:p>
    <w:p>
      <w:pPr>
        <w:spacing w:after="0" w:line="188" w:lineRule="auto"/>
        <w:rPr>
          <w:sz w:val="20"/>
          <w:szCs w:val="20"/>
          <w:color w:val="auto"/>
        </w:rPr>
      </w:pPr>
      <w:r>
        <w:rPr>
          <w:rFonts w:ascii="Arial" w:cs="Arial" w:eastAsia="Arial" w:hAnsi="Arial"/>
          <w:sz w:val="9"/>
          <w:szCs w:val="9"/>
          <w:color w:val="FFFFFF"/>
        </w:rPr>
        <w:t>SanRochesterAntonio,NYTX392.643.674374 04 0</w:t>
      </w:r>
    </w:p>
    <w:p>
      <w:pPr>
        <w:spacing w:after="0"/>
        <w:rPr>
          <w:sz w:val="20"/>
          <w:szCs w:val="20"/>
          <w:color w:val="auto"/>
        </w:rPr>
      </w:pPr>
      <w:r>
        <w:rPr>
          <w:rFonts w:ascii="Arial" w:cs="Arial" w:eastAsia="Arial" w:hAnsi="Arial"/>
          <w:sz w:val="14"/>
          <w:szCs w:val="14"/>
          <w:color w:val="FFFFFF"/>
        </w:rPr>
        <w:t>27</w:t>
      </w:r>
    </w:p>
    <w:p>
      <w:pPr>
        <w:sectPr>
          <w:pgSz w:w="11900" w:h="16838" w:orient="portrait"/>
          <w:cols w:equalWidth="0" w:num="1">
            <w:col w:w="10219"/>
          </w:cols>
          <w:pgMar w:left="240" w:top="1440"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7"/>
          <w:szCs w:val="27"/>
          <w:color w:val="FFFFFF"/>
          <w:vertAlign w:val="subscript"/>
        </w:rPr>
        <w:t>Exterior</w:t>
      </w:r>
      <w:r>
        <w:rPr>
          <w:rFonts w:ascii="Arial" w:cs="Arial" w:eastAsia="Arial" w:hAnsi="Arial"/>
          <w:sz w:val="14"/>
          <w:szCs w:val="14"/>
          <w:color w:val="FFFFFF"/>
        </w:rPr>
        <w:t>ffected storeChange</w:t>
      </w:r>
    </w:p>
    <w:p>
      <w:pPr>
        <w:spacing w:after="0" w:line="187" w:lineRule="auto"/>
        <w:rPr>
          <w:sz w:val="20"/>
          <w:szCs w:val="20"/>
          <w:color w:val="auto"/>
        </w:rPr>
      </w:pPr>
      <w:r>
        <w:rPr>
          <w:rFonts w:ascii="Arial" w:cs="Arial" w:eastAsia="Arial" w:hAnsi="Arial"/>
          <w:sz w:val="9"/>
          <w:szCs w:val="9"/>
          <w:color w:val="FFFFFF"/>
        </w:rPr>
        <w:t>BagsInterior of store, visual presentation, signage, POS package</w:t>
      </w:r>
    </w:p>
    <w:p>
      <w:pPr>
        <w:spacing w:after="0"/>
        <w:rPr>
          <w:sz w:val="20"/>
          <w:szCs w:val="20"/>
          <w:color w:val="auto"/>
        </w:rPr>
      </w:pPr>
      <w:r>
        <w:rPr>
          <w:rFonts w:ascii="Arial" w:cs="Arial" w:eastAsia="Arial" w:hAnsi="Arial"/>
          <w:sz w:val="3"/>
          <w:szCs w:val="3"/>
          <w:color w:val="FFFFFF"/>
        </w:rPr>
        <w:t>All communications</w:t>
      </w:r>
    </w:p>
    <w:p>
      <w:pPr>
        <w:spacing w:after="0" w:line="181" w:lineRule="auto"/>
        <w:rPr>
          <w:sz w:val="20"/>
          <w:szCs w:val="20"/>
          <w:color w:val="auto"/>
        </w:rPr>
      </w:pPr>
      <w:r>
        <w:rPr>
          <w:rFonts w:ascii="Arial" w:cs="Arial" w:eastAsia="Arial" w:hAnsi="Arial"/>
          <w:sz w:val="10"/>
          <w:szCs w:val="10"/>
          <w:color w:val="FFFFFF"/>
          <w:vertAlign w:val="superscript"/>
        </w:rPr>
        <w:t>Em</w:t>
      </w:r>
      <w:r>
        <w:rPr>
          <w:rFonts w:ascii="Arial" w:cs="Arial" w:eastAsia="Arial" w:hAnsi="Arial"/>
          <w:sz w:val="7"/>
          <w:szCs w:val="7"/>
          <w:color w:val="FFFFFF"/>
        </w:rPr>
        <w:t>CatalogDirect</w:t>
      </w:r>
      <w:r>
        <w:rPr>
          <w:rFonts w:ascii="Arial" w:cs="Arial" w:eastAsia="Arial" w:hAnsi="Arial"/>
          <w:sz w:val="10"/>
          <w:szCs w:val="10"/>
          <w:color w:val="FFFFFF"/>
          <w:vertAlign w:val="superscript"/>
        </w:rPr>
        <w:t>il</w:t>
      </w:r>
      <w:r>
        <w:rPr>
          <w:rFonts w:ascii="Arial" w:cs="Arial" w:eastAsia="Arial" w:hAnsi="Arial"/>
          <w:sz w:val="7"/>
          <w:szCs w:val="7"/>
          <w:color w:val="FFFFFF"/>
        </w:rPr>
        <w:t>mail</w:t>
      </w:r>
    </w:p>
    <w:p>
      <w:pPr>
        <w:spacing w:after="0" w:line="188" w:lineRule="auto"/>
        <w:rPr>
          <w:sz w:val="20"/>
          <w:szCs w:val="20"/>
          <w:color w:val="auto"/>
        </w:rPr>
      </w:pPr>
      <w:r>
        <w:rPr>
          <w:rFonts w:ascii="Arial" w:cs="Arial" w:eastAsia="Arial" w:hAnsi="Arial"/>
          <w:sz w:val="9"/>
          <w:szCs w:val="9"/>
          <w:color w:val="FFFFFF"/>
        </w:rPr>
        <w:t>Website version</w:t>
      </w:r>
    </w:p>
    <w:p>
      <w:pPr>
        <w:spacing w:after="0"/>
        <w:rPr>
          <w:sz w:val="20"/>
          <w:szCs w:val="20"/>
          <w:color w:val="auto"/>
        </w:rPr>
      </w:pPr>
      <w:r>
        <w:rPr>
          <w:rFonts w:ascii="Arial" w:cs="Arial" w:eastAsia="Arial" w:hAnsi="Arial"/>
          <w:sz w:val="3"/>
          <w:szCs w:val="3"/>
          <w:color w:val="FFFFFF"/>
        </w:rPr>
        <w:t>AssociateNewPrivatetraininglabel credit card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28</w:t>
      </w:r>
    </w:p>
    <w:p>
      <w:pPr>
        <w:sectPr>
          <w:pgSz w:w="11900" w:h="16838" w:orient="portrait"/>
          <w:cols w:equalWidth="0" w:num="1">
            <w:col w:w="10219"/>
          </w:cols>
          <w:pgMar w:left="240" w:top="1440" w:right="1440"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1"/>
          <w:szCs w:val="11"/>
          <w:color w:val="FFFFFF"/>
        </w:rPr>
        <w:t>WE’VEYOUNAMEgotit IT</w:t>
      </w:r>
    </w:p>
    <w:p>
      <w:pPr>
        <w:spacing w:after="0"/>
        <w:rPr>
          <w:sz w:val="20"/>
          <w:szCs w:val="20"/>
          <w:color w:val="auto"/>
        </w:rPr>
      </w:pPr>
      <w:r>
        <w:rPr>
          <w:rFonts w:ascii="Arial" w:cs="Arial" w:eastAsia="Arial" w:hAnsi="Arial"/>
          <w:sz w:val="12"/>
          <w:szCs w:val="12"/>
          <w:color w:val="FFFFFF"/>
        </w:rPr>
        <w:t>29IN BIG &amp; TALL SIZES</w:t>
      </w:r>
    </w:p>
    <w:p>
      <w:pPr>
        <w:sectPr>
          <w:pgSz w:w="11900" w:h="16838" w:orient="portrait"/>
          <w:cols w:equalWidth="0" w:num="1">
            <w:col w:w="10219"/>
          </w:cols>
          <w:pgMar w:left="240" w:top="1440" w:right="1440"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FFFFFF"/>
        </w:rPr>
        <w:t>30New in-store price signage</w:t>
      </w:r>
    </w:p>
    <w:p>
      <w:pPr>
        <w:sectPr>
          <w:pgSz w:w="11900" w:h="16838" w:orient="portrait"/>
          <w:cols w:equalWidth="0" w:num="1">
            <w:col w:w="10219"/>
          </w:cols>
          <w:pgMar w:left="240" w:top="1440" w:right="1440"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FFFFFF"/>
        </w:rPr>
        <w:t>FALL05</w:t>
      </w:r>
    </w:p>
    <w:p>
      <w:pPr>
        <w:spacing w:after="0"/>
        <w:rPr>
          <w:sz w:val="20"/>
          <w:szCs w:val="20"/>
          <w:color w:val="auto"/>
        </w:rPr>
      </w:pPr>
      <w:r>
        <w:rPr>
          <w:rFonts w:ascii="Arial" w:cs="Arial" w:eastAsia="Arial" w:hAnsi="Arial"/>
          <w:sz w:val="3"/>
          <w:szCs w:val="3"/>
          <w:color w:val="FFFFFF"/>
        </w:rPr>
        <w:t>inYoubigname&amp;tallit, sizeswe’ve got it —</w:t>
      </w:r>
    </w:p>
    <w:p>
      <w:pPr>
        <w:spacing w:after="0" w:line="181" w:lineRule="auto"/>
        <w:rPr>
          <w:sz w:val="20"/>
          <w:szCs w:val="20"/>
          <w:color w:val="auto"/>
        </w:rPr>
      </w:pPr>
      <w:r>
        <w:rPr>
          <w:rFonts w:ascii="Arial" w:cs="Arial" w:eastAsia="Arial" w:hAnsi="Arial"/>
          <w:sz w:val="10"/>
          <w:szCs w:val="10"/>
          <w:color w:val="FFFFFF"/>
        </w:rPr>
        <w:t>axis</w:t>
      </w:r>
    </w:p>
    <w:p>
      <w:pPr>
        <w:spacing w:after="0" w:line="213" w:lineRule="auto"/>
        <w:rPr>
          <w:sz w:val="20"/>
          <w:szCs w:val="20"/>
          <w:color w:val="auto"/>
        </w:rPr>
      </w:pPr>
      <w:r>
        <w:rPr>
          <w:rFonts w:ascii="Arial" w:cs="Arial" w:eastAsia="Arial" w:hAnsi="Arial"/>
          <w:sz w:val="4"/>
          <w:szCs w:val="4"/>
          <w:color w:val="FFFFFF"/>
          <w:vertAlign w:val="subscript"/>
        </w:rPr>
        <w:t>cutter</w:t>
      </w:r>
      <w:r>
        <w:rPr>
          <w:rFonts w:ascii="Arial" w:cs="Arial" w:eastAsia="Arial" w:hAnsi="Arial"/>
          <w:sz w:val="2"/>
          <w:szCs w:val="2"/>
          <w:color w:val="FFFFFF"/>
        </w:rPr>
        <w:t>alvin &amp;kleinbuck</w:t>
      </w:r>
    </w:p>
    <w:p>
      <w:pPr>
        <w:spacing w:after="0" w:line="187" w:lineRule="auto"/>
        <w:rPr>
          <w:sz w:val="20"/>
          <w:szCs w:val="20"/>
          <w:color w:val="auto"/>
        </w:rPr>
      </w:pPr>
      <w:r>
        <w:rPr>
          <w:rFonts w:ascii="Arial" w:cs="Arial" w:eastAsia="Arial" w:hAnsi="Arial"/>
          <w:sz w:val="9"/>
          <w:szCs w:val="9"/>
          <w:color w:val="FFFFFF"/>
        </w:rPr>
        <w:t>dockers</w:t>
      </w:r>
    </w:p>
    <w:p>
      <w:pPr>
        <w:spacing w:after="0"/>
        <w:rPr>
          <w:sz w:val="20"/>
          <w:szCs w:val="20"/>
          <w:color w:val="auto"/>
        </w:rPr>
      </w:pPr>
      <w:r>
        <w:rPr>
          <w:rFonts w:ascii="Arial" w:cs="Arial" w:eastAsia="Arial" w:hAnsi="Arial"/>
          <w:sz w:val="3"/>
          <w:szCs w:val="3"/>
          <w:color w:val="FFFFFF"/>
        </w:rPr>
        <w:t>izodgeorge forman</w:t>
      </w:r>
    </w:p>
    <w:p>
      <w:pPr>
        <w:spacing w:after="0" w:line="190" w:lineRule="auto"/>
        <w:rPr>
          <w:sz w:val="20"/>
          <w:szCs w:val="20"/>
          <w:color w:val="auto"/>
        </w:rPr>
      </w:pPr>
      <w:r>
        <w:rPr>
          <w:rFonts w:ascii="Arial" w:cs="Arial" w:eastAsia="Arial" w:hAnsi="Arial"/>
          <w:sz w:val="14"/>
          <w:szCs w:val="14"/>
          <w:color w:val="FFFFFF"/>
        </w:rPr>
        <w:t>nauticapolojeansjeansco.co.</w:t>
      </w:r>
    </w:p>
    <w:p>
      <w:pPr>
        <w:spacing w:after="0"/>
        <w:rPr>
          <w:sz w:val="20"/>
          <w:szCs w:val="20"/>
          <w:color w:val="auto"/>
        </w:rPr>
      </w:pPr>
      <w:r>
        <w:rPr>
          <w:rFonts w:ascii="Arial" w:cs="Arial" w:eastAsia="Arial" w:hAnsi="Arial"/>
          <w:sz w:val="3"/>
          <w:szCs w:val="3"/>
          <w:color w:val="FFFFFF"/>
        </w:rPr>
        <w:t>Catalogreebok</w:t>
      </w:r>
    </w:p>
    <w:p>
      <w:pPr>
        <w:spacing w:after="0" w:line="181" w:lineRule="auto"/>
        <w:rPr>
          <w:sz w:val="20"/>
          <w:szCs w:val="20"/>
          <w:color w:val="auto"/>
        </w:rPr>
      </w:pPr>
      <w:r>
        <w:rPr>
          <w:rFonts w:ascii="Arial" w:cs="Arial" w:eastAsia="Arial" w:hAnsi="Arial"/>
          <w:sz w:val="10"/>
          <w:szCs w:val="10"/>
          <w:color w:val="FFFFFF"/>
        </w:rPr>
        <w:t>Warming up to the cold weather.</w:t>
      </w:r>
    </w:p>
    <w:p>
      <w:pPr>
        <w:spacing w:after="0"/>
        <w:rPr>
          <w:sz w:val="20"/>
          <w:szCs w:val="20"/>
          <w:color w:val="auto"/>
        </w:rPr>
      </w:pPr>
      <w:r>
        <w:rPr>
          <w:rFonts w:ascii="Arial" w:cs="Arial" w:eastAsia="Arial" w:hAnsi="Arial"/>
          <w:sz w:val="11"/>
          <w:szCs w:val="11"/>
          <w:color w:val="FFFFFF"/>
        </w:rPr>
        <w:t>31casualmale.com 1.800.767.0319</w:t>
      </w:r>
    </w:p>
    <w:p>
      <w:pPr>
        <w:sectPr>
          <w:pgSz w:w="11900" w:h="16838" w:orient="portrait"/>
          <w:cols w:equalWidth="0" w:num="1">
            <w:col w:w="10219"/>
          </w:cols>
          <w:pgMar w:left="240" w:top="1440" w:right="1440"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2"/>
          <w:szCs w:val="12"/>
          <w:color w:val="FFFFFF"/>
        </w:rPr>
        <w:t>Sale flyer with new logo</w:t>
      </w:r>
    </w:p>
    <w:p>
      <w:pPr>
        <w:sectPr>
          <w:pgSz w:w="11900" w:h="16838" w:orient="portrait"/>
          <w:cols w:equalWidth="0" w:num="1">
            <w:col w:w="10219"/>
          </w:cols>
          <w:pgMar w:left="240" w:top="1440" w:right="1440"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FFFFFF"/>
        </w:rPr>
        <w:t>casualmale.com</w:t>
      </w:r>
    </w:p>
    <w:p>
      <w:pPr>
        <w:spacing w:after="0"/>
        <w:rPr>
          <w:sz w:val="20"/>
          <w:szCs w:val="20"/>
          <w:color w:val="auto"/>
        </w:rPr>
      </w:pPr>
      <w:r>
        <w:rPr>
          <w:rFonts w:ascii="Arial" w:cs="Arial" w:eastAsia="Arial" w:hAnsi="Arial"/>
          <w:sz w:val="3"/>
          <w:szCs w:val="3"/>
          <w:color w:val="FFFFFF"/>
        </w:rPr>
        <w:t>Googlehttp://www.casualmale.com/</w:t>
      </w:r>
    </w:p>
    <w:p>
      <w:pPr>
        <w:spacing w:after="0" w:line="181" w:lineRule="auto"/>
        <w:rPr>
          <w:sz w:val="20"/>
          <w:szCs w:val="20"/>
          <w:color w:val="auto"/>
        </w:rPr>
      </w:pPr>
      <w:r>
        <w:rPr>
          <w:rFonts w:ascii="Arial" w:cs="Arial" w:eastAsia="Arial" w:hAnsi="Arial"/>
          <w:sz w:val="10"/>
          <w:szCs w:val="10"/>
          <w:color w:val="FFFFFF"/>
        </w:rPr>
        <w:t>CASUAL MALE XL</w:t>
      </w:r>
    </w:p>
    <w:p>
      <w:pPr>
        <w:spacing w:after="0" w:line="213" w:lineRule="auto"/>
        <w:rPr>
          <w:sz w:val="20"/>
          <w:szCs w:val="20"/>
          <w:color w:val="auto"/>
        </w:rPr>
      </w:pPr>
      <w:r>
        <w:rPr>
          <w:rFonts w:ascii="Arial" w:cs="Arial" w:eastAsia="Arial" w:hAnsi="Arial"/>
          <w:sz w:val="4"/>
          <w:szCs w:val="4"/>
          <w:color w:val="FFFFFF"/>
          <w:vertAlign w:val="superscript"/>
        </w:rPr>
        <w:t>ST</w:t>
      </w:r>
      <w:r>
        <w:rPr>
          <w:rFonts w:ascii="Arial" w:cs="Arial" w:eastAsia="Arial" w:hAnsi="Arial"/>
          <w:sz w:val="2"/>
          <w:szCs w:val="2"/>
          <w:color w:val="FFFFFF"/>
        </w:rPr>
        <w:t>OURHOPSTORYBYCATALOG</w:t>
      </w:r>
    </w:p>
    <w:p>
      <w:pPr>
        <w:jc w:val="center"/>
        <w:ind w:right="9559"/>
        <w:spacing w:after="0" w:line="187" w:lineRule="auto"/>
        <w:rPr>
          <w:sz w:val="20"/>
          <w:szCs w:val="20"/>
          <w:color w:val="auto"/>
        </w:rPr>
      </w:pPr>
      <w:r>
        <w:rPr>
          <w:rFonts w:ascii="Arial" w:cs="Arial" w:eastAsia="Arial" w:hAnsi="Arial"/>
          <w:sz w:val="9"/>
          <w:szCs w:val="9"/>
          <w:color w:val="FFFFFF"/>
        </w:rPr>
        <w:t>ORES</w:t>
      </w:r>
    </w:p>
    <w:p>
      <w:pPr>
        <w:spacing w:after="0"/>
        <w:rPr>
          <w:sz w:val="20"/>
          <w:szCs w:val="20"/>
          <w:color w:val="auto"/>
        </w:rPr>
      </w:pPr>
      <w:r>
        <w:rPr>
          <w:rFonts w:ascii="Arial" w:cs="Arial" w:eastAsia="Arial" w:hAnsi="Arial"/>
          <w:sz w:val="3"/>
          <w:szCs w:val="3"/>
          <w:color w:val="FFFFFF"/>
        </w:rPr>
        <w:t>WISH LIST</w:t>
      </w:r>
    </w:p>
    <w:p>
      <w:pPr>
        <w:spacing w:after="0" w:line="181" w:lineRule="auto"/>
        <w:rPr>
          <w:sz w:val="20"/>
          <w:szCs w:val="20"/>
          <w:color w:val="auto"/>
        </w:rPr>
      </w:pPr>
      <w:r>
        <w:rPr>
          <w:rFonts w:ascii="Arial" w:cs="Arial" w:eastAsia="Arial" w:hAnsi="Arial"/>
          <w:sz w:val="10"/>
          <w:szCs w:val="10"/>
          <w:color w:val="FFFFFF"/>
        </w:rPr>
        <w:t>SHOPPINGMYACCOUNTBAG</w:t>
      </w:r>
    </w:p>
    <w:p>
      <w:pPr>
        <w:spacing w:after="0" w:line="188" w:lineRule="auto"/>
        <w:rPr>
          <w:sz w:val="20"/>
          <w:szCs w:val="20"/>
          <w:color w:val="auto"/>
        </w:rPr>
      </w:pPr>
      <w:r>
        <w:rPr>
          <w:rFonts w:ascii="Arial" w:cs="Arial" w:eastAsia="Arial" w:hAnsi="Arial"/>
          <w:sz w:val="9"/>
          <w:szCs w:val="9"/>
          <w:color w:val="FFFFFF"/>
        </w:rPr>
        <w:t>FALL05BIG&amp;TALL</w:t>
      </w:r>
    </w:p>
    <w:p>
      <w:pPr>
        <w:spacing w:after="0"/>
        <w:rPr>
          <w:sz w:val="20"/>
          <w:szCs w:val="20"/>
          <w:color w:val="auto"/>
        </w:rPr>
      </w:pPr>
      <w:r>
        <w:rPr>
          <w:rFonts w:ascii="Arial" w:cs="Arial" w:eastAsia="Arial" w:hAnsi="Arial"/>
          <w:sz w:val="3"/>
          <w:szCs w:val="3"/>
          <w:color w:val="FFFFFF"/>
        </w:rPr>
        <w:t>we’veYounamegot it.it,</w:t>
      </w:r>
    </w:p>
    <w:p>
      <w:pPr>
        <w:spacing w:after="0" w:line="181" w:lineRule="auto"/>
        <w:rPr>
          <w:sz w:val="20"/>
          <w:szCs w:val="20"/>
          <w:color w:val="auto"/>
        </w:rPr>
      </w:pPr>
      <w:r>
        <w:rPr>
          <w:rFonts w:ascii="Arial" w:cs="Arial" w:eastAsia="Arial" w:hAnsi="Arial"/>
          <w:sz w:val="7"/>
          <w:szCs w:val="7"/>
          <w:color w:val="FFFFFF"/>
        </w:rPr>
        <w:t>REQUEST</w:t>
      </w:r>
      <w:r>
        <w:rPr>
          <w:rFonts w:ascii="Arial" w:cs="Arial" w:eastAsia="Arial" w:hAnsi="Arial"/>
          <w:sz w:val="10"/>
          <w:szCs w:val="10"/>
          <w:color w:val="FFFFFF"/>
          <w:vertAlign w:val="subscript"/>
        </w:rPr>
        <w:t>TIFICA</w:t>
      </w:r>
      <w:r>
        <w:rPr>
          <w:rFonts w:ascii="Arial" w:cs="Arial" w:eastAsia="Arial" w:hAnsi="Arial"/>
          <w:sz w:val="7"/>
          <w:szCs w:val="7"/>
          <w:color w:val="FFFFFF"/>
        </w:rPr>
        <w:t>TALOG</w:t>
      </w:r>
    </w:p>
    <w:p>
      <w:pPr>
        <w:spacing w:after="0"/>
        <w:tabs>
          <w:tab w:leader="none" w:pos="1000" w:val="left"/>
        </w:tabs>
        <w:rPr>
          <w:sz w:val="20"/>
          <w:szCs w:val="20"/>
          <w:color w:val="auto"/>
        </w:rPr>
      </w:pPr>
      <w:r>
        <w:rPr>
          <w:rFonts w:ascii="Arial" w:cs="Arial" w:eastAsia="Arial" w:hAnsi="Arial"/>
          <w:sz w:val="3"/>
          <w:szCs w:val="3"/>
          <w:color w:val="FFFFFF"/>
        </w:rPr>
        <w:t>GIFT CER</w:t>
      </w:r>
      <w:r>
        <w:rPr>
          <w:sz w:val="20"/>
          <w:szCs w:val="20"/>
          <w:color w:val="auto"/>
        </w:rPr>
        <w:tab/>
      </w:r>
      <w:r>
        <w:rPr>
          <w:rFonts w:ascii="Arial" w:cs="Arial" w:eastAsia="Arial" w:hAnsi="Arial"/>
          <w:sz w:val="3"/>
          <w:szCs w:val="3"/>
          <w:color w:val="FFFFFF"/>
        </w:rPr>
        <w:t>TES</w:t>
      </w:r>
    </w:p>
    <w:p>
      <w:pPr>
        <w:spacing w:after="0" w:line="181" w:lineRule="auto"/>
        <w:rPr>
          <w:sz w:val="20"/>
          <w:szCs w:val="20"/>
          <w:color w:val="auto"/>
        </w:rPr>
      </w:pPr>
      <w:r>
        <w:rPr>
          <w:rFonts w:ascii="Arial" w:cs="Arial" w:eastAsia="Arial" w:hAnsi="Arial"/>
          <w:sz w:val="10"/>
          <w:szCs w:val="10"/>
          <w:color w:val="FFFFFF"/>
        </w:rPr>
        <w:t>ABOUTCMREWARDSUS</w:t>
      </w:r>
    </w:p>
    <w:p>
      <w:pPr>
        <w:spacing w:after="0"/>
        <w:rPr>
          <w:sz w:val="20"/>
          <w:szCs w:val="20"/>
          <w:color w:val="auto"/>
        </w:rPr>
      </w:pPr>
      <w:r>
        <w:rPr>
          <w:rFonts w:ascii="Arial" w:cs="Arial" w:eastAsia="Arial" w:hAnsi="Arial"/>
          <w:sz w:val="3"/>
          <w:szCs w:val="3"/>
          <w:color w:val="FFFFFF"/>
        </w:rPr>
        <w:t>HELPCONTACT US</w:t>
      </w:r>
    </w:p>
    <w:p>
      <w:pPr>
        <w:spacing w:after="0" w:line="181" w:lineRule="auto"/>
        <w:rPr>
          <w:sz w:val="20"/>
          <w:szCs w:val="20"/>
          <w:color w:val="auto"/>
        </w:rPr>
      </w:pPr>
      <w:r>
        <w:rPr>
          <w:rFonts w:ascii="Arial" w:cs="Arial" w:eastAsia="Arial" w:hAnsi="Arial"/>
          <w:sz w:val="10"/>
          <w:szCs w:val="10"/>
          <w:color w:val="FFFFFF"/>
        </w:rPr>
        <w:t>YOUR PRIVACY RIGHTS</w:t>
      </w:r>
    </w:p>
    <w:p>
      <w:pPr>
        <w:spacing w:after="0" w:line="188" w:lineRule="auto"/>
        <w:rPr>
          <w:sz w:val="20"/>
          <w:szCs w:val="20"/>
          <w:color w:val="auto"/>
        </w:rPr>
      </w:pPr>
      <w:r>
        <w:rPr>
          <w:rFonts w:ascii="Arial" w:cs="Arial" w:eastAsia="Arial" w:hAnsi="Arial"/>
          <w:sz w:val="9"/>
          <w:szCs w:val="9"/>
          <w:color w:val="FFFFFF"/>
        </w:rPr>
        <w:t>INVESTOREMPLOYMENTRELATIONS</w:t>
      </w:r>
    </w:p>
    <w:p>
      <w:pPr>
        <w:spacing w:after="0"/>
        <w:rPr>
          <w:sz w:val="20"/>
          <w:szCs w:val="20"/>
          <w:color w:val="auto"/>
        </w:rPr>
      </w:pPr>
      <w:r>
        <w:rPr>
          <w:rFonts w:ascii="Arial" w:cs="Arial" w:eastAsia="Arial" w:hAnsi="Arial"/>
          <w:sz w:val="12"/>
          <w:szCs w:val="12"/>
          <w:color w:val="FFFFFF"/>
        </w:rPr>
        <w:t>33All Contents ©2000-2005 Casual Male Retail Group, inc. All rights reserved.</w:t>
      </w:r>
    </w:p>
    <w:p>
      <w:pPr>
        <w:sectPr>
          <w:pgSz w:w="11900" w:h="16838" w:orient="portrait"/>
          <w:cols w:equalWidth="0" w:num="1">
            <w:col w:w="10219"/>
          </w:cols>
          <w:pgMar w:left="240" w:top="1440" w:right="1440"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FFFFFF"/>
        </w:rPr>
        <w:t>Bags</w:t>
      </w:r>
    </w:p>
    <w:p>
      <w:pPr>
        <w:spacing w:after="0"/>
        <w:rPr>
          <w:sz w:val="20"/>
          <w:szCs w:val="20"/>
          <w:color w:val="auto"/>
        </w:rPr>
      </w:pPr>
      <w:r>
        <w:rPr>
          <w:rFonts w:ascii="Arial" w:cs="Arial" w:eastAsia="Arial" w:hAnsi="Arial"/>
          <w:sz w:val="3"/>
          <w:szCs w:val="3"/>
          <w:color w:val="FFFFFF"/>
        </w:rPr>
        <w:t>casualmale.comCASUALMALE XL</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34</w:t>
      </w:r>
    </w:p>
    <w:p>
      <w:pPr>
        <w:sectPr>
          <w:pgSz w:w="11900" w:h="16838" w:orient="portrait"/>
          <w:cols w:equalWidth="0" w:num="1">
            <w:col w:w="10219"/>
          </w:cols>
          <w:pgMar w:left="240" w:top="1440" w:right="1440"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FFFFFF"/>
        </w:rPr>
        <w:t>Gift Card</w:t>
      </w:r>
    </w:p>
    <w:p>
      <w:pPr>
        <w:spacing w:after="0"/>
        <w:rPr>
          <w:sz w:val="20"/>
          <w:szCs w:val="20"/>
          <w:color w:val="auto"/>
        </w:rPr>
      </w:pPr>
      <w:r>
        <w:rPr>
          <w:rFonts w:ascii="Arial" w:cs="Arial" w:eastAsia="Arial" w:hAnsi="Arial"/>
          <w:sz w:val="3"/>
          <w:szCs w:val="3"/>
          <w:color w:val="FFFFFF"/>
        </w:rPr>
        <w:t>TO:AGIFT FOR YOU</w:t>
      </w:r>
    </w:p>
    <w:p>
      <w:pPr>
        <w:spacing w:after="0" w:line="181" w:lineRule="auto"/>
        <w:rPr>
          <w:sz w:val="20"/>
          <w:szCs w:val="20"/>
          <w:color w:val="auto"/>
        </w:rPr>
      </w:pPr>
      <w:r>
        <w:rPr>
          <w:rFonts w:ascii="Arial" w:cs="Arial" w:eastAsia="Arial" w:hAnsi="Arial"/>
          <w:sz w:val="10"/>
          <w:szCs w:val="10"/>
          <w:color w:val="FFFFFF"/>
        </w:rPr>
        <w:t>FROM:</w:t>
      </w:r>
    </w:p>
    <w:p>
      <w:pPr>
        <w:spacing w:after="0"/>
        <w:rPr>
          <w:sz w:val="20"/>
          <w:szCs w:val="20"/>
          <w:color w:val="auto"/>
        </w:rPr>
      </w:pPr>
      <w:r>
        <w:rPr>
          <w:rFonts w:ascii="Arial" w:cs="Arial" w:eastAsia="Arial" w:hAnsi="Arial"/>
          <w:sz w:val="3"/>
          <w:szCs w:val="3"/>
          <w:color w:val="FFFFFF"/>
        </w:rPr>
        <w:t>GIFTCARD</w:t>
      </w:r>
    </w:p>
    <w:p>
      <w:pPr>
        <w:spacing w:after="0" w:line="227" w:lineRule="auto"/>
        <w:rPr>
          <w:sz w:val="20"/>
          <w:szCs w:val="20"/>
          <w:color w:val="auto"/>
        </w:rPr>
      </w:pPr>
      <w:r>
        <w:rPr>
          <w:rFonts w:ascii="Arial" w:cs="Arial" w:eastAsia="Arial" w:hAnsi="Arial"/>
          <w:sz w:val="8"/>
          <w:szCs w:val="8"/>
          <w:color w:val="FFFFFF"/>
        </w:rPr>
        <w:t>GIFTCARDCASUALMALE XL</w:t>
      </w:r>
    </w:p>
    <w:p>
      <w:pPr>
        <w:spacing w:after="0"/>
        <w:rPr>
          <w:sz w:val="20"/>
          <w:szCs w:val="20"/>
          <w:color w:val="auto"/>
        </w:rPr>
      </w:pPr>
      <w:r>
        <w:rPr>
          <w:rFonts w:ascii="Arial" w:cs="Arial" w:eastAsia="Arial" w:hAnsi="Arial"/>
          <w:sz w:val="12"/>
          <w:szCs w:val="12"/>
          <w:color w:val="FFFFFF"/>
        </w:rPr>
        <w:t>35CASUAL MALE XL</w:t>
      </w:r>
    </w:p>
    <w:p>
      <w:pPr>
        <w:sectPr>
          <w:pgSz w:w="11900" w:h="16838" w:orient="portrait"/>
          <w:cols w:equalWidth="0" w:num="1">
            <w:col w:w="10219"/>
          </w:cols>
          <w:pgMar w:left="240" w:top="1440" w:right="1440"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FFFFFF"/>
        </w:rPr>
        <w:t>Private Label Charge</w:t>
      </w:r>
    </w:p>
    <w:p>
      <w:pPr>
        <w:spacing w:after="0"/>
        <w:rPr>
          <w:sz w:val="20"/>
          <w:szCs w:val="20"/>
          <w:color w:val="auto"/>
        </w:rPr>
      </w:pPr>
      <w:r>
        <w:rPr>
          <w:rFonts w:ascii="Arial" w:cs="Arial" w:eastAsia="Arial" w:hAnsi="Arial"/>
          <w:sz w:val="8"/>
          <w:szCs w:val="8"/>
          <w:color w:val="FFFFFF"/>
        </w:rPr>
        <w:t>CASUAL56789123MALE45678912XL</w:t>
      </w:r>
    </w:p>
    <w:p>
      <w:pPr>
        <w:spacing w:after="0" w:line="30" w:lineRule="exact"/>
        <w:rPr>
          <w:sz w:val="20"/>
          <w:szCs w:val="20"/>
          <w:color w:val="auto"/>
        </w:rPr>
      </w:pPr>
    </w:p>
    <w:p>
      <w:pPr>
        <w:spacing w:after="0"/>
        <w:rPr>
          <w:sz w:val="20"/>
          <w:szCs w:val="20"/>
          <w:color w:val="auto"/>
        </w:rPr>
      </w:pPr>
      <w:r>
        <w:rPr>
          <w:rFonts w:ascii="Arial" w:cs="Arial" w:eastAsia="Arial" w:hAnsi="Arial"/>
          <w:sz w:val="11"/>
          <w:szCs w:val="11"/>
          <w:color w:val="FFFFFF"/>
        </w:rPr>
        <w:t>36Michael B. Maheropolous</w:t>
      </w:r>
    </w:p>
    <w:p>
      <w:pPr>
        <w:sectPr>
          <w:pgSz w:w="11900" w:h="16838" w:orient="portrait"/>
          <w:cols w:equalWidth="0" w:num="1">
            <w:col w:w="10219"/>
          </w:cols>
          <w:pgMar w:left="240" w:top="1440" w:right="1440"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FFFFFF"/>
        </w:rPr>
        <w:t>Forward—Looking Statement</w:t>
      </w:r>
    </w:p>
    <w:p>
      <w:pPr>
        <w:spacing w:after="0" w:line="195" w:lineRule="auto"/>
        <w:rPr>
          <w:sz w:val="20"/>
          <w:szCs w:val="20"/>
          <w:color w:val="auto"/>
        </w:rPr>
      </w:pPr>
      <w:r>
        <w:rPr>
          <w:rFonts w:ascii="Arial" w:cs="Arial" w:eastAsia="Arial" w:hAnsi="Arial"/>
          <w:sz w:val="6"/>
          <w:szCs w:val="6"/>
          <w:color w:val="FFFFFF"/>
        </w:rPr>
        <w:t xml:space="preserve">Any remarks that we make today about future expectations, plans and prospects for Casual Male Retail Group, Inc. which are not historical facts, are forward-looking statements that involve risks and uncertainties. For a discussion of such risks and </w:t>
      </w:r>
      <w:r>
        <w:rPr>
          <w:rFonts w:ascii="Arial" w:cs="Arial" w:eastAsia="Arial" w:hAnsi="Arial"/>
          <w:sz w:val="7"/>
          <w:szCs w:val="7"/>
          <w:color w:val="FFFFFF"/>
          <w:vertAlign w:val="subscript"/>
        </w:rPr>
        <w:t>uncertainties,</w:t>
      </w:r>
      <w:r>
        <w:rPr>
          <w:rFonts w:ascii="Arial" w:cs="Arial" w:eastAsia="Arial" w:hAnsi="Arial"/>
          <w:sz w:val="6"/>
          <w:szCs w:val="6"/>
          <w:color w:val="FFFFFF"/>
        </w:rPr>
        <w:t xml:space="preserve"> which could cause the Company’s actual results to differ from those contained in the forward-looking statements, please read the section entitled “Forward-Looking Statements” in the Company’ most recent Form 10-K and Form 10-Q and the Form 8-K filed on April 8, 2005 with the Securities and Exchange Commission.</w:t>
      </w:r>
    </w:p>
    <w:p>
      <w:pPr>
        <w:spacing w:after="0"/>
        <w:rPr>
          <w:sz w:val="20"/>
          <w:szCs w:val="20"/>
          <w:color w:val="auto"/>
        </w:rPr>
      </w:pPr>
      <w:r>
        <w:rPr>
          <w:rFonts w:ascii="Arial" w:cs="Arial" w:eastAsia="Arial" w:hAnsi="Arial"/>
          <w:sz w:val="14"/>
          <w:szCs w:val="14"/>
          <w:color w:val="FFFFFF"/>
        </w:rPr>
        <w:t>37</w:t>
      </w:r>
    </w:p>
    <w:p>
      <w:pPr>
        <w:sectPr>
          <w:pgSz w:w="11900" w:h="16838" w:orient="portrait"/>
          <w:cols w:equalWidth="0" w:num="1">
            <w:col w:w="11200"/>
          </w:cols>
          <w:pgMar w:left="240" w:top="1440" w:right="45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2"/>
          <w:szCs w:val="12"/>
          <w:color w:val="FFFFFF"/>
        </w:rPr>
        <w:t>Casual Male Retail Group</w:t>
      </w:r>
    </w:p>
    <w:p>
      <w:pPr>
        <w:spacing w:after="0" w:line="211" w:lineRule="auto"/>
        <w:rPr>
          <w:sz w:val="20"/>
          <w:szCs w:val="20"/>
          <w:color w:val="auto"/>
        </w:rPr>
      </w:pPr>
      <w:r>
        <w:rPr>
          <w:rFonts w:ascii="Arial" w:cs="Arial" w:eastAsia="Arial" w:hAnsi="Arial"/>
          <w:sz w:val="2"/>
          <w:szCs w:val="2"/>
          <w:color w:val="FFFFFF"/>
        </w:rPr>
        <w:t>Canton,555TurnpikeMA</w:t>
      </w:r>
      <w:r>
        <w:rPr>
          <w:rFonts w:ascii="Arial" w:cs="Arial" w:eastAsia="Arial" w:hAnsi="Arial"/>
          <w:sz w:val="4"/>
          <w:szCs w:val="4"/>
          <w:color w:val="FFFFFF"/>
          <w:vertAlign w:val="superscript"/>
        </w:rPr>
        <w:t>9300</w:t>
      </w:r>
      <w:r>
        <w:rPr>
          <w:rFonts w:ascii="Arial" w:cs="Arial" w:eastAsia="Arial" w:hAnsi="Arial"/>
          <w:sz w:val="2"/>
          <w:szCs w:val="2"/>
          <w:color w:val="FFFFFF"/>
        </w:rPr>
        <w:t>Street2021</w:t>
      </w:r>
    </w:p>
    <w:p>
      <w:pPr>
        <w:spacing w:after="0"/>
        <w:rPr>
          <w:sz w:val="20"/>
          <w:szCs w:val="20"/>
          <w:color w:val="auto"/>
        </w:rPr>
      </w:pPr>
      <w:r>
        <w:rPr>
          <w:rFonts w:ascii="Arial" w:cs="Arial" w:eastAsia="Arial" w:hAnsi="Arial"/>
          <w:sz w:val="9"/>
          <w:szCs w:val="9"/>
          <w:color w:val="FFFFFF"/>
        </w:rPr>
        <w:t>(781)jeffunger@usa.net828-x2004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FFFFFF"/>
        </w:rPr>
        <w:t>38clinsky@cmal.com</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2019-12-20T18:10:23Z</dcterms:created>
  <dcterms:modified xsi:type="dcterms:W3CDTF">2019-12-20T18:10:23Z</dcterms:modified>
</cp:coreProperties>
</file>