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Ross Ivy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05/02/2016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2,349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5.44</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19,910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issued pursuant to the Director's elected form of compensation for quarterly annual retainer.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05/04/2016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Ivy Ross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770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0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Ivy Ross,</w:t>
      </w:r>
    </w:p>
    <w:p>
      <w:pPr>
        <w:spacing w:after="0" w:line="207" w:lineRule="exact"/>
        <w:rPr>
          <w:sz w:val="20"/>
          <w:szCs w:val="20"/>
          <w:color w:val="auto"/>
        </w:rPr>
      </w:pPr>
    </w:p>
    <w:p>
      <w:pPr>
        <w:ind w:right="2519"/>
        <w:spacing w:after="0" w:line="476" w:lineRule="auto"/>
        <w:rPr>
          <w:sz w:val="20"/>
          <w:szCs w:val="20"/>
          <w:color w:val="auto"/>
        </w:rPr>
      </w:pPr>
      <w:r>
        <w:rPr>
          <w:rFonts w:ascii="Courier New" w:cs="Courier New" w:eastAsia="Courier New" w:hAnsi="Courier New"/>
          <w:sz w:val="18"/>
          <w:szCs w:val="18"/>
          <w:color w:val="auto"/>
        </w:rPr>
        <w:t>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Robert S. Molloy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420" w:val="left"/>
          <w:tab w:leader="none" w:pos="3040" w:val="left"/>
        </w:tabs>
        <w:rPr>
          <w:sz w:val="20"/>
          <w:szCs w:val="20"/>
          <w:color w:val="auto"/>
        </w:rPr>
      </w:pPr>
      <w:r>
        <w:rPr>
          <w:rFonts w:ascii="Courier New" w:cs="Courier New" w:eastAsia="Courier New" w:hAnsi="Courier New"/>
          <w:sz w:val="18"/>
          <w:szCs w:val="18"/>
          <w:color w:val="auto"/>
        </w:rPr>
        <w:t>Date: April 12, 2016</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Ivy Ross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IVY 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5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2019-12-23T15:09:25Z</dcterms:created>
  <dcterms:modified xsi:type="dcterms:W3CDTF">2019-12-23T15:09:25Z</dcterms:modified>
</cp:coreProperties>
</file>