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Presser Mitchell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01/29/2016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5"/>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01/29/2016</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J</w:t>
            </w:r>
          </w:p>
        </w:tc>
        <w:tc>
          <w:tcPr>
            <w:tcW w:w="7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w w:val="83"/>
              </w:rPr>
              <w:t>699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4.29</w:t>
            </w:r>
          </w:p>
        </w:tc>
        <w:tc>
          <w:tcPr>
            <w:tcW w:w="1260" w:type="dxa"/>
            <w:vAlign w:val="bottom"/>
            <w:tcBorders>
              <w:bottom w:val="single" w:sz="8" w:color="2C2C2C"/>
            </w:tcBorders>
            <w:gridSpan w:val="5"/>
          </w:tcPr>
          <w:p>
            <w:pPr>
              <w:ind w:left="320"/>
              <w:spacing w:after="0"/>
              <w:rPr>
                <w:sz w:val="20"/>
                <w:szCs w:val="20"/>
                <w:color w:val="auto"/>
              </w:rPr>
            </w:pPr>
            <w:r>
              <w:rPr>
                <w:rFonts w:ascii="Arial" w:cs="Arial" w:eastAsia="Arial" w:hAnsi="Arial"/>
                <w:sz w:val="18"/>
                <w:szCs w:val="18"/>
                <w:color w:val="0000FF"/>
              </w:rPr>
              <w:t>170,501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80" w:type="dxa"/>
            <w:vAlign w:val="bottom"/>
            <w:gridSpan w:val="14"/>
          </w:tcPr>
          <w:p>
            <w:pPr>
              <w:ind w:left="20"/>
              <w:spacing w:after="0"/>
              <w:rPr>
                <w:sz w:val="20"/>
                <w:szCs w:val="20"/>
                <w:color w:val="auto"/>
              </w:rPr>
            </w:pPr>
            <w:r>
              <w:rPr>
                <w:rFonts w:ascii="Arial" w:cs="Arial" w:eastAsia="Arial" w:hAnsi="Arial"/>
                <w:sz w:val="14"/>
                <w:szCs w:val="14"/>
                <w:color w:val="008000"/>
                <w:w w:val="88"/>
              </w:rPr>
              <w:t>1. Shares issued pursuant to the Director's elected form of compensation for participation in meetings of the Board of Directors and/or its committees.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0000FF"/>
                <w:w w:val="91"/>
              </w:rPr>
              <w:t>Robert S. Molloy, Attorney-in</w:t>
            </w:r>
          </w:p>
        </w:tc>
        <w:tc>
          <w:tcPr>
            <w:tcW w:w="1640" w:type="dxa"/>
            <w:vAlign w:val="bottom"/>
            <w:gridSpan w:val="4"/>
            <w:vMerge w:val="restart"/>
          </w:tcPr>
          <w:p>
            <w:pPr>
              <w:ind w:left="180"/>
              <w:spacing w:after="0"/>
              <w:rPr>
                <w:sz w:val="20"/>
                <w:szCs w:val="20"/>
                <w:color w:val="auto"/>
              </w:rPr>
            </w:pPr>
            <w:r>
              <w:rPr>
                <w:rFonts w:ascii="Arial" w:cs="Arial" w:eastAsia="Arial" w:hAnsi="Arial"/>
                <w:sz w:val="18"/>
                <w:szCs w:val="18"/>
                <w:color w:val="0000FF"/>
              </w:rPr>
              <w:t>02/02/2016</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740" w:type="dxa"/>
            <w:vAlign w:val="bottom"/>
            <w:gridSpan w:val="6"/>
          </w:tcPr>
          <w:p>
            <w:pPr>
              <w:spacing w:after="0"/>
              <w:rPr>
                <w:sz w:val="7"/>
                <w:szCs w:val="7"/>
                <w:color w:val="auto"/>
              </w:rPr>
            </w:pPr>
          </w:p>
        </w:tc>
        <w:tc>
          <w:tcPr>
            <w:tcW w:w="380" w:type="dxa"/>
            <w:vAlign w:val="bottom"/>
            <w:gridSpan w:val="2"/>
          </w:tcPr>
          <w:p>
            <w:pPr>
              <w:spacing w:after="0"/>
              <w:rPr>
                <w:sz w:val="7"/>
                <w:szCs w:val="7"/>
                <w:color w:val="auto"/>
              </w:rPr>
            </w:pPr>
          </w:p>
        </w:tc>
        <w:tc>
          <w:tcPr>
            <w:tcW w:w="164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60" w:type="dxa"/>
            <w:vAlign w:val="bottom"/>
            <w:gridSpan w:val="7"/>
          </w:tcPr>
          <w:p>
            <w:pPr>
              <w:spacing w:after="0" w:line="95" w:lineRule="exact"/>
              <w:rPr>
                <w:sz w:val="20"/>
                <w:szCs w:val="20"/>
                <w:color w:val="auto"/>
              </w:rPr>
            </w:pPr>
            <w:r>
              <w:rPr>
                <w:rFonts w:ascii="Arial" w:cs="Arial" w:eastAsia="Arial" w:hAnsi="Arial"/>
                <w:sz w:val="10"/>
                <w:szCs w:val="10"/>
                <w:color w:val="0000FF"/>
              </w:rPr>
              <w:t>Fact for Mitchell Presser</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gridSpan w:val="6"/>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60" w:type="dxa"/>
            <w:vAlign w:val="bottom"/>
          </w:tcPr>
          <w:p>
            <w:pPr>
              <w:spacing w:after="0"/>
              <w:rPr>
                <w:sz w:val="20"/>
                <w:szCs w:val="20"/>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60" w:type="dxa"/>
            <w:vAlign w:val="bottom"/>
            <w:gridSpan w:val="9"/>
          </w:tcPr>
          <w:p>
            <w:pPr>
              <w:ind w:left="20"/>
              <w:spacing w:after="0"/>
              <w:rPr>
                <w:sz w:val="20"/>
                <w:szCs w:val="20"/>
                <w:color w:val="auto"/>
              </w:rPr>
            </w:pPr>
            <w:r>
              <w:rPr>
                <w:rFonts w:ascii="Arial" w:cs="Arial" w:eastAsia="Arial" w:hAnsi="Arial"/>
                <w:sz w:val="14"/>
                <w:szCs w:val="14"/>
                <w:color w:val="auto"/>
                <w:w w:val="98"/>
              </w:rPr>
              <w:t>Reminder: Report on a separate line for each class of securities beneficially owned directly or indirectly.</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519" w:firstLine="105"/>
        <w:spacing w:after="0" w:line="475" w:lineRule="auto"/>
        <w:rPr>
          <w:sz w:val="20"/>
          <w:szCs w:val="20"/>
          <w:color w:val="auto"/>
        </w:rPr>
      </w:pPr>
      <w:r>
        <w:rPr>
          <w:rFonts w:ascii="Courier New" w:cs="Courier New" w:eastAsia="Courier New" w:hAnsi="Courier New"/>
          <w:sz w:val="18"/>
          <w:szCs w:val="18"/>
          <w:color w:val="auto"/>
        </w:rPr>
        <w:t>This Statement confirms that the undersigned, Mitchell S. Presser, has authorized and designated David A. Levin and Robert S. Molloy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David A. Levin and</w:t>
      </w:r>
    </w:p>
    <w:p>
      <w:pPr>
        <w:spacing w:after="0" w:line="11" w:lineRule="exact"/>
        <w:rPr>
          <w:sz w:val="20"/>
          <w:szCs w:val="20"/>
          <w:color w:val="auto"/>
        </w:rPr>
      </w:pPr>
    </w:p>
    <w:p>
      <w:pPr>
        <w:ind w:right="2519"/>
        <w:spacing w:after="0" w:line="475" w:lineRule="auto"/>
        <w:rPr>
          <w:sz w:val="20"/>
          <w:szCs w:val="20"/>
          <w:color w:val="auto"/>
        </w:rPr>
      </w:pPr>
      <w:r>
        <w:rPr>
          <w:rFonts w:ascii="Courier New" w:cs="Courier New" w:eastAsia="Courier New" w:hAnsi="Courier New"/>
          <w:sz w:val="18"/>
          <w:szCs w:val="18"/>
          <w:color w:val="auto"/>
        </w:rPr>
        <w:t>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620" w:val="left"/>
          <w:tab w:leader="none" w:pos="3260" w:val="left"/>
        </w:tabs>
        <w:rPr>
          <w:sz w:val="20"/>
          <w:szCs w:val="20"/>
          <w:color w:val="auto"/>
        </w:rPr>
      </w:pPr>
      <w:r>
        <w:rPr>
          <w:rFonts w:ascii="Courier New" w:cs="Courier New" w:eastAsia="Courier New" w:hAnsi="Courier New"/>
          <w:sz w:val="18"/>
          <w:szCs w:val="18"/>
          <w:color w:val="auto"/>
        </w:rPr>
        <w:t>Date: December 1, 2015</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Mitchell S. Presser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MITCHELL S. PRESSER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739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2019-12-23T15:08:14Z</dcterms:created>
  <dcterms:modified xsi:type="dcterms:W3CDTF">2019-12-23T15:08:14Z</dcterms:modified>
</cp:coreProperties>
</file>