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20"/>
        </w:rPr>
      </w:pPr>
      <w:bookmarkStart w:id="0" w:name="dxlg-20250813.htm"/>
      <w:bookmarkStart w:id="1" w:name="ksdxlg20250813"/>
      <w:bookmarkEnd w:id="0"/>
      <w:bookmarkEnd w:id="1"/>
      <w:r>
        <w:rPr>
          <w:rFonts w:ascii="Times New Roman" w:hAnsi="Times New Roman"/>
          <w:color w:val="000000"/>
          <w:sz w:val="20"/>
        </w:rPr>
        <w:t>k</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13, 2025, Destination XL Group, Inc. (the “Company”) amended its credit facility by entering into the Second Amendment to Credit Agreement (the “Second Amendment”) with the lenders party thereto and Citizens Bank, N.A., as administrative agent for the lenders. This Second Amendment amends the Credit Agreement, dated October 28, 2021, as amended April 20, 2023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Amendment amended the Credit Agreement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the size of the revolving commitments from $125.0 million to $100.0 million to more closely align the credit facility with the Company's lower inventory levels, which the Company has proactively reduced since fiscal 2020;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extend the maturity of the credit facility from October 28, 2026 to August 13, 2030;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 the definition of a "Cash Dominion Event" from its previous definition, which required the Company to maintain Availability (as defined in the Credit Agreement) at all times greater than 12.5% of the loan cap, to requiring the Company to maintain Availability at all times equal to or greater than the greater of (x) 12.5% of the revolving loan cap and (y) $10.0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August 13, 2025, the Company had no outstanding borrowings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preceding summary of the Second Amendment is not complete and is qualified in its entirety by reference to the Second Amendment, which is filed as Exhibit 10.1 to this Current Report on Form 8-K, which is incorporated herein by reference.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disclosure set forth under Item 1.01 of this Current Report on Form 8-K is incorporated into this Item 2.03 by reference.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868"/>
        <w:gridCol w:w="109"/>
        <w:gridCol w:w="109"/>
        <w:gridCol w:w="9119"/>
      </w:tblGrid>
      <w:tr>
        <w:trPr/>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9" w:type="dxa"/>
            <w:tcBorders/>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b/>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tcBorders/>
            <w:tcMar>
              <w:top w:w="0" w:type="dxa"/>
              <w:left w:w="0" w:type="dxa"/>
              <w:bottom w:w="0" w:type="dxa"/>
              <w:right w:w="0" w:type="dxa"/>
            </w:tcMar>
            <w:vAlign w:val="center"/>
          </w:tcPr>
          <w:p>
            <w:pPr>
              <w:pStyle w:val="TableContents"/>
              <w:bidi w:val="0"/>
              <w:spacing w:before="0" w:after="283"/>
              <w:jc w:val="left"/>
              <w:rPr/>
            </w:pPr>
            <w:hyperlink w:anchor="dxlg-ex10_1.htm">
              <w:r>
                <w:rPr>
                  <w:rStyle w:val="InternetLink"/>
                  <w:rFonts w:ascii="Times New Roman" w:hAnsi="Times New Roman"/>
                  <w:color w:val="0000FF"/>
                  <w:sz w:val="20"/>
                  <w:u w:val="single"/>
                </w:rPr>
                <w:t>Second Amendment dated August 13, 2025 to Credit Agreement dated October 28, 2021, by and among Citizens, N.A., as Administrative Agent and Collateral Agent, Other Lenders identified therein, the Company, as lead borrower, and the Borrowers and Guarantors identified therein</w:t>
              </w:r>
            </w:hyperlink>
          </w:p>
        </w:tc>
      </w:tr>
      <w:tr>
        <w:trPr/>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Cover Page Interactive Data File – The cover page interactive data file does not appear in the interactive data file because its XBRL tags are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schedules and/or exhibits have been omitted from this filing pursuant to Item 601(a)(5) of Regulation S-K. We agree to furnish supplementally a copy of any omitted schedule or exhibit to the SEC upon request.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104" w:type="dxa"/>
        <w:jc w:val="left"/>
        <w:tblInd w:w="0" w:type="dxa"/>
        <w:tblLayout w:type="fixed"/>
        <w:tblCellMar>
          <w:top w:w="28" w:type="dxa"/>
          <w:left w:w="28" w:type="dxa"/>
          <w:bottom w:w="28" w:type="dxa"/>
          <w:right w:w="28" w:type="dxa"/>
        </w:tblCellMar>
      </w:tblPr>
      <w:tblGrid>
        <w:gridCol w:w="556"/>
        <w:gridCol w:w="1456"/>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14,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dxlg-ex10_1.htm"/>
      <w:bookmarkStart w:id="3" w:name="ksdxlgex10_1"/>
      <w:bookmarkEnd w:id="2"/>
      <w:bookmarkEnd w:id="3"/>
      <w:r>
        <w:rPr>
          <w:rFonts w:ascii="Times New Roman" w:hAnsi="Times New Roman"/>
          <w:b/>
          <w:color w:val="000000"/>
          <w:sz w:val="22"/>
        </w:rPr>
        <w:t>Exhibit 10.1</w:t>
      </w:r>
      <w:r>
        <w:br w:type="page"/>
      </w:r>
    </w:p>
    <w:p>
      <w:pPr>
        <w:pStyle w:val="TextBody"/>
        <w:bidi w:val="0"/>
        <w:spacing w:before="0" w:after="240"/>
        <w:jc w:val="center"/>
        <w:rPr>
          <w:rFonts w:ascii="Times New Roman" w:hAnsi="Times New Roman"/>
          <w:sz w:val="20"/>
        </w:rPr>
      </w:pPr>
      <w:r>
        <w:rPr>
          <w:rFonts w:ascii="Times New Roman" w:hAnsi="Times New Roman"/>
          <w:b/>
          <w:caps/>
          <w:color w:val="000000"/>
          <w:sz w:val="22"/>
        </w:rPr>
        <w:t>SECOND AMENDMENT TO CREDIT AGREEMENT</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 SECOND AMENDMENT TO CREDIT AGREEMENT dated as of August 13, 2025 (this “</w:t>
      </w:r>
      <w:r>
        <w:rPr>
          <w:rFonts w:ascii="Times New Roman" w:hAnsi="Times New Roman"/>
          <w:color w:val="000000"/>
          <w:sz w:val="22"/>
          <w:u w:val="single"/>
        </w:rPr>
        <w:t>Second Amendment</w:t>
      </w:r>
      <w:r>
        <w:rPr>
          <w:rFonts w:ascii="Times New Roman" w:hAnsi="Times New Roman"/>
          <w:color w:val="000000"/>
          <w:sz w:val="20"/>
        </w:rPr>
        <w:t>”</w:t>
      </w:r>
      <w:r>
        <w:rPr>
          <w:rFonts w:ascii="Times New Roman" w:hAnsi="Times New Roman"/>
          <w:color w:val="000000"/>
          <w:sz w:val="22"/>
        </w:rPr>
        <w:t>), is by and among DESTINATION XL GROUP, INC., a Delaware corporation (“</w:t>
      </w:r>
      <w:r>
        <w:rPr>
          <w:rFonts w:ascii="Times New Roman" w:hAnsi="Times New Roman"/>
          <w:color w:val="000000"/>
          <w:sz w:val="22"/>
          <w:u w:val="single"/>
        </w:rPr>
        <w:t>Lead Borrower</w:t>
      </w:r>
      <w:r>
        <w:rPr>
          <w:rFonts w:ascii="Times New Roman" w:hAnsi="Times New Roman"/>
          <w:color w:val="000000"/>
          <w:sz w:val="20"/>
        </w:rPr>
        <w:t>”</w:t>
      </w:r>
      <w:r>
        <w:rPr>
          <w:rFonts w:ascii="Times New Roman" w:hAnsi="Times New Roman"/>
          <w:color w:val="000000"/>
          <w:sz w:val="22"/>
        </w:rPr>
        <w:t>), the other Borrowers party hereto (together with Lead Borrower, each a “</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and collectively,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the Guarantors party hereto, the Lenders party hereto, and CITIZENS BANK, N.A., in its capacity as administrative agent for the Lenders (including its successors and assigns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Borrowers, the Guarantors, the Agent, and the Lenders are parties to that certain Credit Agreement dated as of October 28, 2021 (as amended, restated, amended and restated, supplemented or otherwise modified and in effect immediately prior to the effectiveness of this Second Amendment, the “</w:t>
      </w:r>
      <w:r>
        <w:rPr>
          <w:rFonts w:ascii="Times New Roman" w:hAnsi="Times New Roman"/>
          <w:color w:val="000000"/>
          <w:sz w:val="22"/>
          <w:u w:val="single"/>
        </w:rPr>
        <w:t>Existing Credit Agreement</w:t>
      </w:r>
      <w:r>
        <w:rPr>
          <w:rFonts w:ascii="Times New Roman" w:hAnsi="Times New Roman"/>
          <w:color w:val="000000"/>
          <w:sz w:val="20"/>
        </w:rPr>
        <w:t>”</w:t>
      </w:r>
      <w:r>
        <w:rPr>
          <w:rFonts w:ascii="Times New Roman" w:hAnsi="Times New Roman"/>
          <w:color w:val="000000"/>
          <w:sz w:val="22"/>
        </w:rPr>
        <w:t>, and as amended by this Second Amendment and as may be further amended and restated, supplemented or otherwise modified from time to time,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Lead Borrower has requested that the Agent and the Lenders agree to amend certain provisions of the Existing Credit Agreement as set forth herein, and the Agent and the Lenders have agreed to such amendments to the Existing Credit Agreement, subject to the terms and conditions set forth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and the mutual covenants herein contained, and for other good and valuable consideration, the receipt and sufficiency of which are hereby acknowledged, the parties signatory hereto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Definitions</w:t>
      </w:r>
      <w:r>
        <w:rPr>
          <w:rFonts w:ascii="Times New Roman" w:hAnsi="Times New Roman"/>
          <w:color w:val="000000"/>
          <w:sz w:val="22"/>
        </w:rPr>
        <w:t>. Capitalized terms used herein and not otherwise defined herein shall have the respective meanings given such terms in the Amended Credit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Amendments to Existing Credit Agreement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Credit Agreement</w:t>
      </w:r>
      <w:r>
        <w:rPr>
          <w:rFonts w:ascii="Times New Roman" w:hAnsi="Times New Roman"/>
          <w:color w:val="000000"/>
          <w:sz w:val="22"/>
        </w:rPr>
        <w:t xml:space="preserve">. The Existing Credit Agreement is hereby amended to delete the bold,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w:t>
      </w:r>
      <w:r>
        <w:rPr>
          <w:color w:val="000000"/>
        </w:rPr>
        <w:t xml:space="preserve"> </w:t>
      </w:r>
      <w:r>
        <w:rPr>
          <w:rFonts w:ascii="Times New Roman" w:hAnsi="Times New Roman"/>
          <w:color w:val="000000"/>
          <w:sz w:val="22"/>
        </w:rPr>
        <w:t>to add the bold, double-underlined text (indicated textually in the same manner as the following example:</w:t>
      </w:r>
      <w:r>
        <w:rPr>
          <w:color w:val="000000"/>
        </w:rPr>
        <w:t xml:space="preserve"> </w:t>
      </w:r>
      <w:r>
        <w:rPr>
          <w:rFonts w:ascii="Times New Roman" w:hAnsi="Times New Roman"/>
          <w:b/>
          <w:color w:val="0000FF"/>
          <w:sz w:val="22"/>
          <w:u w:val="single"/>
        </w:rPr>
        <w:t>double-underlined text</w:t>
      </w:r>
      <w:r>
        <w:rPr>
          <w:rFonts w:ascii="Times New Roman" w:hAnsi="Times New Roman"/>
          <w:color w:val="000000"/>
          <w:sz w:val="22"/>
        </w:rPr>
        <w:t xml:space="preserve">) and to move from its location the stricken text in green (indicated textually in the same manner as the following example: </w:t>
      </w:r>
      <w:r>
        <w:rPr>
          <w:rFonts w:ascii="Times New Roman" w:hAnsi="Times New Roman"/>
          <w:strike/>
          <w:color w:val="33CC33"/>
          <w:sz w:val="22"/>
        </w:rPr>
        <w:t>moved from text</w:t>
      </w:r>
      <w:r>
        <w:rPr>
          <w:rFonts w:ascii="Times New Roman" w:hAnsi="Times New Roman"/>
          <w:color w:val="000000"/>
          <w:sz w:val="22"/>
        </w:rPr>
        <w:t xml:space="preserve">) and to move into its new location the double-underlined text in green (indicated textually in the same manner as the following example: </w:t>
      </w:r>
      <w:r>
        <w:rPr>
          <w:rFonts w:ascii="Times New Roman" w:hAnsi="Times New Roman"/>
          <w:color w:val="33CC33"/>
          <w:sz w:val="22"/>
          <w:u w:val="single"/>
        </w:rPr>
        <w:t>moved to text</w:t>
      </w:r>
      <w:r>
        <w:rPr>
          <w:rFonts w:ascii="Times New Roman" w:hAnsi="Times New Roman"/>
          <w:color w:val="000000"/>
          <w:sz w:val="22"/>
        </w:rPr>
        <w:t xml:space="preserve">), each as set forth in the pages of the Amended Credit Agreement attached as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Schedules</w:t>
      </w:r>
      <w:r>
        <w:rPr>
          <w:rFonts w:ascii="Times New Roman" w:hAnsi="Times New Roman"/>
          <w:color w:val="000000"/>
          <w:sz w:val="22"/>
        </w:rPr>
        <w:t xml:space="preserve">. Each of the schedules to the Existing Credit Agreement is hereby deleted in its entirety and substituted in its stead is each of the updated schedules attached hereto as </w:t>
      </w:r>
      <w:r>
        <w:rPr>
          <w:rFonts w:ascii="Times New Roman" w:hAnsi="Times New Roman"/>
          <w:color w:val="000000"/>
          <w:sz w:val="22"/>
          <w:u w:val="single"/>
        </w:rPr>
        <w:t>Annex 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Exhibits</w:t>
      </w:r>
      <w:r>
        <w:rPr>
          <w:rFonts w:ascii="Times New Roman" w:hAnsi="Times New Roman"/>
          <w:color w:val="000000"/>
          <w:sz w:val="22"/>
        </w:rPr>
        <w:t xml:space="preserve">. Exhibit F (Borrowing Base Certificate) of the Existing Credit Agreement is hereby deleted in its entirety and the new Exhibit F attached hereto as </w:t>
      </w:r>
      <w:r>
        <w:rPr>
          <w:rFonts w:ascii="Times New Roman" w:hAnsi="Times New Roman"/>
          <w:color w:val="000000"/>
          <w:sz w:val="22"/>
          <w:u w:val="single"/>
        </w:rPr>
        <w:t>Annex C</w:t>
      </w:r>
      <w:r>
        <w:rPr>
          <w:color w:val="000000"/>
        </w:rPr>
        <w:t xml:space="preserve"> </w:t>
      </w:r>
      <w:r>
        <w:rPr>
          <w:rFonts w:ascii="Times New Roman" w:hAnsi="Times New Roman"/>
          <w:color w:val="000000"/>
          <w:sz w:val="22"/>
        </w:rPr>
        <w:t>is substituted in its stead.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4"/>
          <w:u w:val="single"/>
        </w:rPr>
        <w:t>Commitment Reduction</w:t>
      </w:r>
      <w:r>
        <w:rPr>
          <w:rFonts w:ascii="Times New Roman" w:hAnsi="Times New Roman"/>
          <w:color w:val="000000"/>
          <w:sz w:val="24"/>
        </w:rPr>
        <w:t xml:space="preserve">. On the Second Amendment Effective Date, each of the Loan parties, the Agent and the Lenders acknowledge and agree that the Aggregate Revolving Commitments shall be reduced from $125,000,000 to $100,000,000 as more fully set forth on Schedule 2.01 to the Amended Credit Agreement as set forth on </w:t>
      </w:r>
      <w:r>
        <w:rPr>
          <w:rFonts w:ascii="Times New Roman" w:hAnsi="Times New Roman"/>
          <w:color w:val="000000"/>
          <w:sz w:val="24"/>
          <w:u w:val="single"/>
        </w:rPr>
        <w:t>Annex B</w:t>
      </w:r>
      <w:r>
        <w:rPr>
          <w:color w:val="000000"/>
        </w:rPr>
        <w:t xml:space="preserve"> </w:t>
      </w:r>
      <w:r>
        <w:rPr>
          <w:rFonts w:ascii="Times New Roman" w:hAnsi="Times New Roman"/>
          <w:color w:val="000000"/>
          <w:sz w:val="24"/>
        </w:rPr>
        <w:t>attached hereto.</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Representations and Warranties</w:t>
      </w:r>
      <w:r>
        <w:rPr>
          <w:rFonts w:ascii="Times New Roman" w:hAnsi="Times New Roman"/>
          <w:color w:val="000000"/>
          <w:sz w:val="22"/>
        </w:rPr>
        <w:t>. Each Loan Party represents and warrants to the Agent and the Lenders that, upon and after giving effect to this Second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representations and warranties of each Loan Party and its Subsidiaries contained in the Article V of the Amended Credit Agreement or in any other Loan Documents are true and correct in all material respects on and as of the date hereof except (i) to the extent that such representations and warranties specifically refer to an earlier date, in which case they are true and correct as of such earlier date and (ii) in the case of any representation and warranty qualified by materiality, they are true and correct in all respects;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Default or Event of Default exists, or would result from the transactions contemplated by this Second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Conditions to Effectiveness</w:t>
      </w:r>
      <w:r>
        <w:rPr>
          <w:rFonts w:ascii="Times New Roman" w:hAnsi="Times New Roman"/>
          <w:color w:val="000000"/>
          <w:sz w:val="22"/>
        </w:rPr>
        <w:t>. This Second Amendment shall not be effective until each of the following conditions precedent have been fulfilled to the satisfaction of the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Agent shall have received following, each of which shall be originals, telecopies or other electronic image scan transmission (e.g., “pdf” or “tif” “via e-mail”) (followed promptly by originals) unless otherwise specified, each dated the Second Amendment Effective Date (or, in the case of certificates of governmental officials, a recent date before the Second Amendment Effective Date) and each in form and substance satisfactory to the Agent: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this Second Amendment properly executed by a Responsible Officer of each of the signing Loan Parties and the Lenders;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Confirmation, Ratification and Amendment of Ancillary Loan Documents executed by the Loan Parties;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Note or an Amended and Restated Note, as applicable, executed by the Borrowers in favor of each Lender requesting such Note or Amended and Restated Note,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Information Certificate executed by a Responsible Officer of the Loan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Borrowing Base Certificate executed by a Responsible Officer of the Lead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certificates of resolutions or other action, incumbency certificates and/or other certificates of Responsible Officers of each Loan Party as the Agent may require evidencing (A) the authority of each Loan Party to enter into this Second Amendment and the other Loan Documents to which such Loan Party is a party or is to become a party and (B) the identity, authority and capacity of each Responsible Officer thereof authorized to act as a Responsible Officer in connection with this Agreement and the other Loan Documents to which such Loan Party is a party or is to become a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copies of each Loan Party’s Organization Documents and such other documents and certifications as the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favorable opinion of Greenberg Traurig, LLP, counsel to the Loan Parties, addressed to the Agent and each Lender, as to such matters concerning the Loan Parties and the Loan Documents as the Agent may reasonably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pPr>
      <w:r>
        <w:rPr>
          <w:rFonts w:ascii="Times New Roman" w:hAnsi="Times New Roman"/>
          <w:color w:val="000000"/>
          <w:sz w:val="22"/>
        </w:rPr>
        <w:t xml:space="preserve">a certificate of a Responsible Officer of the Lead Borrower certifying (A) that the conditions specified in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 xml:space="preserve">and in this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have been satisfied, (B) that there has been no event or circumstance since March 20, 2025 that has had or could be reasonably expected to have, either individually or in the aggregate, a Material Adverse Effect, (C) to the Solvency of the Loan Parties as of the Second Amendment Effective Date 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reasonably detailed financial projections and business assumptions for the Borrowers and their subsidiaries (x) on a monthly basis through the period ending January 31, 2026, including a consolidated income statement, statement of cash flow and borrowing base availability analysis, and (y) on an annual basis, for each of the four years thereafter, including a consolidated income statement and balance sheet;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results of searches or other evidence reasonably satisfactory to the Agent (in each case dated as of a date reasonably satisfactory to the Agent) indicating the absence of Liens on the assets of the Loan Parties, except for Permitted Encumbrances and Liens for which termination statements satisfactory to the Agent are being tendered concurrently with such extension of credit or other arrangements satisfactory to the Agent for the delivery of such termination statements have been made.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giving effect to (i) the funding under the Loans, (ii) any charges to the Loan Account made in connection with the credit facility contemplated hereby and (iii) all Letters of Credit to be issued at, or immediately subsequent to, the Second Amendment Effective Date, Availability shall be not less than $25,000,000.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There shall not be pending any litigation or other proceeding, the result of which, either individually or in the aggregate, could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fees required to be paid to the Agent or the Arranger on or before the Second Amendment Effective Date shall have been paid in full, and all fees required to be paid to the Lenders on or before the Second Amendment Effective Date shall have been paid in full.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Borrowers shall have paid all fees, charges and disbursements of counsel to the Agent to the extent invoiced prior to or on the Second Amendment Effective Date, plus such additional amounts of such fees, charges and disbursements as shall constitute its reasonable estimate of such fees, charges and disbursements incurred or to be incurred by it through the Second Amendment Effective Date (provided that such estimate shall not thereafter preclude a final settling of accounts between the Borrowers and the Agent).</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reasonable request of the Agent or any Lender made at least ten (10) days prior to the Second Amendment Effective Date, the Lead Borrower shall have provided to the Agent and such Lender the documentation and other information so requested in connection with applicable “know your customer”, Anti-Corruption Laws and Anti-Money Laundering, including the Act, in each case at least five (5) days prior to the Second Amendment Effective Date. At least five (5) days prior to the Second Amendment Effective Date, any Borrower that qualifies as a “legal entity customer” under the Beneficial Ownership Regulation shall deliver a Beneficial Ownership Certification in relation to such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Effect on Loan Documents; No Novation</w:t>
      </w:r>
      <w:r>
        <w:rPr>
          <w:rFonts w:ascii="Times New Roman" w:hAnsi="Times New Roman"/>
          <w:color w:val="000000"/>
          <w:sz w:val="22"/>
        </w:rPr>
        <w:t>. The Amended Credit Agreement and the other Loan Documents shall be and remain in full force and effect in accordance with their terms and hereby are ratified and confirmed by each Loan Party in all respects. The execution, delivery, and performance of this Second Amendment shall not operate as a waiver of any right, power, or remedy of the Agent, the Lenders or any other Credit Party under the Amended Credit Agreement or the other Loan Documents, as applicable. Each Loan Party hereby acknowledges and agrees that, after giving effect to this Second Amendment, all of its obligations and liabilities under the Loan Documents to which it is a party, as such obligations and liabilities have been amended by this Second Amendment, are reaffirmed and remain in full force and effect. After giving effect to this Second Amendment, each Loan Party reaffirms each Lien granted by it to the Agent for the benefit of the Credit Parties under each of the Loan Documents to which it is a party, which Liens shall continue in full force and effect during the term of the Amended Credit Agreement, and shall continue to secure the Loan Document Obligations, in each case, on and subject to the terms and conditions set forth in the Amended Credit Agreement and the other Loan Documents. Each Loan Party hereby acknowledges and agrees that nothing in this Second Amendment is intended, or shall be construed, to constitute a waiver, novation or an accord and satisfaction of any Loan Party’s obligations and liabilities under or in connection with the Existing Credit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Release</w:t>
      </w:r>
      <w:r>
        <w:rPr>
          <w:rFonts w:ascii="Times New Roman" w:hAnsi="Times New Roman"/>
          <w:color w:val="000000"/>
          <w:sz w:val="22"/>
        </w:rPr>
        <w:t>. Each Loan Party hereby remises, releases, acquits, satisfies and forever discharges the Agent, each other Credit Party and each Related Party of any of the foregoing Persons (each such Person being called a “</w:t>
      </w:r>
      <w:r>
        <w:rPr>
          <w:rFonts w:ascii="Times New Roman" w:hAnsi="Times New Roman"/>
          <w:color w:val="000000"/>
          <w:sz w:val="22"/>
          <w:u w:val="single"/>
        </w:rPr>
        <w:t>Releasee</w:t>
      </w:r>
      <w:r>
        <w:rPr>
          <w:color w:val="000000"/>
        </w:rPr>
        <w:t>”</w:t>
      </w:r>
      <w:r>
        <w:rPr>
          <w:rFonts w:ascii="Times New Roman" w:hAnsi="Times New Roman"/>
          <w:color w:val="000000"/>
          <w:sz w:val="22"/>
        </w:rPr>
        <w:t xml:space="preserve">), of and from any and all manner of actions, causes of action, suit, debts, accounts, covenants, contracts, controversies, agreements, variances, damages, judgments, claims and demands whatsoever, in law or in equity, which any of such Loan Party ever had, or now has, to the extent arising from or in connection with any act, omission or state of facts taken or existing on or prior to the date hereof, against any Releasee, for, upon or by reason of any matter, cause or thing whatsoever arising under, or in connection with, or otherwise related to, the Loan Documents and the transactions contemplated thereby through the date hereof. Without limiting the generality of the foregoing, each Loan Party waives and affirmatively agrees not to allege or otherwise pursue any defenses, affirmative defenses, counterclaims, claims, causes of action, setoffs or other rights they have or may have under, or in connection with, or otherwise related to, the Loan Documents as of the date hereof, including, but not limited to, the rights to contest any conduct of the Agent, the Credit Parties or other Releasees on or prior to the date 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xml:space="preserve">. </w:t>
      </w:r>
      <w:r>
        <w:rPr>
          <w:rFonts w:ascii="Times New Roman" w:hAnsi="Times New Roman"/>
          <w:b/>
          <w:caps/>
          <w:color w:val="000000"/>
          <w:sz w:val="22"/>
        </w:rPr>
        <w:t xml:space="preserve">THIS </w:t>
      </w:r>
      <w:r>
        <w:rPr>
          <w:rFonts w:ascii="Times New Roman" w:hAnsi="Times New Roman"/>
          <w:b/>
          <w:color w:val="000000"/>
          <w:sz w:val="22"/>
        </w:rPr>
        <w:t>SECOND</w:t>
      </w:r>
      <w:r>
        <w:rPr>
          <w:color w:val="000000"/>
        </w:rPr>
        <w:t xml:space="preserve"> </w:t>
      </w:r>
      <w:r>
        <w:rPr>
          <w:rFonts w:ascii="Times New Roman" w:hAnsi="Times New Roman"/>
          <w:b/>
          <w:caps/>
          <w:color w:val="000000"/>
          <w:sz w:val="22"/>
        </w:rPr>
        <w:t>AMENDMENT AND ANY CLAIMS, CONTROVERSY, DISPUTE OR CAUSE OF ACTION (WHETHER IN CONTRACT OR TORT OR OTHERWISE) BASED UPON, ARISING OUT OF OR RELATING TO THIS SECOND AMENDMENT AND THE TRANSACTIONS CONTEMPLATED HEREBY SHALL BE GOVERNED BY, AND CONSTRUED IN ACCORDANCE WITH, THE LAW OF THE STATE OF NEW YORK.</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Second Amendment may be executed in counterparts (and by different parties hereto in different counterparts), each of which shall constitute an original, but all of which when taken together shall constitute a single contract. This Second Amendment constitutes the entire contract among the parties relating to the subject matter hereof and supersedes any and all previous agreements and understandings, oral or written, relating to the subject matter hereof. Delivery of an executed counterpart of a signature page of this Second Amendment by telecopy, pdf or other electronic transmission shall be as effective as delivery of a manually executed counterpart of this Second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2"/>
          <w:u w:val="single"/>
        </w:rPr>
        <w:t>Construction</w:t>
      </w:r>
      <w:r>
        <w:rPr>
          <w:rFonts w:ascii="Times New Roman" w:hAnsi="Times New Roman"/>
          <w:color w:val="000000"/>
          <w:sz w:val="22"/>
        </w:rPr>
        <w:t>. This Second Amendment shall constitute a “Loan Document”. This Second Amendment and the Amended Credit Agreement shall be construed collectively and in the event that any term, provision or condition of any of such documents is inconsistent with or contradictory to any term, provision or condition of any other such document, the terms, provisions and conditions of this Second Amendment shall supersede and control the terms, provisions and conditions of the Amended Credit Agreement. Upon and after the effectiveness of this Second Amendment, each reference in the Amended Credit Agreement to “this Agreement”, “hereunder”, “herein”, “hereof” or words of like import referring to the Existing Credit Agreement, and each reference in the other Loan Documents to “the Credit Agreement”, “thereunder”, “therein”, “thereof” or words of like import referring to the Existing Credit Agreement, shall mean and be a reference to the Amended Credit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left"/>
        <w:rPr/>
      </w:pPr>
      <w:r>
        <w:rPr>
          <w:rFonts w:ascii="Times New Roman" w:hAnsi="Times New Roman"/>
          <w:color w:val="000000"/>
          <w:sz w:val="22"/>
          <w:u w:val="single"/>
        </w:rPr>
        <w:t>Headings</w:t>
      </w:r>
      <w:r>
        <w:rPr>
          <w:rFonts w:ascii="Times New Roman" w:hAnsi="Times New Roman"/>
          <w:color w:val="000000"/>
          <w:sz w:val="22"/>
        </w:rPr>
        <w:t>. Section headings used herein are for convenience of reference only, are not part of this Second Amendment and shall not affect the construction of, or be taken into consideration in interpreting, this Second Amendment.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hereto have caused this Second Amendment to be executed as of the date first above written.</w:t>
      </w:r>
    </w:p>
    <w:p>
      <w:pPr>
        <w:pStyle w:val="TextBody"/>
        <w:bidi w:val="0"/>
        <w:jc w:val="left"/>
        <w:rPr/>
      </w:pPr>
      <w:r>
        <w:rPr/>
        <w:t> </w:t>
      </w:r>
    </w:p>
    <w:tbl>
      <w:tblPr>
        <w:tblW w:w="3735" w:type="dxa"/>
        <w:jc w:val="left"/>
        <w:tblInd w:w="0" w:type="dxa"/>
        <w:tblLayout w:type="fixed"/>
        <w:tblCellMar>
          <w:top w:w="28" w:type="dxa"/>
          <w:left w:w="28" w:type="dxa"/>
          <w:bottom w:w="28" w:type="dxa"/>
          <w:right w:w="28" w:type="dxa"/>
        </w:tblCellMar>
      </w:tblPr>
      <w:tblGrid>
        <w:gridCol w:w="974"/>
        <w:gridCol w:w="2761"/>
      </w:tblGrid>
      <w:tr>
        <w:trPr/>
        <w:tc>
          <w:tcPr>
            <w:tcW w:w="974"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3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u w:val="single"/>
              </w:rPr>
              <w:t>BORROWERS</w:t>
            </w:r>
            <w:r>
              <w:rPr>
                <w:rFonts w:ascii="Times New Roman" w:hAnsi="Times New Roman"/>
                <w:color w:val="000000"/>
                <w:sz w:val="22"/>
              </w:rPr>
              <w:t>:</w:t>
            </w:r>
          </w:p>
        </w:tc>
      </w:tr>
      <w:tr>
        <w:trPr/>
        <w:tc>
          <w:tcPr>
            <w:tcW w:w="373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DESTINATION XL GROUP, INC.</w:t>
            </w:r>
            <w:r>
              <w:rPr>
                <w:rFonts w:ascii="Times New Roman" w:hAnsi="Times New Roman"/>
                <w:color w:val="000000"/>
                <w:sz w:val="22"/>
              </w:rPr>
              <w:t xml:space="preserve">, </w:t>
              <w:br/>
              <w:t>as a Lead Borrower and a Borrower</w:t>
            </w:r>
          </w:p>
        </w:tc>
      </w:tr>
      <w:tr>
        <w:trPr/>
        <w:tc>
          <w:tcPr>
            <w:tcW w:w="974"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4"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Peter H. Stratton, Jr. </w:t>
            </w:r>
          </w:p>
        </w:tc>
      </w:tr>
      <w:tr>
        <w:trPr/>
        <w:tc>
          <w:tcPr>
            <w:tcW w:w="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Peter H. Stratton, Jr. </w:t>
            </w:r>
          </w:p>
        </w:tc>
      </w:tr>
      <w:tr>
        <w:trPr/>
        <w:tc>
          <w:tcPr>
            <w:tcW w:w="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974"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CMRG APPAREL, LLC</w:t>
            </w:r>
            <w:r>
              <w:rPr>
                <w:rFonts w:ascii="Times New Roman" w:hAnsi="Times New Roman"/>
                <w:color w:val="000000"/>
                <w:sz w:val="22"/>
              </w:rPr>
              <w:t xml:space="preserve">, </w:t>
              <w:br/>
              <w:t>as a Borrower</w:t>
            </w:r>
          </w:p>
        </w:tc>
      </w:tr>
      <w:tr>
        <w:trPr/>
        <w:tc>
          <w:tcPr>
            <w:tcW w:w="974"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4"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[Citizens/DXL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290" w:type="dxa"/>
        <w:jc w:val="left"/>
        <w:tblInd w:w="0" w:type="dxa"/>
        <w:tblLayout w:type="fixed"/>
        <w:tblCellMar>
          <w:top w:w="28" w:type="dxa"/>
          <w:left w:w="28" w:type="dxa"/>
          <w:bottom w:w="28" w:type="dxa"/>
          <w:right w:w="28" w:type="dxa"/>
        </w:tblCellMar>
      </w:tblPr>
      <w:tblGrid>
        <w:gridCol w:w="1149"/>
        <w:gridCol w:w="3141"/>
      </w:tblGrid>
      <w:tr>
        <w:trPr/>
        <w:tc>
          <w:tcPr>
            <w:tcW w:w="1149"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u w:val="single"/>
              </w:rPr>
              <w:t>GUARANTORS</w:t>
            </w:r>
            <w:r>
              <w:rPr>
                <w:rFonts w:ascii="Times New Roman" w:hAnsi="Times New Roman"/>
                <w:color w:val="000000"/>
                <w:sz w:val="22"/>
              </w:rPr>
              <w:t>:</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CASUAL MALE RBT, LLC</w:t>
            </w:r>
            <w:r>
              <w:rPr>
                <w:rFonts w:ascii="Times New Roman" w:hAnsi="Times New Roman"/>
                <w:color w:val="000000"/>
                <w:sz w:val="22"/>
              </w:rPr>
              <w:t xml:space="preserve">, </w:t>
              <w:br/>
              <w:t>as a Guarantor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CAPTURE, LLC</w:t>
            </w:r>
            <w:r>
              <w:rPr>
                <w:rFonts w:ascii="Times New Roman" w:hAnsi="Times New Roman"/>
                <w:color w:val="000000"/>
                <w:sz w:val="22"/>
              </w:rPr>
              <w:t xml:space="preserve">, </w:t>
              <w:br/>
              <w:t>as a Guarantor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CASUAL MALE STORE, LLC</w:t>
            </w:r>
            <w:r>
              <w:rPr>
                <w:rFonts w:ascii="Times New Roman" w:hAnsi="Times New Roman"/>
                <w:color w:val="000000"/>
                <w:sz w:val="22"/>
              </w:rPr>
              <w:t xml:space="preserve">, </w:t>
              <w:br/>
              <w:t>as a Guarantor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CASUAL MALE RETAIL STORE, LLC</w:t>
            </w:r>
            <w:r>
              <w:rPr>
                <w:rFonts w:ascii="Times New Roman" w:hAnsi="Times New Roman"/>
                <w:color w:val="000000"/>
                <w:sz w:val="22"/>
              </w:rPr>
              <w:t xml:space="preserve">, </w:t>
              <w:br/>
              <w:t>as a Guarantor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CASUAL MALE DIRECT, LLC</w:t>
            </w:r>
            <w:r>
              <w:rPr>
                <w:rFonts w:ascii="Times New Roman" w:hAnsi="Times New Roman"/>
                <w:color w:val="000000"/>
                <w:sz w:val="22"/>
              </w:rPr>
              <w:t xml:space="preserve">, </w:t>
              <w:br/>
              <w:t>as a Guarantor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1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[Citizens/DXL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500" w:type="dxa"/>
        <w:jc w:val="left"/>
        <w:tblInd w:w="0" w:type="dxa"/>
        <w:tblLayout w:type="fixed"/>
        <w:tblCellMar>
          <w:top w:w="28" w:type="dxa"/>
          <w:left w:w="28" w:type="dxa"/>
          <w:bottom w:w="28" w:type="dxa"/>
          <w:right w:w="28" w:type="dxa"/>
        </w:tblCellMar>
      </w:tblPr>
      <w:tblGrid>
        <w:gridCol w:w="1205"/>
        <w:gridCol w:w="3295"/>
      </w:tblGrid>
      <w:tr>
        <w:trPr/>
        <w:tc>
          <w:tcPr>
            <w:tcW w:w="1205" w:type="dxa"/>
            <w:tcBorders/>
            <w:vAlign w:val="center"/>
          </w:tcPr>
          <w:p>
            <w:pPr>
              <w:pStyle w:val="TableContents"/>
              <w:bidi w:val="0"/>
              <w:spacing w:before="0" w:after="283"/>
              <w:jc w:val="left"/>
              <w:rPr>
                <w:sz w:val="4"/>
                <w:szCs w:val="4"/>
              </w:rPr>
            </w:pPr>
            <w:r>
              <w:rPr>
                <w:sz w:val="4"/>
                <w:szCs w:val="4"/>
              </w:rPr>
            </w:r>
          </w:p>
        </w:tc>
        <w:tc>
          <w:tcPr>
            <w:tcW w:w="3295" w:type="dxa"/>
            <w:tcBorders/>
            <w:vAlign w:val="center"/>
          </w:tcPr>
          <w:p>
            <w:pPr>
              <w:pStyle w:val="TableContents"/>
              <w:bidi w:val="0"/>
              <w:spacing w:before="0" w:after="283"/>
              <w:jc w:val="left"/>
              <w:rPr>
                <w:sz w:val="4"/>
                <w:szCs w:val="4"/>
              </w:rPr>
            </w:pPr>
            <w:r>
              <w:rPr>
                <w:sz w:val="4"/>
                <w:szCs w:val="4"/>
              </w:rPr>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THINK BIG PRODUCTS LLC</w:t>
            </w:r>
            <w:r>
              <w:rPr>
                <w:rFonts w:ascii="Times New Roman" w:hAnsi="Times New Roman"/>
                <w:color w:val="000000"/>
                <w:sz w:val="22"/>
              </w:rPr>
              <w:t xml:space="preserve">, </w:t>
              <w:br/>
              <w:t>as a Guarantor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CMRG HOLDCO, LLC</w:t>
            </w:r>
            <w:r>
              <w:rPr>
                <w:rFonts w:ascii="Times New Roman" w:hAnsi="Times New Roman"/>
                <w:color w:val="000000"/>
                <w:sz w:val="22"/>
              </w:rPr>
              <w:t xml:space="preserve">, </w:t>
              <w:br/>
              <w:t>as a Guarantor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DXLG WHOLESALE, LLC</w:t>
            </w:r>
            <w:r>
              <w:rPr>
                <w:rFonts w:ascii="Times New Roman" w:hAnsi="Times New Roman"/>
                <w:color w:val="000000"/>
                <w:sz w:val="22"/>
              </w:rPr>
              <w:t xml:space="preserve">, </w:t>
              <w:br/>
              <w:t>as a Guarantor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CMRG APPAREL MANAGEMENT, INC.</w:t>
            </w:r>
            <w:r>
              <w:rPr>
                <w:rFonts w:ascii="Times New Roman" w:hAnsi="Times New Roman"/>
                <w:color w:val="000000"/>
                <w:sz w:val="22"/>
              </w:rPr>
              <w:t xml:space="preserve">, </w:t>
              <w:br/>
              <w:t>as a Guarantor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CMXL APPAREL, LP</w:t>
            </w:r>
            <w:r>
              <w:rPr>
                <w:rFonts w:ascii="Times New Roman" w:hAnsi="Times New Roman"/>
                <w:color w:val="000000"/>
                <w:sz w:val="22"/>
              </w:rPr>
              <w:t xml:space="preserve">, </w:t>
              <w:br/>
              <w:t>as a Guarantor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CASUAL MALE (EUROPE), LLC</w:t>
            </w:r>
            <w:r>
              <w:rPr>
                <w:rFonts w:ascii="Times New Roman" w:hAnsi="Times New Roman"/>
                <w:color w:val="000000"/>
                <w:sz w:val="22"/>
              </w:rPr>
              <w:t xml:space="preserve">, </w:t>
              <w:br/>
              <w:t>as a Guarantor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c>
          <w:tcPr>
            <w:tcW w:w="329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[Citizens/DXL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100" w:type="dxa"/>
        <w:jc w:val="left"/>
        <w:tblInd w:w="0" w:type="dxa"/>
        <w:tblLayout w:type="fixed"/>
        <w:tblCellMar>
          <w:top w:w="28" w:type="dxa"/>
          <w:left w:w="28" w:type="dxa"/>
          <w:bottom w:w="28" w:type="dxa"/>
          <w:right w:w="28" w:type="dxa"/>
        </w:tblCellMar>
      </w:tblPr>
      <w:tblGrid>
        <w:gridCol w:w="2058"/>
        <w:gridCol w:w="6042"/>
      </w:tblGrid>
      <w:tr>
        <w:trPr/>
        <w:tc>
          <w:tcPr>
            <w:tcW w:w="2058" w:type="dxa"/>
            <w:tcBorders/>
            <w:vAlign w:val="center"/>
          </w:tcPr>
          <w:p>
            <w:pPr>
              <w:pStyle w:val="TableContents"/>
              <w:bidi w:val="0"/>
              <w:spacing w:before="0" w:after="283"/>
              <w:jc w:val="left"/>
              <w:rPr>
                <w:sz w:val="4"/>
                <w:szCs w:val="4"/>
              </w:rPr>
            </w:pPr>
            <w:r>
              <w:rPr>
                <w:sz w:val="4"/>
                <w:szCs w:val="4"/>
              </w:rPr>
            </w:r>
          </w:p>
        </w:tc>
        <w:tc>
          <w:tcPr>
            <w:tcW w:w="6042" w:type="dxa"/>
            <w:tcBorders/>
            <w:vAlign w:val="center"/>
          </w:tcPr>
          <w:p>
            <w:pPr>
              <w:pStyle w:val="TableContents"/>
              <w:bidi w:val="0"/>
              <w:spacing w:before="0" w:after="283"/>
              <w:jc w:val="left"/>
              <w:rPr>
                <w:sz w:val="4"/>
                <w:szCs w:val="4"/>
              </w:rPr>
            </w:pPr>
            <w:r>
              <w:rPr>
                <w:sz w:val="4"/>
                <w:szCs w:val="4"/>
              </w:rPr>
            </w:r>
          </w:p>
        </w:tc>
      </w:tr>
      <w:tr>
        <w:trPr/>
        <w:tc>
          <w:tcPr>
            <w:tcW w:w="81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CITIZENS BANK, N.A.</w:t>
            </w:r>
            <w:r>
              <w:rPr>
                <w:rFonts w:ascii="Times New Roman" w:hAnsi="Times New Roman"/>
                <w:color w:val="000000"/>
                <w:sz w:val="22"/>
              </w:rPr>
              <w:t xml:space="preserve">, as Administrative Agent and Collateral Agent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04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M. Walther</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6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Peter M. Walther</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6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Senior Vice President</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CITIZENS BANK, N.A.</w:t>
            </w:r>
            <w:r>
              <w:rPr>
                <w:rFonts w:ascii="Times New Roman" w:hAnsi="Times New Roman"/>
                <w:color w:val="000000"/>
                <w:sz w:val="22"/>
              </w:rPr>
              <w:t>, as a Revolving Lender, L/C Issuer and Swing Line Lender</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04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M. Walther</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6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Peter M. Walther</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6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Senior Vice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[Citizens/DXL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ANNEX A</w:t>
      </w:r>
    </w:p>
    <w:p>
      <w:pPr>
        <w:pStyle w:val="Heading1"/>
        <w:bidi w:val="0"/>
        <w:spacing w:before="240" w:after="283"/>
        <w:jc w:val="center"/>
        <w:rPr>
          <w:rFonts w:ascii="Times New Roman" w:hAnsi="Times New Roman"/>
          <w:color w:val="000000"/>
          <w:sz w:val="22"/>
          <w:u w:val="single"/>
        </w:rPr>
      </w:pPr>
      <w:r>
        <w:rPr>
          <w:rFonts w:ascii="Times New Roman" w:hAnsi="Times New Roman"/>
          <w:color w:val="000000"/>
          <w:sz w:val="22"/>
          <w:u w:val="single"/>
        </w:rPr>
        <w:t>Composite Credit Agreement</w:t>
      </w:r>
    </w:p>
    <w:p>
      <w:pPr>
        <w:pStyle w:val="TextBody"/>
        <w:bidi w:val="0"/>
        <w:jc w:val="both"/>
        <w:rPr/>
      </w:pPr>
      <w:r>
        <w:rPr/>
        <w:t> </w:t>
      </w:r>
    </w:p>
    <w:p>
      <w:pPr>
        <w:pStyle w:val="TextBody"/>
        <w:bidi w:val="0"/>
        <w:spacing w:before="61" w:after="283"/>
        <w:jc w:val="right"/>
        <w:rPr>
          <w:rFonts w:ascii="Times New Roman" w:hAnsi="Times New Roman"/>
          <w:b/>
          <w:i/>
          <w:strike/>
          <w:color w:val="FF0000"/>
          <w:sz w:val="22"/>
        </w:rPr>
      </w:pPr>
      <w:r>
        <w:rPr>
          <w:rFonts w:ascii="Times New Roman" w:hAnsi="Times New Roman"/>
          <w:b/>
          <w:i/>
          <w:strike/>
          <w:color w:val="FF0000"/>
          <w:sz w:val="22"/>
        </w:rPr>
        <w:t>Execution Version</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CREDIT AGREEMENT</w:t>
      </w:r>
    </w:p>
    <w:p>
      <w:pPr>
        <w:pStyle w:val="TextBody"/>
        <w:bidi w:val="0"/>
        <w:spacing w:before="240" w:after="283"/>
        <w:jc w:val="center"/>
        <w:rPr>
          <w:rFonts w:ascii="Times New Roman" w:hAnsi="Times New Roman"/>
          <w:sz w:val="20"/>
        </w:rPr>
      </w:pPr>
      <w:r>
        <w:rPr>
          <w:rFonts w:ascii="Times New Roman" w:hAnsi="Times New Roman"/>
          <w:color w:val="000000"/>
          <w:sz w:val="22"/>
        </w:rPr>
        <w:t>Dated as of October 28, 2021</w:t>
      </w:r>
      <w:r>
        <w:rPr>
          <w:rFonts w:ascii="Times New Roman" w:hAnsi="Times New Roman"/>
          <w:b/>
          <w:color w:val="0000FF"/>
          <w:sz w:val="22"/>
        </w:rPr>
        <w:t>,</w:t>
      </w:r>
    </w:p>
    <w:p>
      <w:pPr>
        <w:pStyle w:val="TextBody"/>
        <w:bidi w:val="0"/>
        <w:jc w:val="center"/>
        <w:rPr>
          <w:rFonts w:ascii="Times New Roman" w:hAnsi="Times New Roman"/>
          <w:color w:val="0000FF"/>
          <w:sz w:val="22"/>
          <w:u w:val="single"/>
        </w:rPr>
      </w:pPr>
      <w:r>
        <w:rPr>
          <w:rFonts w:ascii="Times New Roman" w:hAnsi="Times New Roman"/>
          <w:color w:val="0000FF"/>
          <w:sz w:val="22"/>
          <w:u w:val="single"/>
        </w:rPr>
        <w:t>as amended on August 13, 2025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among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DESTINATION XL GROUP, INC.,</w:t>
      </w:r>
    </w:p>
    <w:p>
      <w:pPr>
        <w:pStyle w:val="TextBody"/>
        <w:bidi w:val="0"/>
        <w:jc w:val="center"/>
        <w:rPr>
          <w:rFonts w:ascii="Times New Roman" w:hAnsi="Times New Roman"/>
          <w:color w:val="000000"/>
          <w:sz w:val="22"/>
        </w:rPr>
      </w:pPr>
      <w:r>
        <w:rPr>
          <w:rFonts w:ascii="Times New Roman" w:hAnsi="Times New Roman"/>
          <w:color w:val="000000"/>
          <w:sz w:val="22"/>
        </w:rPr>
        <w:t>as the Lead Borrower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For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The Borrowers Named Herein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The Guarantors Named Herein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Citizens Bank, N.A.,</w:t>
      </w:r>
    </w:p>
    <w:p>
      <w:pPr>
        <w:pStyle w:val="TextBody"/>
        <w:bidi w:val="0"/>
        <w:jc w:val="center"/>
        <w:rPr>
          <w:rFonts w:ascii="Times New Roman" w:hAnsi="Times New Roman"/>
          <w:color w:val="000000"/>
          <w:sz w:val="22"/>
        </w:rPr>
      </w:pPr>
      <w:r>
        <w:rPr>
          <w:rFonts w:ascii="Times New Roman" w:hAnsi="Times New Roman"/>
          <w:color w:val="000000"/>
          <w:sz w:val="22"/>
        </w:rPr>
        <w:t>as Administrative Agent and Collateral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The Other Lenders Party 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Citizens Bank, N.A.,</w:t>
      </w:r>
    </w:p>
    <w:p>
      <w:pPr>
        <w:pStyle w:val="TextBody"/>
        <w:bidi w:val="0"/>
        <w:jc w:val="center"/>
        <w:rPr>
          <w:rFonts w:ascii="Times New Roman" w:hAnsi="Times New Roman"/>
          <w:color w:val="000000"/>
          <w:sz w:val="22"/>
        </w:rPr>
      </w:pPr>
      <w:r>
        <w:rPr>
          <w:rFonts w:ascii="Times New Roman" w:hAnsi="Times New Roman"/>
          <w:color w:val="000000"/>
          <w:sz w:val="22"/>
        </w:rPr>
        <w:t>as Sole Lead Arranger and Sole Bookrunner</w:t>
      </w:r>
    </w:p>
    <w:p>
      <w:pPr>
        <w:pStyle w:val="TextBody"/>
        <w:bidi w:val="0"/>
        <w:spacing w:before="8" w:after="283"/>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b/>
          <w:color w:val="000000"/>
          <w:sz w:val="22"/>
        </w:rPr>
      </w:pPr>
      <w:r>
        <w:rPr>
          <w:rFonts w:ascii="Times New Roman" w:hAnsi="Times New Roman"/>
          <w:b/>
          <w:color w:val="000000"/>
          <w:sz w:val="22"/>
        </w:rPr>
        <w:t>TABLE OF CONTENTS</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74"/>
        <w:gridCol w:w="7443"/>
        <w:gridCol w:w="1488"/>
      </w:tblGrid>
      <w:tr>
        <w:trPr/>
        <w:tc>
          <w:tcPr>
            <w:tcW w:w="1274" w:type="dxa"/>
            <w:tcBorders/>
            <w:vAlign w:val="center"/>
          </w:tcPr>
          <w:p>
            <w:pPr>
              <w:pStyle w:val="TableContents"/>
              <w:bidi w:val="0"/>
              <w:spacing w:before="0" w:after="283"/>
              <w:jc w:val="left"/>
              <w:rPr>
                <w:sz w:val="4"/>
                <w:szCs w:val="4"/>
              </w:rPr>
            </w:pPr>
            <w:r>
              <w:rPr>
                <w:sz w:val="4"/>
                <w:szCs w:val="4"/>
              </w:rPr>
            </w:r>
          </w:p>
        </w:tc>
        <w:tc>
          <w:tcPr>
            <w:tcW w:w="744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1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Section</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Page</w:t>
            </w:r>
          </w:p>
        </w:tc>
      </w:tr>
      <w:tr>
        <w:trPr/>
        <w:tc>
          <w:tcPr>
            <w:tcW w:w="87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 DEFINITIONS AND ACCOUNTING TERMS</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1274" w:type="dxa"/>
            <w:tcBorders/>
            <w:tcMar>
              <w:top w:w="0" w:type="dxa"/>
              <w:left w:w="0" w:type="dxa"/>
              <w:bottom w:w="0" w:type="dxa"/>
              <w:right w:w="0" w:type="dxa"/>
            </w:tcMar>
            <w:vAlign w:val="center"/>
          </w:tcPr>
          <w:p>
            <w:pPr>
              <w:pStyle w:val="TableContents"/>
              <w:bidi w:val="0"/>
              <w:spacing w:before="0" w:after="283"/>
              <w:jc w:val="left"/>
              <w:rPr/>
            </w:pPr>
            <w:r>
              <w:rPr/>
              <w:t> </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Defined Terms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2"/>
              </w:rPr>
            </w:pPr>
            <w:r>
              <w:rPr>
                <w:rFonts w:ascii="Times New Roman" w:hAnsi="Times New Roman"/>
                <w:color w:val="000000"/>
                <w:sz w:val="22"/>
              </w:rPr>
              <w:t>1</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Interpretive Provisions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52</w:t>
            </w:r>
            <w:r>
              <w:rPr>
                <w:rFonts w:ascii="Times New Roman" w:hAnsi="Times New Roman"/>
                <w:b/>
                <w:color w:val="0000FF"/>
                <w:sz w:val="22"/>
                <w:u w:val="single"/>
              </w:rPr>
              <w:t>55</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1.03</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Accounting Terms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54</w:t>
            </w:r>
            <w:r>
              <w:rPr>
                <w:rFonts w:ascii="Times New Roman" w:hAnsi="Times New Roman"/>
                <w:b/>
                <w:color w:val="0000FF"/>
                <w:sz w:val="22"/>
                <w:u w:val="single"/>
              </w:rPr>
              <w:t>56</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1.04</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Rounding</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54</w:t>
            </w:r>
            <w:r>
              <w:rPr>
                <w:rFonts w:ascii="Times New Roman" w:hAnsi="Times New Roman"/>
                <w:b/>
                <w:color w:val="0000FF"/>
                <w:sz w:val="22"/>
                <w:u w:val="single"/>
              </w:rPr>
              <w:t>56</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1.05</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Times of Day</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54</w:t>
            </w:r>
            <w:r>
              <w:rPr>
                <w:rFonts w:ascii="Times New Roman" w:hAnsi="Times New Roman"/>
                <w:b/>
                <w:color w:val="0000FF"/>
                <w:sz w:val="22"/>
                <w:u w:val="single"/>
              </w:rPr>
              <w:t>56</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1.06</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Divisions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54</w:t>
            </w:r>
            <w:r>
              <w:rPr>
                <w:rFonts w:ascii="Times New Roman" w:hAnsi="Times New Roman"/>
                <w:b/>
                <w:color w:val="0000FF"/>
                <w:sz w:val="22"/>
                <w:u w:val="single"/>
              </w:rPr>
              <w:t>57</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1.07</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Interest Rates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54</w:t>
            </w:r>
            <w:r>
              <w:rPr>
                <w:rFonts w:ascii="Times New Roman" w:hAnsi="Times New Roman"/>
                <w:b/>
                <w:color w:val="0000FF"/>
                <w:sz w:val="22"/>
                <w:u w:val="single"/>
              </w:rPr>
              <w:t>57</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b/>
                <w:color w:val="0000FF"/>
                <w:sz w:val="22"/>
                <w:u w:val="single"/>
              </w:rPr>
            </w:pPr>
            <w:r>
              <w:rPr>
                <w:rFonts w:ascii="Times New Roman" w:hAnsi="Times New Roman"/>
                <w:b/>
                <w:color w:val="0000FF"/>
                <w:sz w:val="22"/>
                <w:u w:val="single"/>
              </w:rPr>
              <w:t>1.08</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FF"/>
                <w:sz w:val="22"/>
                <w:u w:val="single"/>
              </w:rPr>
            </w:pPr>
            <w:r>
              <w:rPr>
                <w:rFonts w:ascii="Times New Roman" w:hAnsi="Times New Roman"/>
                <w:b/>
                <w:color w:val="0000FF"/>
                <w:sz w:val="22"/>
                <w:u w:val="single"/>
              </w:rPr>
              <w:t>Divisions.</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FF"/>
                <w:sz w:val="22"/>
                <w:u w:val="single"/>
              </w:rPr>
            </w:pPr>
            <w:r>
              <w:rPr>
                <w:rFonts w:ascii="Times New Roman" w:hAnsi="Times New Roman"/>
                <w:b/>
                <w:color w:val="0000FF"/>
                <w:sz w:val="22"/>
                <w:u w:val="single"/>
              </w:rPr>
              <w:t>58</w:t>
            </w:r>
          </w:p>
        </w:tc>
      </w:tr>
      <w:tr>
        <w:trPr/>
        <w:tc>
          <w:tcPr>
            <w:tcW w:w="1274" w:type="dxa"/>
            <w:tcBorders/>
            <w:tcMar>
              <w:top w:w="0" w:type="dxa"/>
              <w:left w:w="0" w:type="dxa"/>
              <w:bottom w:w="0" w:type="dxa"/>
              <w:right w:w="0" w:type="dxa"/>
            </w:tcMar>
            <w:vAlign w:val="center"/>
          </w:tcPr>
          <w:p>
            <w:pPr>
              <w:pStyle w:val="TableContents"/>
              <w:bidi w:val="0"/>
              <w:spacing w:before="0" w:after="283"/>
              <w:jc w:val="left"/>
              <w:rPr/>
            </w:pPr>
            <w:r>
              <w:rPr/>
              <w:t> </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II THE COMMITMENTS AND CREDIT EXTENSIONS</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55</w:t>
            </w:r>
            <w:r>
              <w:rPr>
                <w:rFonts w:ascii="Times New Roman" w:hAnsi="Times New Roman"/>
                <w:b/>
                <w:color w:val="0000FF"/>
                <w:sz w:val="22"/>
                <w:u w:val="single"/>
              </w:rPr>
              <w:t>58</w:t>
            </w:r>
          </w:p>
        </w:tc>
      </w:tr>
      <w:tr>
        <w:trPr/>
        <w:tc>
          <w:tcPr>
            <w:tcW w:w="1274" w:type="dxa"/>
            <w:tcBorders/>
            <w:tcMar>
              <w:top w:w="0" w:type="dxa"/>
              <w:left w:w="0" w:type="dxa"/>
              <w:bottom w:w="0" w:type="dxa"/>
              <w:right w:w="0" w:type="dxa"/>
            </w:tcMar>
            <w:vAlign w:val="center"/>
          </w:tcPr>
          <w:p>
            <w:pPr>
              <w:pStyle w:val="TableContents"/>
              <w:bidi w:val="0"/>
              <w:spacing w:before="0" w:after="283"/>
              <w:jc w:val="left"/>
              <w:rPr/>
            </w:pPr>
            <w:r>
              <w:rPr/>
              <w:t> </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2.01</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Loans; Reserves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55</w:t>
            </w:r>
            <w:r>
              <w:rPr>
                <w:rFonts w:ascii="Times New Roman" w:hAnsi="Times New Roman"/>
                <w:b/>
                <w:color w:val="0000FF"/>
                <w:sz w:val="22"/>
                <w:u w:val="single"/>
              </w:rPr>
              <w:t>58</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2.02</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Borrowings</w:t>
            </w:r>
            <w:r>
              <w:rPr>
                <w:rFonts w:ascii="Times New Roman" w:hAnsi="Times New Roman"/>
                <w:color w:val="FF0000"/>
                <w:sz w:val="22"/>
              </w:rPr>
              <w:t xml:space="preserve">, </w:t>
            </w:r>
            <w:r>
              <w:rPr>
                <w:rFonts w:ascii="Times New Roman" w:hAnsi="Times New Roman"/>
                <w:b/>
                <w:color w:val="0000FF"/>
                <w:sz w:val="22"/>
                <w:u w:val="single"/>
              </w:rPr>
              <w:t>and</w:t>
            </w:r>
            <w:r>
              <w:rPr>
                <w:rFonts w:ascii="Times New Roman" w:hAnsi="Times New Roman"/>
                <w:color w:val="0000FF"/>
                <w:sz w:val="22"/>
              </w:rPr>
              <w:t xml:space="preserve"> </w:t>
            </w:r>
            <w:r>
              <w:rPr>
                <w:rFonts w:ascii="Times New Roman" w:hAnsi="Times New Roman"/>
                <w:color w:val="000000"/>
                <w:sz w:val="22"/>
              </w:rPr>
              <w:t xml:space="preserve">Conversions </w:t>
            </w:r>
            <w:r>
              <w:rPr>
                <w:rFonts w:ascii="Times New Roman" w:hAnsi="Times New Roman"/>
                <w:strike/>
                <w:color w:val="FF0000"/>
                <w:sz w:val="22"/>
              </w:rPr>
              <w:t xml:space="preserve">and Continuations </w:t>
            </w:r>
            <w:r>
              <w:rPr>
                <w:rFonts w:ascii="Times New Roman" w:hAnsi="Times New Roman"/>
                <w:color w:val="000000"/>
                <w:sz w:val="22"/>
              </w:rPr>
              <w:t>of Committed Loans.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56</w:t>
            </w:r>
            <w:r>
              <w:rPr>
                <w:rFonts w:ascii="Times New Roman" w:hAnsi="Times New Roman"/>
                <w:b/>
                <w:color w:val="0000FF"/>
                <w:sz w:val="22"/>
                <w:u w:val="single"/>
              </w:rPr>
              <w:t>58</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2.03</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Letters of Credit.</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58</w:t>
            </w:r>
            <w:r>
              <w:rPr>
                <w:rFonts w:ascii="Times New Roman" w:hAnsi="Times New Roman"/>
                <w:b/>
                <w:color w:val="0000FF"/>
                <w:sz w:val="22"/>
                <w:u w:val="single"/>
              </w:rPr>
              <w:t>60</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2.04</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Swing Line Loans.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66</w:t>
            </w:r>
            <w:r>
              <w:rPr>
                <w:rFonts w:ascii="Times New Roman" w:hAnsi="Times New Roman"/>
                <w:b/>
                <w:color w:val="0000FF"/>
                <w:sz w:val="22"/>
                <w:u w:val="single"/>
              </w:rPr>
              <w:t>68</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2.05</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Prepayments.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69</w:t>
            </w:r>
            <w:r>
              <w:rPr>
                <w:rFonts w:ascii="Times New Roman" w:hAnsi="Times New Roman"/>
                <w:b/>
                <w:color w:val="0000FF"/>
                <w:sz w:val="22"/>
                <w:u w:val="single"/>
              </w:rPr>
              <w:t>71</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2.06</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Termination or Reduction of Revolving Commitments.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70</w:t>
            </w:r>
            <w:r>
              <w:rPr>
                <w:rFonts w:ascii="Times New Roman" w:hAnsi="Times New Roman"/>
                <w:b/>
                <w:color w:val="0000FF"/>
                <w:sz w:val="22"/>
                <w:u w:val="single"/>
              </w:rPr>
              <w:t>72</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2.07</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Repayment of Obligations.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71</w:t>
            </w:r>
            <w:r>
              <w:rPr>
                <w:rFonts w:ascii="Times New Roman" w:hAnsi="Times New Roman"/>
                <w:b/>
                <w:color w:val="0000FF"/>
                <w:sz w:val="22"/>
                <w:u w:val="single"/>
              </w:rPr>
              <w:t>73</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2.08</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Interest.</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71</w:t>
            </w:r>
            <w:r>
              <w:rPr>
                <w:rFonts w:ascii="Times New Roman" w:hAnsi="Times New Roman"/>
                <w:b/>
                <w:color w:val="0000FF"/>
                <w:sz w:val="22"/>
                <w:u w:val="single"/>
              </w:rPr>
              <w:t>73</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2.09</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Fees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71</w:t>
            </w:r>
            <w:r>
              <w:rPr>
                <w:rFonts w:ascii="Times New Roman" w:hAnsi="Times New Roman"/>
                <w:b/>
                <w:color w:val="0000FF"/>
                <w:sz w:val="22"/>
                <w:u w:val="single"/>
              </w:rPr>
              <w:t>74</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2.10</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Computation of Interest and Fees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72</w:t>
            </w:r>
            <w:r>
              <w:rPr>
                <w:rFonts w:ascii="Times New Roman" w:hAnsi="Times New Roman"/>
                <w:b/>
                <w:color w:val="0000FF"/>
                <w:sz w:val="22"/>
                <w:u w:val="single"/>
              </w:rPr>
              <w:t>74</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2.11</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Evidence of Debt.</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72</w:t>
            </w:r>
            <w:r>
              <w:rPr>
                <w:rFonts w:ascii="Times New Roman" w:hAnsi="Times New Roman"/>
                <w:b/>
                <w:color w:val="0000FF"/>
                <w:sz w:val="22"/>
                <w:u w:val="single"/>
              </w:rPr>
              <w:t>74</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2.12</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Payments Generally; Agent’s Clawback.</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73</w:t>
            </w:r>
            <w:r>
              <w:rPr>
                <w:rFonts w:ascii="Times New Roman" w:hAnsi="Times New Roman"/>
                <w:b/>
                <w:color w:val="0000FF"/>
                <w:sz w:val="22"/>
                <w:u w:val="single"/>
              </w:rPr>
              <w:t>75</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2.13</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Sharing of Payments by Lenders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74</w:t>
            </w:r>
            <w:r>
              <w:rPr>
                <w:rFonts w:ascii="Times New Roman" w:hAnsi="Times New Roman"/>
                <w:b/>
                <w:color w:val="0000FF"/>
                <w:sz w:val="22"/>
                <w:u w:val="single"/>
              </w:rPr>
              <w:t>76</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2.14</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Settlement Amongst Revolving Lenders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75</w:t>
            </w:r>
            <w:r>
              <w:rPr>
                <w:rFonts w:ascii="Times New Roman" w:hAnsi="Times New Roman"/>
                <w:b/>
                <w:color w:val="0000FF"/>
                <w:sz w:val="22"/>
                <w:u w:val="single"/>
              </w:rPr>
              <w:t>77</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2.15</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Increase in Commitments.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76</w:t>
            </w:r>
            <w:r>
              <w:rPr>
                <w:rFonts w:ascii="Times New Roman" w:hAnsi="Times New Roman"/>
                <w:b/>
                <w:color w:val="0000FF"/>
                <w:sz w:val="22"/>
                <w:u w:val="single"/>
              </w:rPr>
              <w:t>77</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2.16</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Defaulting Lenders.</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77</w:t>
            </w:r>
            <w:r>
              <w:rPr>
                <w:rFonts w:ascii="Times New Roman" w:hAnsi="Times New Roman"/>
                <w:b/>
                <w:color w:val="0000FF"/>
                <w:sz w:val="22"/>
                <w:u w:val="single"/>
              </w:rPr>
              <w:t>79</w:t>
            </w:r>
          </w:p>
        </w:tc>
      </w:tr>
      <w:tr>
        <w:trPr/>
        <w:tc>
          <w:tcPr>
            <w:tcW w:w="1274" w:type="dxa"/>
            <w:tcBorders/>
            <w:tcMar>
              <w:top w:w="0" w:type="dxa"/>
              <w:left w:w="0" w:type="dxa"/>
              <w:bottom w:w="0" w:type="dxa"/>
              <w:right w:w="0" w:type="dxa"/>
            </w:tcMar>
            <w:vAlign w:val="center"/>
          </w:tcPr>
          <w:p>
            <w:pPr>
              <w:pStyle w:val="TableContents"/>
              <w:bidi w:val="0"/>
              <w:spacing w:before="0" w:after="283"/>
              <w:jc w:val="left"/>
              <w:rPr/>
            </w:pPr>
            <w:r>
              <w:rPr/>
              <w:t> </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ind w:left="0" w:right="0" w:firstLine="1296"/>
              <w:jc w:val="right"/>
              <w:rPr/>
            </w:pPr>
            <w:r>
              <w:rPr/>
              <w:t> </w:t>
            </w:r>
          </w:p>
        </w:tc>
      </w:tr>
      <w:tr>
        <w:trPr/>
        <w:tc>
          <w:tcPr>
            <w:tcW w:w="8717" w:type="dxa"/>
            <w:gridSpan w:val="2"/>
            <w:tcBorders/>
            <w:tcMar>
              <w:top w:w="0" w:type="dxa"/>
              <w:left w:w="0" w:type="dxa"/>
              <w:bottom w:w="0" w:type="dxa"/>
              <w:right w:w="0" w:type="dxa"/>
            </w:tcMar>
            <w:vAlign w:val="center"/>
          </w:tcPr>
          <w:p>
            <w:pPr>
              <w:pStyle w:val="TableContents"/>
              <w:bidi w:val="0"/>
              <w:spacing w:before="0" w:after="283"/>
              <w:ind w:left="0" w:right="0" w:firstLine="1296"/>
              <w:jc w:val="left"/>
              <w:rPr>
                <w:rFonts w:ascii="Times New Roman" w:hAnsi="Times New Roman"/>
                <w:color w:val="000000"/>
                <w:sz w:val="22"/>
              </w:rPr>
            </w:pPr>
            <w:r>
              <w:rPr>
                <w:rFonts w:ascii="Times New Roman" w:hAnsi="Times New Roman"/>
                <w:color w:val="000000"/>
                <w:sz w:val="22"/>
              </w:rPr>
              <w:t>ARTICLE III TAXES, YIELD PROTECTION AND ILLEGALITY; APPOINTMENT OF LEAD BORROWER</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79</w:t>
            </w:r>
            <w:r>
              <w:rPr>
                <w:rFonts w:ascii="Times New Roman" w:hAnsi="Times New Roman"/>
                <w:b/>
                <w:color w:val="0000FF"/>
                <w:sz w:val="22"/>
                <w:u w:val="single"/>
              </w:rPr>
              <w:t>81</w:t>
            </w:r>
          </w:p>
        </w:tc>
      </w:tr>
      <w:tr>
        <w:trPr/>
        <w:tc>
          <w:tcPr>
            <w:tcW w:w="1274" w:type="dxa"/>
            <w:tcBorders/>
            <w:tcMar>
              <w:top w:w="0" w:type="dxa"/>
              <w:left w:w="0" w:type="dxa"/>
              <w:bottom w:w="0" w:type="dxa"/>
              <w:right w:w="0" w:type="dxa"/>
            </w:tcMar>
            <w:vAlign w:val="center"/>
          </w:tcPr>
          <w:p>
            <w:pPr>
              <w:pStyle w:val="TableContents"/>
              <w:bidi w:val="0"/>
              <w:spacing w:before="0" w:after="283"/>
              <w:jc w:val="left"/>
              <w:rPr/>
            </w:pPr>
            <w:r>
              <w:rPr/>
              <w:t> </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3.01</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Taxes.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79</w:t>
            </w:r>
            <w:r>
              <w:rPr>
                <w:rFonts w:ascii="Times New Roman" w:hAnsi="Times New Roman"/>
                <w:b/>
                <w:color w:val="0000FF"/>
                <w:sz w:val="22"/>
                <w:u w:val="single"/>
              </w:rPr>
              <w:t>81</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3.02</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Illegality</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83</w:t>
            </w:r>
            <w:r>
              <w:rPr>
                <w:rFonts w:ascii="Times New Roman" w:hAnsi="Times New Roman"/>
                <w:b/>
                <w:color w:val="0000FF"/>
                <w:sz w:val="22"/>
                <w:u w:val="single"/>
              </w:rPr>
              <w:t>84</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3.03</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Inability to Determine Rates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84</w:t>
            </w:r>
            <w:r>
              <w:rPr>
                <w:rFonts w:ascii="Times New Roman" w:hAnsi="Times New Roman"/>
                <w:b/>
                <w:color w:val="0000FF"/>
                <w:sz w:val="22"/>
                <w:u w:val="single"/>
              </w:rPr>
              <w:t>85</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3.04</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Increased Costs</w:t>
            </w:r>
            <w:r>
              <w:rPr>
                <w:rFonts w:ascii="Times New Roman" w:hAnsi="Times New Roman"/>
                <w:strike/>
                <w:color w:val="FF0000"/>
                <w:sz w:val="22"/>
              </w:rPr>
              <w:t>; Reserves on LIBOR Rate Loans</w:t>
            </w:r>
            <w:r>
              <w:rPr>
                <w:rFonts w:ascii="Times New Roman" w:hAnsi="Times New Roman"/>
                <w:color w:val="000000"/>
                <w:sz w:val="22"/>
              </w:rPr>
              <w:t>.</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86</w:t>
            </w:r>
            <w:r>
              <w:rPr>
                <w:rFonts w:ascii="Times New Roman" w:hAnsi="Times New Roman"/>
                <w:b/>
                <w:color w:val="0000FF"/>
                <w:sz w:val="22"/>
                <w:u w:val="single"/>
              </w:rPr>
              <w:t>87</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3.05</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Compensation for Losses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87</w:t>
            </w:r>
            <w:r>
              <w:rPr>
                <w:rFonts w:ascii="Times New Roman" w:hAnsi="Times New Roman"/>
                <w:b/>
                <w:color w:val="0000FF"/>
                <w:sz w:val="22"/>
                <w:u w:val="single"/>
              </w:rPr>
              <w:t>89</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3.06</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Mitigation Obligations; Replacement of Lenders.</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88</w:t>
            </w:r>
            <w:r>
              <w:rPr>
                <w:rFonts w:ascii="Times New Roman" w:hAnsi="Times New Roman"/>
                <w:b/>
                <w:color w:val="0000FF"/>
                <w:sz w:val="22"/>
                <w:u w:val="single"/>
              </w:rPr>
              <w:t>90</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3.07</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Survival</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88</w:t>
            </w:r>
            <w:r>
              <w:rPr>
                <w:rFonts w:ascii="Times New Roman" w:hAnsi="Times New Roman"/>
                <w:b/>
                <w:color w:val="0000FF"/>
                <w:sz w:val="22"/>
                <w:u w:val="single"/>
              </w:rPr>
              <w:t>90</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3.08</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Designation of Lead Borrower as Borrowers’ Agent; Joint and Several Liability.</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88</w:t>
            </w:r>
            <w:r>
              <w:rPr>
                <w:rFonts w:ascii="Times New Roman" w:hAnsi="Times New Roman"/>
                <w:b/>
                <w:color w:val="0000FF"/>
                <w:sz w:val="22"/>
                <w:u w:val="single"/>
              </w:rPr>
              <w:t>90</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b/>
                <w:color w:val="0000FF"/>
                <w:sz w:val="22"/>
                <w:u w:val="single"/>
              </w:rPr>
            </w:pPr>
            <w:r>
              <w:rPr>
                <w:rFonts w:ascii="Times New Roman" w:hAnsi="Times New Roman"/>
                <w:b/>
                <w:color w:val="0000FF"/>
                <w:sz w:val="22"/>
                <w:u w:val="single"/>
              </w:rPr>
              <w:t>3.09</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FF"/>
                <w:sz w:val="22"/>
                <w:u w:val="single"/>
              </w:rPr>
            </w:pPr>
            <w:r>
              <w:rPr>
                <w:rFonts w:ascii="Times New Roman" w:hAnsi="Times New Roman"/>
                <w:b/>
                <w:color w:val="0000FF"/>
                <w:sz w:val="22"/>
                <w:u w:val="single"/>
              </w:rPr>
              <w:t>Benchmark Replacement Setting.</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FF"/>
                <w:sz w:val="22"/>
                <w:u w:val="single"/>
              </w:rPr>
            </w:pPr>
            <w:r>
              <w:rPr>
                <w:rFonts w:ascii="Times New Roman" w:hAnsi="Times New Roman"/>
                <w:b/>
                <w:color w:val="0000FF"/>
                <w:sz w:val="22"/>
                <w:u w:val="single"/>
              </w:rPr>
              <w:t>91</w:t>
            </w:r>
          </w:p>
        </w:tc>
      </w:tr>
      <w:tr>
        <w:trPr/>
        <w:tc>
          <w:tcPr>
            <w:tcW w:w="1274" w:type="dxa"/>
            <w:tcBorders/>
            <w:tcMar>
              <w:top w:w="0" w:type="dxa"/>
              <w:left w:w="0" w:type="dxa"/>
              <w:bottom w:w="0" w:type="dxa"/>
              <w:right w:w="0" w:type="dxa"/>
            </w:tcMar>
            <w:vAlign w:val="center"/>
          </w:tcPr>
          <w:p>
            <w:pPr>
              <w:pStyle w:val="TableContents"/>
              <w:bidi w:val="0"/>
              <w:spacing w:before="0" w:after="283"/>
              <w:jc w:val="left"/>
              <w:rPr/>
            </w:pPr>
            <w:r>
              <w:rPr/>
              <w:t> </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IV CONDITIONS PRECEDENT TO CREDIT EXTENSIONS</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89</w:t>
            </w:r>
            <w:r>
              <w:rPr>
                <w:rFonts w:ascii="Times New Roman" w:hAnsi="Times New Roman"/>
                <w:b/>
                <w:color w:val="0000FF"/>
                <w:sz w:val="22"/>
                <w:u w:val="single"/>
              </w:rPr>
              <w:t>92</w:t>
            </w:r>
          </w:p>
        </w:tc>
      </w:tr>
      <w:tr>
        <w:trPr/>
        <w:tc>
          <w:tcPr>
            <w:tcW w:w="1274" w:type="dxa"/>
            <w:tcBorders/>
            <w:tcMar>
              <w:top w:w="0" w:type="dxa"/>
              <w:left w:w="0" w:type="dxa"/>
              <w:bottom w:w="0" w:type="dxa"/>
              <w:right w:w="0" w:type="dxa"/>
            </w:tcMar>
            <w:vAlign w:val="center"/>
          </w:tcPr>
          <w:p>
            <w:pPr>
              <w:pStyle w:val="TableContents"/>
              <w:bidi w:val="0"/>
              <w:spacing w:before="0" w:after="283"/>
              <w:jc w:val="left"/>
              <w:rPr/>
            </w:pPr>
            <w:r>
              <w:rPr/>
              <w:t> </w:t>
            </w:r>
          </w:p>
        </w:tc>
        <w:tc>
          <w:tcPr>
            <w:tcW w:w="7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4.01</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Conditions of Effectiveness of this Agreement on the Closing Date</w:t>
            </w:r>
          </w:p>
        </w:tc>
        <w:tc>
          <w:tcPr>
            <w:tcW w:w="1488"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89</w:t>
            </w:r>
            <w:r>
              <w:rPr>
                <w:rFonts w:ascii="Times New Roman" w:hAnsi="Times New Roman"/>
                <w:b/>
                <w:color w:val="0000FF"/>
                <w:sz w:val="22"/>
                <w:u w:val="single"/>
              </w:rPr>
              <w:t>92</w:t>
            </w:r>
          </w:p>
        </w:tc>
      </w:tr>
      <w:tr>
        <w:trPr/>
        <w:tc>
          <w:tcPr>
            <w:tcW w:w="127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4.02</w:t>
            </w:r>
          </w:p>
        </w:tc>
        <w:tc>
          <w:tcPr>
            <w:tcW w:w="7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Conditions to all Credit Extensions</w:t>
            </w:r>
          </w:p>
        </w:tc>
        <w:tc>
          <w:tcPr>
            <w:tcW w:w="1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92</w:t>
            </w:r>
            <w:r>
              <w:rPr>
                <w:rFonts w:ascii="Times New Roman" w:hAnsi="Times New Roman"/>
                <w:b/>
                <w:color w:val="0000FF"/>
                <w:sz w:val="22"/>
                <w:u w:val="single"/>
              </w:rPr>
              <w:t>95</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23" w:type="dxa"/>
        <w:jc w:val="left"/>
        <w:tblInd w:w="0" w:type="dxa"/>
        <w:tblLayout w:type="fixed"/>
        <w:tblCellMar>
          <w:top w:w="28" w:type="dxa"/>
          <w:left w:w="28" w:type="dxa"/>
          <w:bottom w:w="28" w:type="dxa"/>
          <w:right w:w="28" w:type="dxa"/>
        </w:tblCellMar>
      </w:tblPr>
      <w:tblGrid>
        <w:gridCol w:w="1091"/>
        <w:gridCol w:w="4771"/>
        <w:gridCol w:w="1361"/>
      </w:tblGrid>
      <w:tr>
        <w:trPr/>
        <w:tc>
          <w:tcPr>
            <w:tcW w:w="1091"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0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 REPRESENTATIONS AND WARRANTIES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93</w:t>
            </w:r>
            <w:r>
              <w:rPr>
                <w:rFonts w:ascii="Times New Roman" w:hAnsi="Times New Roman"/>
                <w:b/>
                <w:color w:val="0000FF"/>
                <w:sz w:val="22"/>
                <w:u w:val="single"/>
              </w:rPr>
              <w:t>96</w:t>
            </w:r>
          </w:p>
        </w:tc>
      </w:tr>
      <w:tr>
        <w:trPr/>
        <w:tc>
          <w:tcPr>
            <w:tcW w:w="10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5.01</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Existence, Qualification and Power</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94</w:t>
            </w:r>
            <w:r>
              <w:rPr>
                <w:rFonts w:ascii="Times New Roman" w:hAnsi="Times New Roman"/>
                <w:b/>
                <w:color w:val="0000FF"/>
                <w:sz w:val="22"/>
                <w:u w:val="single"/>
              </w:rPr>
              <w:t>96</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5.02</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Authorization; No Contravention</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94</w:t>
            </w:r>
            <w:r>
              <w:rPr>
                <w:rFonts w:ascii="Times New Roman" w:hAnsi="Times New Roman"/>
                <w:b/>
                <w:color w:val="0000FF"/>
                <w:sz w:val="22"/>
                <w:u w:val="single"/>
              </w:rPr>
              <w:t>97</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5.03</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Governmental Authorization; Other Consents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94</w:t>
            </w:r>
            <w:r>
              <w:rPr>
                <w:rFonts w:ascii="Times New Roman" w:hAnsi="Times New Roman"/>
                <w:b/>
                <w:color w:val="0000FF"/>
                <w:sz w:val="22"/>
                <w:u w:val="single"/>
              </w:rPr>
              <w:t>97</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5.04</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Binding Effect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94</w:t>
            </w:r>
            <w:r>
              <w:rPr>
                <w:rFonts w:ascii="Times New Roman" w:hAnsi="Times New Roman"/>
                <w:b/>
                <w:color w:val="0000FF"/>
                <w:sz w:val="22"/>
                <w:u w:val="single"/>
              </w:rPr>
              <w:t>97</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5.05</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Financial Statements; No Material Adverse Effect.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94</w:t>
            </w:r>
            <w:r>
              <w:rPr>
                <w:rFonts w:ascii="Times New Roman" w:hAnsi="Times New Roman"/>
                <w:b/>
                <w:color w:val="0000FF"/>
                <w:sz w:val="22"/>
                <w:u w:val="single"/>
              </w:rPr>
              <w:t>97</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5.06</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Litigation</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95</w:t>
            </w:r>
            <w:r>
              <w:rPr>
                <w:rFonts w:ascii="Times New Roman" w:hAnsi="Times New Roman"/>
                <w:b/>
                <w:color w:val="0000FF"/>
                <w:sz w:val="22"/>
                <w:u w:val="single"/>
              </w:rPr>
              <w:t>98</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5.07</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Default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95</w:t>
            </w:r>
            <w:r>
              <w:rPr>
                <w:rFonts w:ascii="Times New Roman" w:hAnsi="Times New Roman"/>
                <w:b/>
                <w:color w:val="0000FF"/>
                <w:sz w:val="22"/>
                <w:u w:val="single"/>
              </w:rPr>
              <w:t>98</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5.08</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Ownership of Property; Liens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95</w:t>
            </w:r>
            <w:r>
              <w:rPr>
                <w:rFonts w:ascii="Times New Roman" w:hAnsi="Times New Roman"/>
                <w:b/>
                <w:color w:val="0000FF"/>
                <w:sz w:val="22"/>
                <w:u w:val="single"/>
              </w:rPr>
              <w:t>98</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5.09</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Environmental Compliance.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96</w:t>
            </w:r>
            <w:r>
              <w:rPr>
                <w:rFonts w:ascii="Times New Roman" w:hAnsi="Times New Roman"/>
                <w:b/>
                <w:color w:val="0000FF"/>
                <w:sz w:val="22"/>
                <w:u w:val="single"/>
              </w:rPr>
              <w:t>99</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5.10</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Insurance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96</w:t>
            </w:r>
            <w:r>
              <w:rPr>
                <w:rFonts w:ascii="Times New Roman" w:hAnsi="Times New Roman"/>
                <w:b/>
                <w:color w:val="0000FF"/>
                <w:sz w:val="22"/>
                <w:u w:val="single"/>
              </w:rPr>
              <w:t>99</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5.11</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Taxes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97</w:t>
            </w:r>
            <w:r>
              <w:rPr>
                <w:rFonts w:ascii="Times New Roman" w:hAnsi="Times New Roman"/>
                <w:b/>
                <w:color w:val="0000FF"/>
                <w:sz w:val="22"/>
                <w:u w:val="single"/>
              </w:rPr>
              <w:t>99</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5.12</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ERISA Compliance.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97</w:t>
            </w:r>
            <w:r>
              <w:rPr>
                <w:rFonts w:ascii="Times New Roman" w:hAnsi="Times New Roman"/>
                <w:b/>
                <w:color w:val="0000FF"/>
                <w:sz w:val="22"/>
                <w:u w:val="single"/>
              </w:rPr>
              <w:t>100</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5.13</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Subsidiaries; Equity Interests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98</w:t>
            </w:r>
            <w:r>
              <w:rPr>
                <w:rFonts w:ascii="Times New Roman" w:hAnsi="Times New Roman"/>
                <w:b/>
                <w:color w:val="0000FF"/>
                <w:sz w:val="22"/>
                <w:u w:val="single"/>
              </w:rPr>
              <w:t>100</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5.14</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Margin Regulations; Investment Company Act.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98</w:t>
            </w:r>
            <w:r>
              <w:rPr>
                <w:rFonts w:ascii="Times New Roman" w:hAnsi="Times New Roman"/>
                <w:b/>
                <w:color w:val="0000FF"/>
                <w:sz w:val="22"/>
                <w:u w:val="single"/>
              </w:rPr>
              <w:t>101</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5.15</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Disclosure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98</w:t>
            </w:r>
            <w:r>
              <w:rPr>
                <w:rFonts w:ascii="Times New Roman" w:hAnsi="Times New Roman"/>
                <w:b/>
                <w:color w:val="0000FF"/>
                <w:sz w:val="22"/>
                <w:u w:val="single"/>
              </w:rPr>
              <w:t>101</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5.16</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with Laws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99</w:t>
            </w:r>
            <w:r>
              <w:rPr>
                <w:rFonts w:ascii="Times New Roman" w:hAnsi="Times New Roman"/>
                <w:b/>
                <w:color w:val="0000FF"/>
                <w:sz w:val="22"/>
                <w:u w:val="single"/>
              </w:rPr>
              <w:t>101</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5.17</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Intellectual Property; Licenses, Etc.</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99</w:t>
            </w:r>
            <w:r>
              <w:rPr>
                <w:rFonts w:ascii="Times New Roman" w:hAnsi="Times New Roman"/>
                <w:b/>
                <w:color w:val="0000FF"/>
                <w:sz w:val="22"/>
                <w:u w:val="single"/>
              </w:rPr>
              <w:t>102</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5.18</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Labor Matters.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99</w:t>
            </w:r>
            <w:r>
              <w:rPr>
                <w:rFonts w:ascii="Times New Roman" w:hAnsi="Times New Roman"/>
                <w:b/>
                <w:color w:val="0000FF"/>
                <w:sz w:val="22"/>
                <w:u w:val="single"/>
              </w:rPr>
              <w:t>102</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5.19</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Security Documents.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99</w:t>
            </w:r>
            <w:r>
              <w:rPr>
                <w:rFonts w:ascii="Times New Roman" w:hAnsi="Times New Roman"/>
                <w:b/>
                <w:color w:val="0000FF"/>
                <w:sz w:val="22"/>
                <w:u w:val="single"/>
              </w:rPr>
              <w:t>102</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5.20</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Solvency</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100</w:t>
            </w:r>
            <w:r>
              <w:rPr>
                <w:rFonts w:ascii="Times New Roman" w:hAnsi="Times New Roman"/>
                <w:b/>
                <w:color w:val="0000FF"/>
                <w:sz w:val="22"/>
                <w:u w:val="single"/>
              </w:rPr>
              <w:t>103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5.21</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Deposit Accounts; Credit Card Arrangements.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100</w:t>
            </w:r>
            <w:r>
              <w:rPr>
                <w:rFonts w:ascii="Times New Roman" w:hAnsi="Times New Roman"/>
                <w:b/>
                <w:color w:val="0000FF"/>
                <w:sz w:val="22"/>
                <w:u w:val="single"/>
              </w:rPr>
              <w:t>103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5.22</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100</w:t>
            </w:r>
            <w:r>
              <w:rPr>
                <w:rFonts w:ascii="Times New Roman" w:hAnsi="Times New Roman"/>
                <w:b/>
                <w:color w:val="0000FF"/>
                <w:sz w:val="22"/>
                <w:u w:val="single"/>
              </w:rPr>
              <w:t>103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5.23</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Customer and Trade Relations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100</w:t>
            </w:r>
            <w:r>
              <w:rPr>
                <w:rFonts w:ascii="Times New Roman" w:hAnsi="Times New Roman"/>
                <w:b/>
                <w:color w:val="0000FF"/>
                <w:sz w:val="22"/>
                <w:u w:val="single"/>
              </w:rPr>
              <w:t>103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5.24</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Material Contracts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100</w:t>
            </w:r>
            <w:r>
              <w:rPr>
                <w:rFonts w:ascii="Times New Roman" w:hAnsi="Times New Roman"/>
                <w:b/>
                <w:color w:val="0000FF"/>
                <w:sz w:val="22"/>
                <w:u w:val="single"/>
              </w:rPr>
              <w:t>103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5.25</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Casualty</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100</w:t>
            </w:r>
            <w:r>
              <w:rPr>
                <w:rFonts w:ascii="Times New Roman" w:hAnsi="Times New Roman"/>
                <w:b/>
                <w:color w:val="0000FF"/>
                <w:sz w:val="22"/>
                <w:u w:val="single"/>
              </w:rPr>
              <w:t>103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5.26</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EEA Financial Institution.</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101</w:t>
            </w:r>
            <w:r>
              <w:rPr>
                <w:rFonts w:ascii="Times New Roman" w:hAnsi="Times New Roman"/>
                <w:b/>
                <w:color w:val="0000FF"/>
                <w:sz w:val="22"/>
                <w:u w:val="single"/>
              </w:rPr>
              <w:t>104</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5.27</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OFAC; Sanctions.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101</w:t>
            </w:r>
            <w:r>
              <w:rPr>
                <w:rFonts w:ascii="Times New Roman" w:hAnsi="Times New Roman"/>
                <w:b/>
                <w:color w:val="0000FF"/>
                <w:sz w:val="22"/>
                <w:u w:val="single"/>
              </w:rPr>
              <w:t>104</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5.28</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Beneficial Ownership Certification. </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101</w:t>
            </w:r>
            <w:r>
              <w:rPr>
                <w:rFonts w:ascii="Times New Roman" w:hAnsi="Times New Roman"/>
                <w:b/>
                <w:color w:val="0000FF"/>
                <w:sz w:val="22"/>
                <w:u w:val="single"/>
              </w:rPr>
              <w:t>104</w:t>
            </w:r>
          </w:p>
        </w:tc>
      </w:tr>
      <w:tr>
        <w:trPr/>
        <w:tc>
          <w:tcPr>
            <w:tcW w:w="10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 AFFIRMATIVE COVENANTS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101</w:t>
            </w:r>
            <w:r>
              <w:rPr>
                <w:rFonts w:ascii="Times New Roman" w:hAnsi="Times New Roman"/>
                <w:b/>
                <w:color w:val="0000FF"/>
                <w:sz w:val="22"/>
                <w:u w:val="single"/>
              </w:rPr>
              <w:t>104</w:t>
            </w:r>
          </w:p>
        </w:tc>
      </w:tr>
      <w:tr>
        <w:trPr/>
        <w:tc>
          <w:tcPr>
            <w:tcW w:w="10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6.01</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Financial Statements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101</w:t>
            </w:r>
            <w:r>
              <w:rPr>
                <w:rFonts w:ascii="Times New Roman" w:hAnsi="Times New Roman"/>
                <w:b/>
                <w:color w:val="0000FF"/>
                <w:sz w:val="22"/>
                <w:u w:val="single"/>
              </w:rPr>
              <w:t>104</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6.02</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Certificates; Other Information</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102</w:t>
            </w:r>
            <w:r>
              <w:rPr>
                <w:rFonts w:ascii="Times New Roman" w:hAnsi="Times New Roman"/>
                <w:b/>
                <w:color w:val="0000FF"/>
                <w:sz w:val="22"/>
                <w:u w:val="single"/>
              </w:rPr>
              <w:t>105</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6.03</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104</w:t>
            </w:r>
            <w:r>
              <w:rPr>
                <w:rFonts w:ascii="Times New Roman" w:hAnsi="Times New Roman"/>
                <w:b/>
                <w:color w:val="0000FF"/>
                <w:sz w:val="22"/>
                <w:u w:val="single"/>
              </w:rPr>
              <w:t>107</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6.04</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 of Obligations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105</w:t>
            </w:r>
            <w:r>
              <w:rPr>
                <w:rFonts w:ascii="Times New Roman" w:hAnsi="Times New Roman"/>
                <w:b/>
                <w:color w:val="0000FF"/>
                <w:sz w:val="22"/>
                <w:u w:val="single"/>
              </w:rPr>
              <w:t>108</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6.05</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Preservation of Existence, Etc.</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105</w:t>
            </w:r>
            <w:r>
              <w:rPr>
                <w:rFonts w:ascii="Times New Roman" w:hAnsi="Times New Roman"/>
                <w:b/>
                <w:color w:val="0000FF"/>
                <w:sz w:val="22"/>
                <w:u w:val="single"/>
              </w:rPr>
              <w:t>108</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6.06</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Maintenance of Properties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106</w:t>
            </w:r>
            <w:r>
              <w:rPr>
                <w:rFonts w:ascii="Times New Roman" w:hAnsi="Times New Roman"/>
                <w:b/>
                <w:color w:val="0000FF"/>
                <w:sz w:val="22"/>
                <w:u w:val="single"/>
              </w:rPr>
              <w:t>109</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6.07</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Maintenance of Insurance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106</w:t>
            </w:r>
            <w:r>
              <w:rPr>
                <w:rFonts w:ascii="Times New Roman" w:hAnsi="Times New Roman"/>
                <w:b/>
                <w:color w:val="0000FF"/>
                <w:sz w:val="22"/>
                <w:u w:val="single"/>
              </w:rPr>
              <w:t>109</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 xml:space="preserve">6.08 </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with Laws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107</w:t>
            </w:r>
            <w:r>
              <w:rPr>
                <w:rFonts w:ascii="Times New Roman" w:hAnsi="Times New Roman"/>
                <w:b/>
                <w:color w:val="0000FF"/>
                <w:sz w:val="22"/>
                <w:u w:val="single"/>
              </w:rPr>
              <w:t>110</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6.09</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Books and Records; Accountants.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107</w:t>
            </w:r>
            <w:r>
              <w:rPr>
                <w:rFonts w:ascii="Times New Roman" w:hAnsi="Times New Roman"/>
                <w:b/>
                <w:color w:val="0000FF"/>
                <w:sz w:val="22"/>
                <w:u w:val="single"/>
              </w:rPr>
              <w:t>110</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6.10</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Inspection Rights.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108</w:t>
            </w:r>
            <w:r>
              <w:rPr>
                <w:rFonts w:ascii="Times New Roman" w:hAnsi="Times New Roman"/>
                <w:b/>
                <w:color w:val="0000FF"/>
                <w:sz w:val="22"/>
                <w:u w:val="single"/>
              </w:rPr>
              <w:t>111</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6.11</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Additional Loan Parties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108</w:t>
            </w:r>
            <w:r>
              <w:rPr>
                <w:rFonts w:ascii="Times New Roman" w:hAnsi="Times New Roman"/>
                <w:b/>
                <w:color w:val="0000FF"/>
                <w:sz w:val="22"/>
                <w:u w:val="single"/>
              </w:rPr>
              <w:t>112</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6.12</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Management.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109</w:t>
            </w:r>
            <w:r>
              <w:rPr>
                <w:rFonts w:ascii="Times New Roman" w:hAnsi="Times New Roman"/>
                <w:b/>
                <w:color w:val="0000FF"/>
                <w:sz w:val="22"/>
                <w:u w:val="single"/>
              </w:rPr>
              <w:t>112</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6.13</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Information Regarding the Collateral.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110</w:t>
            </w:r>
            <w:r>
              <w:rPr>
                <w:rFonts w:ascii="Times New Roman" w:hAnsi="Times New Roman"/>
                <w:b/>
                <w:color w:val="0000FF"/>
                <w:sz w:val="22"/>
                <w:u w:val="single"/>
              </w:rPr>
              <w:t>113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6.14</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Physical Inventories.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110</w:t>
            </w:r>
            <w:r>
              <w:rPr>
                <w:rFonts w:ascii="Times New Roman" w:hAnsi="Times New Roman"/>
                <w:b/>
                <w:color w:val="0000FF"/>
                <w:sz w:val="22"/>
                <w:u w:val="single"/>
              </w:rPr>
              <w:t>113</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6.15</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Environmental Laws.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111</w:t>
            </w:r>
            <w:r>
              <w:rPr>
                <w:rFonts w:ascii="Times New Roman" w:hAnsi="Times New Roman"/>
                <w:b/>
                <w:color w:val="0000FF"/>
                <w:sz w:val="22"/>
                <w:u w:val="single"/>
              </w:rPr>
              <w:t>114</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6.16</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Further Assurances.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111</w:t>
            </w:r>
            <w:r>
              <w:rPr>
                <w:rFonts w:ascii="Times New Roman" w:hAnsi="Times New Roman"/>
                <w:b/>
                <w:color w:val="0000FF"/>
                <w:sz w:val="22"/>
                <w:u w:val="single"/>
              </w:rPr>
              <w:t>114</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6.17</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with Terms of Leaseholds.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111</w:t>
            </w:r>
            <w:r>
              <w:rPr>
                <w:rFonts w:ascii="Times New Roman" w:hAnsi="Times New Roman"/>
                <w:b/>
                <w:color w:val="0000FF"/>
                <w:sz w:val="22"/>
                <w:u w:val="single"/>
              </w:rPr>
              <w:t>114</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28" w:type="dxa"/>
        <w:jc w:val="left"/>
        <w:tblInd w:w="0" w:type="dxa"/>
        <w:tblLayout w:type="fixed"/>
        <w:tblCellMar>
          <w:top w:w="28" w:type="dxa"/>
          <w:left w:w="28" w:type="dxa"/>
          <w:bottom w:w="28" w:type="dxa"/>
          <w:right w:w="28" w:type="dxa"/>
        </w:tblCellMar>
      </w:tblPr>
      <w:tblGrid>
        <w:gridCol w:w="1031"/>
        <w:gridCol w:w="4936"/>
        <w:gridCol w:w="1361"/>
      </w:tblGrid>
      <w:tr>
        <w:trPr/>
        <w:tc>
          <w:tcPr>
            <w:tcW w:w="1031" w:type="dxa"/>
            <w:tcBorders/>
            <w:vAlign w:val="center"/>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6.18</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Material Contracts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111</w:t>
            </w:r>
            <w:r>
              <w:rPr>
                <w:rFonts w:ascii="Times New Roman" w:hAnsi="Times New Roman"/>
                <w:b/>
                <w:color w:val="0000FF"/>
                <w:sz w:val="22"/>
                <w:u w:val="single"/>
              </w:rPr>
              <w:t>115</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6.19</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OFAC; Sanctions.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112</w:t>
            </w:r>
            <w:r>
              <w:rPr>
                <w:rFonts w:ascii="Times New Roman" w:hAnsi="Times New Roman"/>
                <w:b/>
                <w:color w:val="0000FF"/>
                <w:sz w:val="22"/>
                <w:u w:val="single"/>
              </w:rPr>
              <w:t>115</w:t>
            </w:r>
          </w:p>
        </w:tc>
      </w:tr>
      <w:tr>
        <w:trPr/>
        <w:tc>
          <w:tcPr>
            <w:tcW w:w="1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VII NEGATIVE COVENANTS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112</w:t>
            </w:r>
            <w:r>
              <w:rPr>
                <w:rFonts w:ascii="Times New Roman" w:hAnsi="Times New Roman"/>
                <w:b/>
                <w:color w:val="0000FF"/>
                <w:sz w:val="22"/>
                <w:u w:val="single"/>
              </w:rPr>
              <w:t>115</w:t>
            </w:r>
          </w:p>
        </w:tc>
      </w:tr>
      <w:tr>
        <w:trPr/>
        <w:tc>
          <w:tcPr>
            <w:tcW w:w="1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7.01</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Liens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112</w:t>
            </w:r>
            <w:r>
              <w:rPr>
                <w:rFonts w:ascii="Times New Roman" w:hAnsi="Times New Roman"/>
                <w:b/>
                <w:color w:val="0000FF"/>
                <w:sz w:val="22"/>
                <w:u w:val="single"/>
              </w:rPr>
              <w:t>115</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7.02</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112</w:t>
            </w:r>
            <w:r>
              <w:rPr>
                <w:rFonts w:ascii="Times New Roman" w:hAnsi="Times New Roman"/>
                <w:b/>
                <w:color w:val="0000FF"/>
                <w:sz w:val="22"/>
                <w:u w:val="single"/>
              </w:rPr>
              <w:t>115</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7.03</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Indebtedness; Disqualified Stock; Equity Issuances.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112</w:t>
            </w:r>
            <w:r>
              <w:rPr>
                <w:rFonts w:ascii="Times New Roman" w:hAnsi="Times New Roman"/>
                <w:b/>
                <w:color w:val="0000FF"/>
                <w:sz w:val="22"/>
                <w:u w:val="single"/>
              </w:rPr>
              <w:t>116</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7.04</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Fundamental Changes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113</w:t>
            </w:r>
            <w:r>
              <w:rPr>
                <w:rFonts w:ascii="Times New Roman" w:hAnsi="Times New Roman"/>
                <w:b/>
                <w:color w:val="0000FF"/>
                <w:sz w:val="22"/>
                <w:u w:val="single"/>
              </w:rPr>
              <w:t>116</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7.05</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Dispositions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113</w:t>
            </w:r>
            <w:r>
              <w:rPr>
                <w:rFonts w:ascii="Times New Roman" w:hAnsi="Times New Roman"/>
                <w:b/>
                <w:color w:val="0000FF"/>
                <w:sz w:val="22"/>
                <w:u w:val="single"/>
              </w:rPr>
              <w:t>116</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7.06</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Restricted Payments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113</w:t>
            </w:r>
            <w:r>
              <w:rPr>
                <w:rFonts w:ascii="Times New Roman" w:hAnsi="Times New Roman"/>
                <w:b/>
                <w:color w:val="0000FF"/>
                <w:sz w:val="22"/>
                <w:u w:val="single"/>
              </w:rPr>
              <w:t>117</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7.07</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Prepayments of Indebtedness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114</w:t>
            </w:r>
            <w:r>
              <w:rPr>
                <w:rFonts w:ascii="Times New Roman" w:hAnsi="Times New Roman"/>
                <w:b/>
                <w:color w:val="0000FF"/>
                <w:sz w:val="22"/>
                <w:u w:val="single"/>
              </w:rPr>
              <w:t>117</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7.08</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 in Nature of Business.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114</w:t>
            </w:r>
            <w:r>
              <w:rPr>
                <w:rFonts w:ascii="Times New Roman" w:hAnsi="Times New Roman"/>
                <w:b/>
                <w:color w:val="0000FF"/>
                <w:sz w:val="22"/>
                <w:u w:val="single"/>
              </w:rPr>
              <w:t>117</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7.09</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Transactions with Affiliates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114</w:t>
            </w:r>
            <w:r>
              <w:rPr>
                <w:rFonts w:ascii="Times New Roman" w:hAnsi="Times New Roman"/>
                <w:b/>
                <w:color w:val="0000FF"/>
                <w:sz w:val="22"/>
                <w:u w:val="single"/>
              </w:rPr>
              <w:t>117</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7.10</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Burdensome Agreements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114</w:t>
            </w:r>
            <w:r>
              <w:rPr>
                <w:rFonts w:ascii="Times New Roman" w:hAnsi="Times New Roman"/>
                <w:b/>
                <w:color w:val="0000FF"/>
                <w:sz w:val="22"/>
                <w:u w:val="single"/>
              </w:rPr>
              <w:t>118</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7.11</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Use of Proceeds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114</w:t>
            </w:r>
            <w:r>
              <w:rPr>
                <w:rFonts w:ascii="Times New Roman" w:hAnsi="Times New Roman"/>
                <w:b/>
                <w:color w:val="0000FF"/>
                <w:sz w:val="22"/>
                <w:u w:val="single"/>
              </w:rPr>
              <w:t>118</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7.12</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Amendment of Material Documents.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115</w:t>
            </w:r>
            <w:r>
              <w:rPr>
                <w:rFonts w:ascii="Times New Roman" w:hAnsi="Times New Roman"/>
                <w:b/>
                <w:color w:val="0000FF"/>
                <w:sz w:val="22"/>
                <w:u w:val="single"/>
              </w:rPr>
              <w:t>118</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7.13</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Fiscal Year.</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115</w:t>
            </w:r>
            <w:r>
              <w:rPr>
                <w:rFonts w:ascii="Times New Roman" w:hAnsi="Times New Roman"/>
                <w:b/>
                <w:color w:val="0000FF"/>
                <w:sz w:val="22"/>
                <w:u w:val="single"/>
              </w:rPr>
              <w:t>118</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7.14</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Deposit Accounts; Credit Card Processors.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115</w:t>
            </w:r>
            <w:r>
              <w:rPr>
                <w:rFonts w:ascii="Times New Roman" w:hAnsi="Times New Roman"/>
                <w:b/>
                <w:color w:val="0000FF"/>
                <w:sz w:val="22"/>
                <w:u w:val="single"/>
              </w:rPr>
              <w:t>119</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7.15</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Financial Covenant.</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115</w:t>
            </w:r>
            <w:r>
              <w:rPr>
                <w:rFonts w:ascii="Times New Roman" w:hAnsi="Times New Roman"/>
                <w:b/>
                <w:color w:val="0000FF"/>
                <w:sz w:val="22"/>
                <w:u w:val="single"/>
              </w:rPr>
              <w:t>119</w:t>
            </w:r>
          </w:p>
        </w:tc>
      </w:tr>
      <w:tr>
        <w:trPr/>
        <w:tc>
          <w:tcPr>
            <w:tcW w:w="1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VIII EVENTS OF DEFAULT AND REMEDIES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116</w:t>
            </w:r>
            <w:r>
              <w:rPr>
                <w:rFonts w:ascii="Times New Roman" w:hAnsi="Times New Roman"/>
                <w:b/>
                <w:color w:val="0000FF"/>
                <w:sz w:val="22"/>
                <w:u w:val="single"/>
              </w:rPr>
              <w:t>119</w:t>
            </w:r>
          </w:p>
        </w:tc>
      </w:tr>
      <w:tr>
        <w:trPr/>
        <w:tc>
          <w:tcPr>
            <w:tcW w:w="1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8.01</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Events of Default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116</w:t>
            </w:r>
            <w:r>
              <w:rPr>
                <w:rFonts w:ascii="Times New Roman" w:hAnsi="Times New Roman"/>
                <w:b/>
                <w:color w:val="0000FF"/>
                <w:sz w:val="22"/>
                <w:u w:val="single"/>
              </w:rPr>
              <w:t>119</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8.02</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Remedies Upon Event of Default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118</w:t>
            </w:r>
            <w:r>
              <w:rPr>
                <w:rFonts w:ascii="Times New Roman" w:hAnsi="Times New Roman"/>
                <w:b/>
                <w:color w:val="0000FF"/>
                <w:sz w:val="22"/>
                <w:u w:val="single"/>
              </w:rPr>
              <w:t>121</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8.03</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Application of Proceeds of Collateral</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119</w:t>
            </w:r>
            <w:r>
              <w:rPr>
                <w:rFonts w:ascii="Times New Roman" w:hAnsi="Times New Roman"/>
                <w:b/>
                <w:color w:val="0000FF"/>
                <w:sz w:val="22"/>
                <w:u w:val="single"/>
              </w:rPr>
              <w:t>122</w:t>
            </w:r>
          </w:p>
        </w:tc>
      </w:tr>
      <w:tr>
        <w:trPr/>
        <w:tc>
          <w:tcPr>
            <w:tcW w:w="1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IX THE AGENTS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121</w:t>
            </w:r>
            <w:r>
              <w:rPr>
                <w:rFonts w:ascii="Times New Roman" w:hAnsi="Times New Roman"/>
                <w:b/>
                <w:color w:val="0000FF"/>
                <w:sz w:val="22"/>
                <w:u w:val="single"/>
              </w:rPr>
              <w:t>124</w:t>
            </w:r>
          </w:p>
        </w:tc>
      </w:tr>
      <w:tr>
        <w:trPr/>
        <w:tc>
          <w:tcPr>
            <w:tcW w:w="59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9.01</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Appointment and Authority.</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121</w:t>
            </w:r>
            <w:r>
              <w:rPr>
                <w:rFonts w:ascii="Times New Roman" w:hAnsi="Times New Roman"/>
                <w:b/>
                <w:color w:val="0000FF"/>
                <w:sz w:val="22"/>
                <w:u w:val="single"/>
              </w:rPr>
              <w:t>124</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9.02</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Rights as a Lender</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121</w:t>
            </w:r>
            <w:r>
              <w:rPr>
                <w:rFonts w:ascii="Times New Roman" w:hAnsi="Times New Roman"/>
                <w:b/>
                <w:color w:val="0000FF"/>
                <w:sz w:val="22"/>
                <w:u w:val="single"/>
              </w:rPr>
              <w:t>124</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9.03</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Exculpatory Provisions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121</w:t>
            </w:r>
            <w:r>
              <w:rPr>
                <w:rFonts w:ascii="Times New Roman" w:hAnsi="Times New Roman"/>
                <w:b/>
                <w:color w:val="0000FF"/>
                <w:sz w:val="22"/>
                <w:u w:val="single"/>
              </w:rPr>
              <w:t>124</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9.04</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Reliance by Agent.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122</w:t>
            </w:r>
            <w:r>
              <w:rPr>
                <w:rFonts w:ascii="Times New Roman" w:hAnsi="Times New Roman"/>
                <w:b/>
                <w:color w:val="0000FF"/>
                <w:sz w:val="22"/>
                <w:u w:val="single"/>
              </w:rPr>
              <w:t>125</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9.05</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Delegation of Duties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123</w:t>
            </w:r>
            <w:r>
              <w:rPr>
                <w:rFonts w:ascii="Times New Roman" w:hAnsi="Times New Roman"/>
                <w:b/>
                <w:color w:val="0000FF"/>
                <w:sz w:val="22"/>
                <w:u w:val="single"/>
              </w:rPr>
              <w:t>126</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9.06</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Resignation of Agent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123</w:t>
            </w:r>
            <w:r>
              <w:rPr>
                <w:rFonts w:ascii="Times New Roman" w:hAnsi="Times New Roman"/>
                <w:b/>
                <w:color w:val="0000FF"/>
                <w:sz w:val="22"/>
                <w:u w:val="single"/>
              </w:rPr>
              <w:t>126</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9.07</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Non-Reliance on Agent and Other Lenders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123</w:t>
            </w:r>
            <w:r>
              <w:rPr>
                <w:rFonts w:ascii="Times New Roman" w:hAnsi="Times New Roman"/>
                <w:b/>
                <w:color w:val="0000FF"/>
                <w:sz w:val="22"/>
                <w:u w:val="single"/>
              </w:rPr>
              <w:t>127</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9.08</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Other Duties, Etc.</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124</w:t>
            </w:r>
            <w:r>
              <w:rPr>
                <w:rFonts w:ascii="Times New Roman" w:hAnsi="Times New Roman"/>
                <w:b/>
                <w:color w:val="0000FF"/>
                <w:sz w:val="22"/>
                <w:u w:val="single"/>
              </w:rPr>
              <w:t>127</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9.09</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Agent May File Proofs of Claim</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124</w:t>
            </w:r>
            <w:r>
              <w:rPr>
                <w:rFonts w:ascii="Times New Roman" w:hAnsi="Times New Roman"/>
                <w:b/>
                <w:color w:val="0000FF"/>
                <w:sz w:val="22"/>
                <w:u w:val="single"/>
              </w:rPr>
              <w:t>127</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9.10</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Collateral and Guaranty Matters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125</w:t>
            </w:r>
            <w:r>
              <w:rPr>
                <w:rFonts w:ascii="Times New Roman" w:hAnsi="Times New Roman"/>
                <w:b/>
                <w:color w:val="0000FF"/>
                <w:sz w:val="22"/>
                <w:u w:val="single"/>
              </w:rPr>
              <w:t>128</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9.11</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 of Transfer.</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125</w:t>
            </w:r>
            <w:r>
              <w:rPr>
                <w:rFonts w:ascii="Times New Roman" w:hAnsi="Times New Roman"/>
                <w:b/>
                <w:color w:val="0000FF"/>
                <w:sz w:val="22"/>
                <w:u w:val="single"/>
              </w:rPr>
              <w:t>129</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9.12</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Reports and Financial Statements.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126</w:t>
            </w:r>
            <w:r>
              <w:rPr>
                <w:rFonts w:ascii="Times New Roman" w:hAnsi="Times New Roman"/>
                <w:b/>
                <w:color w:val="0000FF"/>
                <w:sz w:val="22"/>
                <w:u w:val="single"/>
              </w:rPr>
              <w:t>129</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9.13</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Agency for Perfection.</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126</w:t>
            </w:r>
            <w:r>
              <w:rPr>
                <w:rFonts w:ascii="Times New Roman" w:hAnsi="Times New Roman"/>
                <w:b/>
                <w:color w:val="0000FF"/>
                <w:sz w:val="22"/>
                <w:u w:val="single"/>
              </w:rPr>
              <w:t>130</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9.14</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Indemnification of Agent</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127</w:t>
            </w:r>
            <w:r>
              <w:rPr>
                <w:rFonts w:ascii="Times New Roman" w:hAnsi="Times New Roman"/>
                <w:b/>
                <w:color w:val="0000FF"/>
                <w:sz w:val="22"/>
                <w:u w:val="single"/>
              </w:rPr>
              <w:t>130</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9.15</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Relation among Lenders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127</w:t>
            </w:r>
            <w:r>
              <w:rPr>
                <w:rFonts w:ascii="Times New Roman" w:hAnsi="Times New Roman"/>
                <w:b/>
                <w:color w:val="0000FF"/>
                <w:sz w:val="22"/>
                <w:u w:val="single"/>
              </w:rPr>
              <w:t>130</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9.16</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127</w:t>
            </w:r>
            <w:r>
              <w:rPr>
                <w:rFonts w:ascii="Times New Roman" w:hAnsi="Times New Roman"/>
                <w:b/>
                <w:color w:val="0000FF"/>
                <w:sz w:val="22"/>
                <w:u w:val="single"/>
              </w:rPr>
              <w:t>130</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9.17</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Certain ERISA Matters.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127</w:t>
            </w:r>
            <w:r>
              <w:rPr>
                <w:rFonts w:ascii="Times New Roman" w:hAnsi="Times New Roman"/>
                <w:b/>
                <w:color w:val="0000FF"/>
                <w:sz w:val="22"/>
                <w:u w:val="single"/>
              </w:rPr>
              <w:t>130</w:t>
            </w:r>
          </w:p>
        </w:tc>
      </w:tr>
      <w:tr>
        <w:trPr/>
        <w:tc>
          <w:tcPr>
            <w:tcW w:w="10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9.18</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Erroneous Payments.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128</w:t>
            </w:r>
            <w:r>
              <w:rPr>
                <w:rFonts w:ascii="Times New Roman" w:hAnsi="Times New Roman"/>
                <w:b/>
                <w:color w:val="0000FF"/>
                <w:sz w:val="22"/>
                <w:u w:val="single"/>
              </w:rPr>
              <w:t>131</w:t>
            </w:r>
          </w:p>
        </w:tc>
      </w:tr>
    </w:tbl>
    <w:p>
      <w:pPr>
        <w:pStyle w:val="TextBody"/>
        <w:bidi w:val="0"/>
        <w:jc w:val="center"/>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18" w:type="dxa"/>
        <w:jc w:val="left"/>
        <w:tblInd w:w="0" w:type="dxa"/>
        <w:tblLayout w:type="fixed"/>
        <w:tblCellMar>
          <w:top w:w="28" w:type="dxa"/>
          <w:left w:w="28" w:type="dxa"/>
          <w:bottom w:w="28" w:type="dxa"/>
          <w:right w:w="28" w:type="dxa"/>
        </w:tblCellMar>
      </w:tblPr>
      <w:tblGrid>
        <w:gridCol w:w="1211"/>
        <w:gridCol w:w="7246"/>
        <w:gridCol w:w="1361"/>
      </w:tblGrid>
      <w:tr>
        <w:trPr/>
        <w:tc>
          <w:tcPr>
            <w:tcW w:w="1211" w:type="dxa"/>
            <w:tcBorders/>
            <w:vAlign w:val="center"/>
          </w:tcPr>
          <w:p>
            <w:pPr>
              <w:pStyle w:val="TableContents"/>
              <w:bidi w:val="0"/>
              <w:spacing w:before="0" w:after="283"/>
              <w:jc w:val="left"/>
              <w:rPr>
                <w:sz w:val="4"/>
                <w:szCs w:val="4"/>
              </w:rPr>
            </w:pPr>
            <w:r>
              <w:rPr>
                <w:sz w:val="4"/>
                <w:szCs w:val="4"/>
              </w:rPr>
            </w:r>
          </w:p>
        </w:tc>
        <w:tc>
          <w:tcPr>
            <w:tcW w:w="72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 MISCELLANEOUS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130</w:t>
            </w:r>
            <w:r>
              <w:rPr>
                <w:rFonts w:ascii="Times New Roman" w:hAnsi="Times New Roman"/>
                <w:b/>
                <w:color w:val="0000FF"/>
                <w:sz w:val="22"/>
                <w:u w:val="single"/>
              </w:rPr>
              <w:t>134</w:t>
            </w:r>
          </w:p>
        </w:tc>
      </w:tr>
      <w:tr>
        <w:trPr/>
        <w:tc>
          <w:tcPr>
            <w:tcW w:w="1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10.01</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Amendments, Etc.</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130</w:t>
            </w:r>
            <w:r>
              <w:rPr>
                <w:rFonts w:ascii="Times New Roman" w:hAnsi="Times New Roman"/>
                <w:b/>
                <w:color w:val="0000FF"/>
                <w:sz w:val="22"/>
                <w:u w:val="single"/>
              </w:rPr>
              <w:t>134</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10.02</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Notices; Effectiveness; Electronic Communications.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133</w:t>
            </w:r>
            <w:r>
              <w:rPr>
                <w:rFonts w:ascii="Times New Roman" w:hAnsi="Times New Roman"/>
                <w:b/>
                <w:color w:val="0000FF"/>
                <w:sz w:val="22"/>
                <w:u w:val="single"/>
              </w:rPr>
              <w:t>136</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10.03</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Waiver; Cumulative Remedies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134</w:t>
            </w:r>
            <w:r>
              <w:rPr>
                <w:rFonts w:ascii="Times New Roman" w:hAnsi="Times New Roman"/>
                <w:b/>
                <w:color w:val="0000FF"/>
                <w:sz w:val="22"/>
                <w:u w:val="single"/>
              </w:rPr>
              <w:t>138</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10.04</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Expenses; Indemnity; Damage Waiver.</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135</w:t>
            </w:r>
            <w:r>
              <w:rPr>
                <w:rFonts w:ascii="Times New Roman" w:hAnsi="Times New Roman"/>
                <w:b/>
                <w:color w:val="0000FF"/>
                <w:sz w:val="22"/>
                <w:u w:val="single"/>
              </w:rPr>
              <w:t>138</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10.05</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Payments Set Aside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136</w:t>
            </w:r>
            <w:r>
              <w:rPr>
                <w:rFonts w:ascii="Times New Roman" w:hAnsi="Times New Roman"/>
                <w:b/>
                <w:color w:val="0000FF"/>
                <w:sz w:val="22"/>
                <w:u w:val="single"/>
              </w:rPr>
              <w:t>140</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10.06</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Successors and Assigns.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136</w:t>
            </w:r>
            <w:r>
              <w:rPr>
                <w:rFonts w:ascii="Times New Roman" w:hAnsi="Times New Roman"/>
                <w:b/>
                <w:color w:val="0000FF"/>
                <w:sz w:val="22"/>
                <w:u w:val="single"/>
              </w:rPr>
              <w:t>140</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10.07</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Treatment of Certain Information; Confidentiality</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140</w:t>
            </w:r>
            <w:r>
              <w:rPr>
                <w:rFonts w:ascii="Times New Roman" w:hAnsi="Times New Roman"/>
                <w:b/>
                <w:color w:val="0000FF"/>
                <w:sz w:val="22"/>
                <w:u w:val="single"/>
              </w:rPr>
              <w:t>144</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10.08</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Right of Setoff</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141</w:t>
            </w:r>
            <w:r>
              <w:rPr>
                <w:rFonts w:ascii="Times New Roman" w:hAnsi="Times New Roman"/>
                <w:b/>
                <w:color w:val="0000FF"/>
                <w:sz w:val="22"/>
                <w:u w:val="single"/>
              </w:rPr>
              <w:t>145</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10.09</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Interest Rate Limitation</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142</w:t>
            </w:r>
            <w:r>
              <w:rPr>
                <w:rFonts w:ascii="Times New Roman" w:hAnsi="Times New Roman"/>
                <w:b/>
                <w:color w:val="0000FF"/>
                <w:sz w:val="22"/>
                <w:u w:val="single"/>
              </w:rPr>
              <w:t>145</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 xml:space="preserve">10.10 </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Counterparts; Integration; Effectiveness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142</w:t>
            </w:r>
            <w:r>
              <w:rPr>
                <w:rFonts w:ascii="Times New Roman" w:hAnsi="Times New Roman"/>
                <w:b/>
                <w:color w:val="0000FF"/>
                <w:sz w:val="22"/>
                <w:u w:val="single"/>
              </w:rPr>
              <w:t>146</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10.11</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Survival</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142</w:t>
            </w:r>
            <w:r>
              <w:rPr>
                <w:rFonts w:ascii="Times New Roman" w:hAnsi="Times New Roman"/>
                <w:b/>
                <w:color w:val="0000FF"/>
                <w:sz w:val="22"/>
                <w:u w:val="single"/>
              </w:rPr>
              <w:t>146</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10.12</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Severability</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143</w:t>
            </w:r>
            <w:r>
              <w:rPr>
                <w:rFonts w:ascii="Times New Roman" w:hAnsi="Times New Roman"/>
                <w:b/>
                <w:color w:val="0000FF"/>
                <w:sz w:val="22"/>
                <w:u w:val="single"/>
              </w:rPr>
              <w:t>146</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10.13</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Replacement of Lenders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143</w:t>
            </w:r>
            <w:r>
              <w:rPr>
                <w:rFonts w:ascii="Times New Roman" w:hAnsi="Times New Roman"/>
                <w:b/>
                <w:color w:val="0000FF"/>
                <w:sz w:val="22"/>
                <w:u w:val="single"/>
              </w:rPr>
              <w:t>147</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10.14</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Governing Law; Jurisdiction; Etc.</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144</w:t>
            </w:r>
            <w:r>
              <w:rPr>
                <w:rFonts w:ascii="Times New Roman" w:hAnsi="Times New Roman"/>
                <w:b/>
                <w:color w:val="0000FF"/>
                <w:sz w:val="22"/>
                <w:u w:val="single"/>
              </w:rPr>
              <w:t>147</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10.15</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Waiver of Jury Trial</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144</w:t>
            </w:r>
            <w:r>
              <w:rPr>
                <w:rFonts w:ascii="Times New Roman" w:hAnsi="Times New Roman"/>
                <w:b/>
                <w:color w:val="0000FF"/>
                <w:sz w:val="22"/>
                <w:u w:val="single"/>
              </w:rPr>
              <w:t>148</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10.16</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Advisory or Fiduciary Responsibility</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145</w:t>
            </w:r>
            <w:r>
              <w:rPr>
                <w:rFonts w:ascii="Times New Roman" w:hAnsi="Times New Roman"/>
                <w:b/>
                <w:color w:val="0000FF"/>
                <w:sz w:val="22"/>
                <w:u w:val="single"/>
              </w:rPr>
              <w:t>149</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10.17</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USA PATRIOT Act Notice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145</w:t>
            </w:r>
            <w:r>
              <w:rPr>
                <w:rFonts w:ascii="Times New Roman" w:hAnsi="Times New Roman"/>
                <w:b/>
                <w:color w:val="0000FF"/>
                <w:sz w:val="22"/>
                <w:u w:val="single"/>
              </w:rPr>
              <w:t>149</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10.18</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Foreign Assets Control Regulations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146</w:t>
            </w:r>
            <w:r>
              <w:rPr>
                <w:rFonts w:ascii="Times New Roman" w:hAnsi="Times New Roman"/>
                <w:b/>
                <w:color w:val="0000FF"/>
                <w:sz w:val="22"/>
                <w:u w:val="single"/>
              </w:rPr>
              <w:t>150</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10.19</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Time of the Essence</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146</w:t>
            </w:r>
            <w:r>
              <w:rPr>
                <w:rFonts w:ascii="Times New Roman" w:hAnsi="Times New Roman"/>
                <w:b/>
                <w:color w:val="0000FF"/>
                <w:sz w:val="22"/>
                <w:u w:val="single"/>
              </w:rPr>
              <w:t>150</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10.20</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Press Releases.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146</w:t>
            </w:r>
            <w:r>
              <w:rPr>
                <w:rFonts w:ascii="Times New Roman" w:hAnsi="Times New Roman"/>
                <w:b/>
                <w:color w:val="0000FF"/>
                <w:sz w:val="22"/>
                <w:u w:val="single"/>
              </w:rPr>
              <w:t>150</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10.21</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Additional Waivers.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146</w:t>
            </w:r>
            <w:r>
              <w:rPr>
                <w:rFonts w:ascii="Times New Roman" w:hAnsi="Times New Roman"/>
                <w:b/>
                <w:color w:val="0000FF"/>
                <w:sz w:val="22"/>
                <w:u w:val="single"/>
              </w:rPr>
              <w:t>150</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10.22</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Strict Construction.</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148</w:t>
            </w:r>
            <w:r>
              <w:rPr>
                <w:rFonts w:ascii="Times New Roman" w:hAnsi="Times New Roman"/>
                <w:b/>
                <w:color w:val="0000FF"/>
                <w:sz w:val="22"/>
                <w:u w:val="single"/>
              </w:rPr>
              <w:t>152</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10.23</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Attachments.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148</w:t>
            </w:r>
            <w:r>
              <w:rPr>
                <w:rFonts w:ascii="Times New Roman" w:hAnsi="Times New Roman"/>
                <w:b/>
                <w:color w:val="0000FF"/>
                <w:sz w:val="22"/>
                <w:u w:val="single"/>
              </w:rPr>
              <w:t>152</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10.24</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Electronic Execution of Assignments and Certain Other Documents.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148</w:t>
            </w:r>
            <w:r>
              <w:rPr>
                <w:rFonts w:ascii="Times New Roman" w:hAnsi="Times New Roman"/>
                <w:b/>
                <w:color w:val="0000FF"/>
                <w:sz w:val="22"/>
                <w:u w:val="single"/>
              </w:rPr>
              <w:t>152</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10.25</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Keepwell.</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149</w:t>
            </w:r>
            <w:r>
              <w:rPr>
                <w:rFonts w:ascii="Times New Roman" w:hAnsi="Times New Roman"/>
                <w:b/>
                <w:color w:val="0000FF"/>
                <w:sz w:val="22"/>
                <w:u w:val="single"/>
              </w:rPr>
              <w:t>153</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10.26</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Acknowledgement Regarding Any Supported QFCs.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149</w:t>
            </w:r>
            <w:r>
              <w:rPr>
                <w:rFonts w:ascii="Times New Roman" w:hAnsi="Times New Roman"/>
                <w:b/>
                <w:color w:val="0000FF"/>
                <w:sz w:val="22"/>
                <w:u w:val="single"/>
              </w:rPr>
              <w:t>153</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10.27</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Acknowledgement and Consent to Bail-In of Affected Financial Institutions.</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sz w:val="22"/>
              </w:rPr>
            </w:pPr>
            <w:r>
              <w:rPr>
                <w:rFonts w:ascii="Times New Roman" w:hAnsi="Times New Roman"/>
                <w:strike/>
                <w:color w:val="FF0000"/>
                <w:sz w:val="22"/>
              </w:rPr>
              <w:t>150</w:t>
            </w:r>
            <w:r>
              <w:rPr>
                <w:rFonts w:ascii="Times New Roman" w:hAnsi="Times New Roman"/>
                <w:b/>
                <w:color w:val="0000FF"/>
                <w:sz w:val="22"/>
                <w:u w:val="single"/>
              </w:rPr>
              <w:t>154</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8457" w:type="dxa"/>
            <w:gridSpan w:val="2"/>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SIGNATURES</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 3, 3</w:t>
            </w:r>
          </w:p>
        </w:tc>
      </w:tr>
    </w:tbl>
    <w:p>
      <w:pPr>
        <w:pStyle w:val="Heading2"/>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349" w:type="dxa"/>
        <w:jc w:val="left"/>
        <w:tblInd w:w="0" w:type="dxa"/>
        <w:tblLayout w:type="fixed"/>
        <w:tblCellMar>
          <w:top w:w="28" w:type="dxa"/>
          <w:left w:w="28" w:type="dxa"/>
          <w:bottom w:w="28" w:type="dxa"/>
          <w:right w:w="28" w:type="dxa"/>
        </w:tblCellMar>
      </w:tblPr>
      <w:tblGrid>
        <w:gridCol w:w="161"/>
        <w:gridCol w:w="1066"/>
        <w:gridCol w:w="146"/>
        <w:gridCol w:w="6976"/>
      </w:tblGrid>
      <w:tr>
        <w:trPr/>
        <w:tc>
          <w:tcPr>
            <w:tcW w:w="16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8349" w:type="dxa"/>
            <w:gridSpan w:val="4"/>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color w:val="000000"/>
                <w:sz w:val="22"/>
              </w:rPr>
            </w:pPr>
            <w:r>
              <w:rPr>
                <w:rFonts w:ascii="Times New Roman" w:hAnsi="Times New Roman"/>
                <w:b/>
                <w:color w:val="000000"/>
                <w:sz w:val="22"/>
              </w:rPr>
              <w:t>SCHEDULES</w:t>
            </w:r>
          </w:p>
        </w:tc>
      </w:tr>
      <w:tr>
        <w:trPr/>
        <w:tc>
          <w:tcPr>
            <w:tcW w:w="834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Commitments and Applicable Percentages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Letters of Credit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Loan Parties Organizational Information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Litigation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5.08(b)(1)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Owned Real Estate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5.08(b)(2)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Leased Real Estate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Insurance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Subsidiaries; Other Equity Investments; Equity Interests in the Borrowers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Intellectual Property Matters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Collective Bargaining Agreements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5.21(a)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DDAs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5.21(b)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Credit Card Arrangements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Material Contracts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Financial and Collateral Reporting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Liens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Investments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Indebtedness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Affiliate Transactions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Agent’s Office; Certain Addresses for Notices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8349" w:type="dxa"/>
            <w:gridSpan w:val="4"/>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color w:val="000000"/>
                <w:sz w:val="22"/>
              </w:rPr>
            </w:pPr>
            <w:r>
              <w:rPr>
                <w:rFonts w:ascii="Times New Roman" w:hAnsi="Times New Roman"/>
                <w:b/>
                <w:color w:val="000000"/>
                <w:sz w:val="22"/>
              </w:rPr>
              <w:t>EXHIBITS</w:t>
            </w:r>
          </w:p>
        </w:tc>
      </w:tr>
      <w:tr>
        <w:trPr/>
        <w:tc>
          <w:tcPr>
            <w:tcW w:w="834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Form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Committed Loan Notice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Swing Line Loan Notice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Revolving Note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Swing Line Note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Certificate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Assignment and Assumption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Borrowing Base Certificate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G-1 – G-4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Compliance Certificates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CREDIT AGREEMENT</w:t>
      </w:r>
    </w:p>
    <w:p>
      <w:pPr>
        <w:pStyle w:val="TextBody"/>
        <w:bidi w:val="0"/>
        <w:spacing w:before="240" w:after="283"/>
        <w:jc w:val="both"/>
        <w:rPr>
          <w:rFonts w:ascii="Times New Roman" w:hAnsi="Times New Roman"/>
          <w:sz w:val="20"/>
        </w:rPr>
      </w:pPr>
      <w:r>
        <w:rPr>
          <w:rFonts w:ascii="Times New Roman" w:hAnsi="Times New Roman"/>
          <w:color w:val="000000"/>
          <w:sz w:val="22"/>
        </w:rPr>
        <w:t>This CREDIT AGREEMENT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xml:space="preserve">) is entered into as of October 28, 2021, </w:t>
      </w:r>
      <w:r>
        <w:rPr>
          <w:rFonts w:ascii="Times New Roman" w:hAnsi="Times New Roman"/>
          <w:b/>
          <w:color w:val="0000FF"/>
          <w:sz w:val="22"/>
          <w:u w:val="single"/>
        </w:rPr>
        <w:t>as amended on August 13, 2025,</w:t>
      </w:r>
      <w:r>
        <w:rPr>
          <w:rFonts w:ascii="Times New Roman" w:hAnsi="Times New Roman"/>
          <w:color w:val="0000FF"/>
          <w:sz w:val="20"/>
        </w:rPr>
        <w:t xml:space="preserve"> </w:t>
      </w:r>
      <w:r>
        <w:rPr>
          <w:rFonts w:ascii="Times New Roman" w:hAnsi="Times New Roman"/>
          <w:color w:val="000000"/>
          <w:sz w:val="22"/>
        </w:rPr>
        <w:t>among:</w:t>
      </w:r>
    </w:p>
    <w:p>
      <w:pPr>
        <w:pStyle w:val="TextBody"/>
        <w:bidi w:val="0"/>
        <w:spacing w:before="240" w:after="283"/>
        <w:jc w:val="both"/>
        <w:rPr>
          <w:rFonts w:ascii="Times New Roman" w:hAnsi="Times New Roman"/>
          <w:sz w:val="20"/>
        </w:rPr>
      </w:pPr>
      <w:r>
        <w:rPr>
          <w:rFonts w:ascii="Times New Roman" w:hAnsi="Times New Roman"/>
          <w:color w:val="000000"/>
          <w:sz w:val="22"/>
        </w:rPr>
        <w:t>DESTINATION XL GROUP, INC., a Delaware corporation (the “</w:t>
      </w:r>
      <w:r>
        <w:rPr>
          <w:rFonts w:ascii="Times New Roman" w:hAnsi="Times New Roman"/>
          <w:color w:val="000000"/>
          <w:sz w:val="22"/>
          <w:u w:val="single"/>
        </w:rPr>
        <w:t>Lead Borrower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Persons named on </w:t>
      </w:r>
      <w:r>
        <w:rPr>
          <w:rFonts w:ascii="Times New Roman" w:hAnsi="Times New Roman"/>
          <w:color w:val="000000"/>
          <w:sz w:val="22"/>
          <w:u w:val="single"/>
        </w:rPr>
        <w:t>Schedule 1.01</w:t>
      </w:r>
      <w:r>
        <w:rPr>
          <w:rFonts w:ascii="Times New Roman" w:hAnsi="Times New Roman"/>
          <w:color w:val="000000"/>
          <w:sz w:val="20"/>
        </w:rPr>
        <w:t xml:space="preserve"> </w:t>
      </w:r>
      <w:r>
        <w:rPr>
          <w:rFonts w:ascii="Times New Roman" w:hAnsi="Times New Roman"/>
          <w:color w:val="000000"/>
          <w:sz w:val="22"/>
        </w:rPr>
        <w:t>hereto (collectively,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Guarantors,</w:t>
      </w:r>
    </w:p>
    <w:p>
      <w:pPr>
        <w:pStyle w:val="TextBody"/>
        <w:bidi w:val="0"/>
        <w:spacing w:before="240" w:after="283"/>
        <w:jc w:val="both"/>
        <w:rPr>
          <w:rFonts w:ascii="Times New Roman" w:hAnsi="Times New Roman"/>
          <w:sz w:val="20"/>
        </w:rPr>
      </w:pPr>
      <w:r>
        <w:rPr>
          <w:rFonts w:ascii="Times New Roman" w:hAnsi="Times New Roman"/>
          <w:color w:val="000000"/>
          <w:sz w:val="22"/>
        </w:rPr>
        <w:t>each Revolving Lender from time to time party hereto (collectively, the “</w:t>
      </w:r>
      <w:r>
        <w:rPr>
          <w:rFonts w:ascii="Times New Roman" w:hAnsi="Times New Roman"/>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and individually,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CITIZENS BANK, N.A., a national banking association with offices at 28 State Street, Boston, MA 02109, as Administrative Agent, Collateral Agent, L/C Issuer and Swing Line Lender.</w:t>
      </w:r>
    </w:p>
    <w:p>
      <w:pPr>
        <w:pStyle w:val="TextBody"/>
        <w:bidi w:val="0"/>
        <w:spacing w:before="240" w:after="283"/>
        <w:jc w:val="center"/>
        <w:rPr>
          <w:rFonts w:ascii="Times New Roman" w:hAnsi="Times New Roman"/>
          <w:sz w:val="20"/>
        </w:rPr>
      </w:pPr>
      <w:r>
        <w:rPr>
          <w:rFonts w:ascii="Times New Roman" w:hAnsi="Times New Roman"/>
          <w:color w:val="000000"/>
          <w:sz w:val="22"/>
          <w:u w:val="single"/>
        </w:rPr>
        <w:t>W I T N E S S E T H</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Borrowers have requested that the Revolving Lenders provide a revolving credit facility, and the Revolving Lenders have indicated their willingness to lend and the L/C Issuer has indicated its willingness to issue Letters of Credit, in each case on the terms and conditions set forth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mutual conditions and agreements set forth in this Agreement, and for good and valuable consideration, the receipt of which is hereby acknowledged, the undersigned hereby agree as follows:</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I</w:t>
      </w:r>
    </w:p>
    <w:p>
      <w:pPr>
        <w:pStyle w:val="TextBody"/>
        <w:bidi w:val="0"/>
        <w:jc w:val="center"/>
        <w:rPr>
          <w:rFonts w:ascii="Times New Roman" w:hAnsi="Times New Roman"/>
          <w:b/>
          <w:color w:val="000000"/>
          <w:sz w:val="22"/>
        </w:rPr>
      </w:pPr>
      <w:r>
        <w:rPr>
          <w:rFonts w:ascii="Times New Roman" w:hAnsi="Times New Roman"/>
          <w:b/>
          <w:color w:val="000000"/>
          <w:sz w:val="22"/>
        </w:rPr>
        <w:t>DEFINITIONS AND ACCOUNTING TERMS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Defined Terms.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used in this Agreement, the following terms shall have the meanings set forth below:</w:t>
      </w:r>
    </w:p>
    <w:p>
      <w:pPr>
        <w:pStyle w:val="TextBody"/>
        <w:bidi w:val="0"/>
        <w:spacing w:before="240" w:after="283"/>
        <w:jc w:val="both"/>
        <w:rPr>
          <w:color w:val="000000"/>
        </w:rPr>
      </w:pPr>
      <w:r>
        <w:rPr>
          <w:color w:val="000000"/>
        </w:rPr>
        <w:t>“</w:t>
      </w:r>
      <w:r>
        <w:rPr>
          <w:rFonts w:ascii="Times New Roman" w:hAnsi="Times New Roman"/>
          <w:color w:val="000000"/>
          <w:sz w:val="22"/>
        </w:rPr>
        <w:t>Accelerated Borrowing Base Delivery Event” means either (i) the occurrence and continuance of any Event of Default, or (ii) the failure of the Borrowers to maintain Availability at least equal to twelve and one-half percent (12.5%) of the Revolving Loan Cap. For purposes of this Agreement, the occurrence of an Accelerated Borrowing Base Delivery Event shall be deemed continuing at the Agent’s option (i) so long as such Event of Default has not been waived or is no longer continuing, and/or (ii) if the Accelerated Borrowing Base Delivery Event arises as a result of the Borrowers’ failure to achieve Availability as required hereunder, until Availability has exceeded twelve and one-half percent (12.5%) of the Revolving Loan Cap for sixty (60) consecutive calendar days, in which case an Accelerated Borrowing Base Delivery Event shall no longer be deemed to be continuing for purposes of this Agreement. The termination of an Accelerated Borrowing Base Delivery Event as provided herein shall in no way limit, waive or delay the occurrence of a subsequent Accelerated Borrowing Base Delivery Event in the event that the conditions set forth in this definition again arise.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Acceptable Document of Title” means, with respect to any Inventory, a tangible, negotiable bill of lading or other Document (as defined in the UCC) that (a) is issued by a common carrier which is not an Affiliate of the Approved Foreign Vendor or any Loan Party which is in actual possession of such Inventory, (b) is issued to the order of a Loan Party or, if so requested by the Agent, to the order of the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(c) names the Agent as a notify party and bears a conspicuous notation on its face of the Agent’s security interest therein, (d) is not subject to any Lien (other than in favor of the Agent), and (e) is on terms otherwise reasonably acceptable to the Agent.</w:t>
      </w:r>
    </w:p>
    <w:p>
      <w:pPr>
        <w:pStyle w:val="TextBody"/>
        <w:bidi w:val="0"/>
        <w:spacing w:before="240" w:after="283"/>
        <w:jc w:val="both"/>
        <w:rPr/>
      </w:pPr>
      <w:r>
        <w:rPr>
          <w:color w:val="000000"/>
        </w:rPr>
        <w:t>“</w:t>
      </w:r>
      <w:r>
        <w:rPr>
          <w:rFonts w:ascii="Times New Roman" w:hAnsi="Times New Roman"/>
          <w:color w:val="000000"/>
          <w:sz w:val="22"/>
        </w:rPr>
        <w:t xml:space="preserve">Accommodation Payment” has the meaning set forth in </w:t>
      </w:r>
      <w:r>
        <w:rPr>
          <w:rFonts w:ascii="Times New Roman" w:hAnsi="Times New Roman"/>
          <w:color w:val="000000"/>
          <w:sz w:val="22"/>
          <w:u w:val="single"/>
        </w:rPr>
        <w:t>Section 10.21(c)</w:t>
      </w:r>
      <w:r>
        <w:rPr>
          <w:rFonts w:ascii="Times New Roman" w:hAnsi="Times New Roman"/>
          <w:color w:val="000000"/>
          <w:sz w:val="22"/>
        </w:rPr>
        <w:t>. “ACH” means automated clearing house transfers.</w:t>
      </w:r>
    </w:p>
    <w:p>
      <w:pPr>
        <w:pStyle w:val="TextBody"/>
        <w:bidi w:val="0"/>
        <w:spacing w:before="240" w:after="283"/>
        <w:jc w:val="both"/>
        <w:rPr>
          <w:color w:val="000000"/>
        </w:rPr>
      </w:pPr>
      <w:r>
        <w:rPr>
          <w:color w:val="000000"/>
        </w:rPr>
        <w:t>“</w:t>
      </w:r>
      <w:r>
        <w:rPr>
          <w:rFonts w:ascii="Times New Roman" w:hAnsi="Times New Roman"/>
          <w:color w:val="000000"/>
          <w:sz w:val="22"/>
        </w:rPr>
        <w:t>Account” means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pStyle w:val="TextBody"/>
        <w:bidi w:val="0"/>
        <w:spacing w:before="240" w:after="283"/>
        <w:jc w:val="both"/>
        <w:rPr>
          <w:color w:val="000000"/>
        </w:rPr>
      </w:pPr>
      <w:r>
        <w:rPr>
          <w:color w:val="000000"/>
        </w:rPr>
        <w:t>“</w:t>
      </w:r>
      <w:r>
        <w:rPr>
          <w:rFonts w:ascii="Times New Roman" w:hAnsi="Times New Roman"/>
          <w:color w:val="000000"/>
          <w:sz w:val="22"/>
        </w:rPr>
        <w:t>Account Control Agreement” has the meaning specified in the Security Agreement. “Acquisition” means, with respect to any Person (a) a purchase of a Controlling interest in, the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Equity Interests of any other Person, (b) a purchase or other acquisition of all or substantially all of the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assets or properties of, another Person or of any business unit of another Person, (c) any merger or consolidation of such Person with any other Person or other transaction or series of transactions resulting in the acquisition of all or substantially all of the assets, or a Controlling interest in the Equity Interests, of any Person, or (d) any acquisition of any Store locations of any Person, in each case in any transaction or group of transactions which are part of a common plan, with an aggregate purchase price of $5,000,000.</w:t>
      </w:r>
    </w:p>
    <w:p>
      <w:pPr>
        <w:pStyle w:val="TextBody"/>
        <w:bidi w:val="0"/>
        <w:spacing w:before="240" w:after="283"/>
        <w:jc w:val="both"/>
        <w:rPr/>
      </w:pPr>
      <w:r>
        <w:rPr>
          <w:color w:val="000000"/>
        </w:rPr>
        <w:t>“</w:t>
      </w:r>
      <w:r>
        <w:rPr>
          <w:rFonts w:ascii="Times New Roman" w:hAnsi="Times New Roman"/>
          <w:color w:val="000000"/>
          <w:sz w:val="22"/>
        </w:rPr>
        <w:t xml:space="preserve">Act” has the meaning set forth in </w:t>
      </w:r>
      <w:r>
        <w:rPr>
          <w:rFonts w:ascii="Times New Roman" w:hAnsi="Times New Roman"/>
          <w:color w:val="000000"/>
          <w:sz w:val="22"/>
          <w:u w:val="single"/>
        </w:rPr>
        <w:t>Section 10.17</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Additional Commitment Lender” has the meaning set forth in </w:t>
      </w:r>
      <w:r>
        <w:rPr>
          <w:rFonts w:ascii="Times New Roman" w:hAnsi="Times New Roman"/>
          <w:color w:val="000000"/>
          <w:sz w:val="22"/>
          <w:u w:val="single"/>
        </w:rPr>
        <w:t>Section 2.15(c)</w:t>
      </w:r>
      <w:r>
        <w:rPr>
          <w:rFonts w:ascii="Times New Roman" w:hAnsi="Times New Roman"/>
          <w:color w:val="000000"/>
          <w:sz w:val="22"/>
        </w:rPr>
        <w:t>.</w:t>
      </w:r>
    </w:p>
    <w:p>
      <w:pPr>
        <w:pStyle w:val="TextBody"/>
        <w:bidi w:val="0"/>
        <w:spacing w:before="240" w:after="283"/>
        <w:jc w:val="both"/>
        <w:rPr/>
      </w:pPr>
      <w:r>
        <w:rPr>
          <w:strike/>
          <w:color w:val="FF0000"/>
        </w:rPr>
        <w:t>“</w:t>
      </w:r>
      <w:r>
        <w:rPr>
          <w:rFonts w:ascii="Times New Roman" w:hAnsi="Times New Roman"/>
          <w:strike/>
          <w:color w:val="FF0000"/>
          <w:sz w:val="22"/>
        </w:rPr>
        <w:t>Adjusted LIBOR Rate</w:t>
      </w:r>
      <w:r>
        <w:rPr>
          <w:rFonts w:ascii="Times New Roman" w:hAnsi="Times New Roman"/>
          <w:strike/>
          <w:color w:val="008000"/>
          <w:sz w:val="20"/>
        </w:rPr>
        <w:t xml:space="preserve">” </w:t>
      </w:r>
      <w:r>
        <w:rPr>
          <w:rFonts w:ascii="Times New Roman" w:hAnsi="Times New Roman"/>
          <w:strike/>
          <w:color w:val="008000"/>
          <w:sz w:val="22"/>
        </w:rPr>
        <w:t xml:space="preserve">means, with respect to any </w:t>
      </w:r>
      <w:r>
        <w:rPr>
          <w:rFonts w:ascii="Times New Roman" w:hAnsi="Times New Roman"/>
          <w:strike/>
          <w:color w:val="FF0000"/>
          <w:sz w:val="22"/>
        </w:rPr>
        <w:t xml:space="preserve">LIBOR Borrowing for any Interest Period, an interest rate per annum equal to the LIBOR Rate in effect for such Interest Period </w:t>
      </w:r>
      <w:r>
        <w:rPr>
          <w:rFonts w:ascii="Times New Roman" w:hAnsi="Times New Roman"/>
          <w:strike/>
          <w:color w:val="FF0000"/>
          <w:sz w:val="22"/>
          <w:u w:val="single"/>
        </w:rPr>
        <w:t xml:space="preserve">multiplied by </w:t>
      </w:r>
      <w:r>
        <w:rPr>
          <w:rFonts w:ascii="Times New Roman" w:hAnsi="Times New Roman"/>
          <w:strike/>
          <w:color w:val="FF0000"/>
          <w:sz w:val="22"/>
        </w:rPr>
        <w:t xml:space="preserve">the Statutory Reserve Rate; </w:t>
      </w:r>
      <w:r>
        <w:rPr>
          <w:rFonts w:ascii="Times New Roman" w:hAnsi="Times New Roman"/>
          <w:strike/>
          <w:color w:val="FF0000"/>
          <w:sz w:val="22"/>
          <w:u w:val="single"/>
        </w:rPr>
        <w:t>provided</w:t>
      </w:r>
      <w:r>
        <w:rPr>
          <w:rFonts w:ascii="Times New Roman" w:hAnsi="Times New Roman"/>
          <w:strike/>
          <w:color w:val="FF0000"/>
          <w:sz w:val="22"/>
        </w:rPr>
        <w:t xml:space="preserve">, </w:t>
      </w:r>
      <w:r>
        <w:rPr>
          <w:rFonts w:ascii="Times New Roman" w:hAnsi="Times New Roman"/>
          <w:strike/>
          <w:color w:val="FF0000"/>
          <w:sz w:val="22"/>
          <w:u w:val="single"/>
        </w:rPr>
        <w:t>however</w:t>
      </w:r>
      <w:r>
        <w:rPr>
          <w:rFonts w:ascii="Times New Roman" w:hAnsi="Times New Roman"/>
          <w:strike/>
          <w:color w:val="FF0000"/>
          <w:sz w:val="22"/>
        </w:rPr>
        <w:t>, that the Adjusted LIBOR Rate shall at no time be less than 0% per annum.</w:t>
      </w:r>
    </w:p>
    <w:p>
      <w:pPr>
        <w:pStyle w:val="TextBody"/>
        <w:bidi w:val="0"/>
        <w:spacing w:before="240" w:after="283"/>
        <w:jc w:val="both"/>
        <w:rPr>
          <w:color w:val="000000"/>
        </w:rPr>
      </w:pPr>
      <w:r>
        <w:rPr>
          <w:color w:val="000000"/>
        </w:rPr>
        <w:t>“</w:t>
      </w:r>
      <w:r>
        <w:rPr>
          <w:rFonts w:ascii="Times New Roman" w:hAnsi="Times New Roman"/>
          <w:color w:val="000000"/>
          <w:sz w:val="22"/>
        </w:rPr>
        <w:t>Adjustment Date” means the first day of each Fiscal Quarter, commencing with November 1, 2021.</w:t>
      </w:r>
    </w:p>
    <w:p>
      <w:pPr>
        <w:pStyle w:val="TextBody"/>
        <w:bidi w:val="0"/>
        <w:spacing w:before="240" w:after="283"/>
        <w:jc w:val="both"/>
        <w:rPr>
          <w:color w:val="000000"/>
        </w:rPr>
      </w:pPr>
      <w:r>
        <w:rPr>
          <w:color w:val="000000"/>
        </w:rPr>
        <w:t>“</w:t>
      </w:r>
      <w:r>
        <w:rPr>
          <w:rFonts w:ascii="Times New Roman" w:hAnsi="Times New Roman"/>
          <w:color w:val="000000"/>
          <w:sz w:val="22"/>
        </w:rPr>
        <w:t>Administrative Questionnaire” means an Administrative Questionnaire in a form supplied by the Agent.</w:t>
      </w:r>
    </w:p>
    <w:p>
      <w:pPr>
        <w:pStyle w:val="TextBody"/>
        <w:bidi w:val="0"/>
        <w:spacing w:before="240" w:after="283"/>
        <w:jc w:val="both"/>
        <w:rPr>
          <w:color w:val="000000"/>
        </w:rPr>
      </w:pPr>
      <w:r>
        <w:rPr>
          <w:color w:val="000000"/>
        </w:rPr>
        <w:t>“</w:t>
      </w:r>
      <w:r>
        <w:rPr>
          <w:rFonts w:ascii="Times New Roman" w:hAnsi="Times New Roman"/>
          <w:color w:val="000000"/>
          <w:sz w:val="22"/>
        </w:rPr>
        <w:t>Affected Financial Institution” means any EEA Financial Institution or UK Financial Institution.</w:t>
      </w:r>
    </w:p>
    <w:p>
      <w:pPr>
        <w:pStyle w:val="TextBody"/>
        <w:bidi w:val="0"/>
        <w:spacing w:before="240" w:after="283"/>
        <w:jc w:val="both"/>
        <w:rPr>
          <w:color w:val="000000"/>
        </w:rPr>
      </w:pPr>
      <w:r>
        <w:rPr>
          <w:color w:val="000000"/>
        </w:rPr>
        <w:t>“</w:t>
      </w:r>
      <w:r>
        <w:rPr>
          <w:rFonts w:ascii="Times New Roman" w:hAnsi="Times New Roman"/>
          <w:color w:val="000000"/>
          <w:sz w:val="22"/>
        </w:rPr>
        <w:t>Affiliate” means,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Agent” means Citizens Bank in its capacity as administrative agent and collateral agent under any of the Loan Documents, or any successor thereto.</w:t>
      </w:r>
    </w:p>
    <w:p>
      <w:pPr>
        <w:pStyle w:val="TextBody"/>
        <w:bidi w:val="0"/>
        <w:spacing w:before="240" w:after="283"/>
        <w:jc w:val="both"/>
        <w:rPr/>
      </w:pPr>
      <w:r>
        <w:rPr>
          <w:color w:val="000000"/>
        </w:rPr>
        <w:t>“</w:t>
      </w:r>
      <w:r>
        <w:rPr>
          <w:rFonts w:ascii="Times New Roman" w:hAnsi="Times New Roman"/>
          <w:color w:val="000000"/>
          <w:sz w:val="22"/>
        </w:rPr>
        <w:t xml:space="preserve">Agent Parties” has the meaning set forth in </w:t>
      </w:r>
      <w:r>
        <w:rPr>
          <w:rFonts w:ascii="Times New Roman" w:hAnsi="Times New Roman"/>
          <w:color w:val="000000"/>
          <w:sz w:val="22"/>
          <w:u w:val="single"/>
        </w:rPr>
        <w:t>Section 10.02(c)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Agent’s Office” means the Agent’s address set forth on </w:t>
      </w:r>
      <w:r>
        <w:rPr>
          <w:rFonts w:ascii="Times New Roman" w:hAnsi="Times New Roman"/>
          <w:color w:val="000000"/>
          <w:sz w:val="22"/>
          <w:u w:val="single"/>
        </w:rPr>
        <w:t>Schedule 10.02</w:t>
      </w:r>
      <w:r>
        <w:rPr>
          <w:rFonts w:ascii="Times New Roman" w:hAnsi="Times New Roman"/>
          <w:color w:val="000000"/>
          <w:sz w:val="22"/>
        </w:rPr>
        <w:t>, or such other address as the Agent may from time to time notify the Lead Borrower and the Lenders.</w:t>
      </w:r>
    </w:p>
    <w:p>
      <w:pPr>
        <w:pStyle w:val="TextBody"/>
        <w:bidi w:val="0"/>
        <w:spacing w:before="240" w:after="283"/>
        <w:jc w:val="both"/>
        <w:rPr/>
      </w:pPr>
      <w:r>
        <w:rPr>
          <w:color w:val="000000"/>
        </w:rPr>
        <w:t>“</w:t>
      </w:r>
      <w:r>
        <w:rPr>
          <w:rFonts w:ascii="Times New Roman" w:hAnsi="Times New Roman"/>
          <w:color w:val="000000"/>
          <w:sz w:val="22"/>
        </w:rPr>
        <w:t xml:space="preserve">Aggregate Revolving Commitments” means the sum of the Revolving Commitments of all the Revolving Lenders.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Date, the Aggregate Revolving Commitments are $</w:t>
      </w:r>
      <w:r>
        <w:rPr>
          <w:rFonts w:ascii="Times New Roman" w:hAnsi="Times New Roman"/>
          <w:strike/>
          <w:color w:val="FF0000"/>
          <w:sz w:val="22"/>
        </w:rPr>
        <w:t>125,000,000</w:t>
      </w:r>
      <w:r>
        <w:rPr>
          <w:rFonts w:ascii="Times New Roman" w:hAnsi="Times New Roman"/>
          <w:b/>
          <w:color w:val="0000FF"/>
          <w:sz w:val="22"/>
          <w:u w:val="single"/>
        </w:rPr>
        <w:t>100,000,000</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Agreement” means this Credit Agreement.</w:t>
      </w:r>
    </w:p>
    <w:p>
      <w:pPr>
        <w:pStyle w:val="TextBody"/>
        <w:bidi w:val="0"/>
        <w:spacing w:before="240" w:after="283"/>
        <w:jc w:val="both"/>
        <w:rPr/>
      </w:pPr>
      <w:r>
        <w:rPr>
          <w:color w:val="000000"/>
        </w:rPr>
        <w:t>“</w:t>
      </w:r>
      <w:r>
        <w:rPr>
          <w:rFonts w:ascii="Times New Roman" w:hAnsi="Times New Roman"/>
          <w:color w:val="000000"/>
          <w:sz w:val="22"/>
        </w:rPr>
        <w:t xml:space="preserve">Allocable Amount” has the meaning set forth in </w:t>
      </w:r>
      <w:r>
        <w:rPr>
          <w:rFonts w:ascii="Times New Roman" w:hAnsi="Times New Roman"/>
          <w:color w:val="000000"/>
          <w:sz w:val="22"/>
          <w:u w:val="single"/>
        </w:rPr>
        <w:t>Section 10.21(c)</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Amazon” means Amazon.com Services, Inc., a Delaware corporation, and its affiliates.</w:t>
      </w:r>
    </w:p>
    <w:p>
      <w:pPr>
        <w:pStyle w:val="TextBody"/>
        <w:bidi w:val="0"/>
        <w:spacing w:before="240" w:after="283"/>
        <w:jc w:val="both"/>
        <w:rPr>
          <w:color w:val="000000"/>
        </w:rPr>
      </w:pPr>
      <w:r>
        <w:rPr>
          <w:color w:val="000000"/>
        </w:rPr>
        <w:t>“</w:t>
      </w:r>
      <w:r>
        <w:rPr>
          <w:rFonts w:ascii="Times New Roman" w:hAnsi="Times New Roman"/>
          <w:color w:val="000000"/>
          <w:sz w:val="22"/>
        </w:rPr>
        <w:t>Anti-Corruption Laws”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pStyle w:val="TextBody"/>
        <w:bidi w:val="0"/>
        <w:spacing w:before="240" w:after="283"/>
        <w:jc w:val="both"/>
        <w:rPr>
          <w:color w:val="000000"/>
        </w:rPr>
      </w:pPr>
      <w:r>
        <w:rPr>
          <w:color w:val="000000"/>
        </w:rPr>
        <w:t>“</w:t>
      </w:r>
      <w:r>
        <w:rPr>
          <w:rFonts w:ascii="Times New Roman" w:hAnsi="Times New Roman"/>
          <w:color w:val="000000"/>
          <w:sz w:val="22"/>
        </w:rPr>
        <w:t>Anti-Money Laundering Laws”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pStyle w:val="TextBody"/>
        <w:bidi w:val="0"/>
        <w:spacing w:before="240" w:after="283"/>
        <w:jc w:val="both"/>
        <w:rPr>
          <w:color w:val="000000"/>
        </w:rPr>
      </w:pPr>
      <w:r>
        <w:rPr>
          <w:color w:val="000000"/>
        </w:rPr>
        <w:t>“</w:t>
      </w:r>
      <w:r>
        <w:rPr>
          <w:rFonts w:ascii="Times New Roman" w:hAnsi="Times New Roman"/>
          <w:color w:val="000000"/>
          <w:sz w:val="22"/>
        </w:rPr>
        <w:t>Applicable Lenders” means the Required Lenders, the Required Supermajority Lenders, all affected Lenders, or all Lenders, as the context may require.</w:t>
      </w:r>
    </w:p>
    <w:p>
      <w:pPr>
        <w:pStyle w:val="TextBody"/>
        <w:bidi w:val="0"/>
        <w:spacing w:before="240" w:after="283"/>
        <w:jc w:val="both"/>
        <w:rPr>
          <w:color w:val="000000"/>
        </w:rPr>
      </w:pPr>
      <w:r>
        <w:rPr>
          <w:color w:val="000000"/>
        </w:rPr>
        <w:t>“</w:t>
      </w:r>
      <w:r>
        <w:rPr>
          <w:rFonts w:ascii="Times New Roman" w:hAnsi="Times New Roman"/>
          <w:color w:val="000000"/>
          <w:sz w:val="22"/>
        </w:rPr>
        <w:t>Applicable Margin” 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From and after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Date until the first Adjustment Date</w:t>
      </w:r>
      <w:r>
        <w:rPr>
          <w:color w:val="0000FF"/>
          <w:u w:val="single"/>
        </w:rPr>
        <w:t xml:space="preserve"> </w:t>
      </w:r>
      <w:r>
        <w:rPr>
          <w:rFonts w:ascii="Times New Roman" w:hAnsi="Times New Roman"/>
          <w:b/>
          <w:color w:val="0000FF"/>
          <w:sz w:val="22"/>
          <w:u w:val="single"/>
        </w:rPr>
        <w:t>thereafter</w:t>
      </w:r>
      <w:r>
        <w:rPr>
          <w:rFonts w:ascii="Times New Roman" w:hAnsi="Times New Roman"/>
          <w:color w:val="000000"/>
          <w:sz w:val="22"/>
        </w:rPr>
        <w:t>, the percentages set forth in Level I of the pricing grid below;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From and after the first Adjustment Date and on each Adjustment Date thereafter, the Applicable Margin shall be determined from the following pricing grid based upon the Average Revolving Availability as of the Fiscal Quarter ended immediately preceding such Adjustment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if any Borrowing Base Certificates are at any time restated or otherwise revised (including as a result of an audit) or if the information set forth in any Borrowing Base Certificates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immediately recalculated at such higher rate for any applicable periods and shall be due and payable on demand.</w:t>
      </w:r>
    </w:p>
    <w:p>
      <w:pPr>
        <w:pStyle w:val="TextBody"/>
        <w:bidi w:val="0"/>
        <w:jc w:val="left"/>
        <w:rPr/>
      </w:pPr>
      <w:r>
        <w:rPr/>
        <w:t> </w:t>
      </w:r>
    </w:p>
    <w:tbl>
      <w:tblPr>
        <w:tblW w:w="10026" w:type="dxa"/>
        <w:jc w:val="left"/>
        <w:tblInd w:w="0" w:type="dxa"/>
        <w:tblLayout w:type="fixed"/>
        <w:tblCellMar>
          <w:top w:w="28" w:type="dxa"/>
          <w:left w:w="28" w:type="dxa"/>
          <w:bottom w:w="28" w:type="dxa"/>
          <w:right w:w="28" w:type="dxa"/>
        </w:tblCellMar>
      </w:tblPr>
      <w:tblGrid>
        <w:gridCol w:w="661"/>
        <w:gridCol w:w="4711"/>
        <w:gridCol w:w="1201"/>
        <w:gridCol w:w="1201"/>
        <w:gridCol w:w="901"/>
        <w:gridCol w:w="1351"/>
      </w:tblGrid>
      <w:tr>
        <w:trPr/>
        <w:tc>
          <w:tcPr>
            <w:tcW w:w="66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4" w:space="0" w:color="010101"/>
              <w:left w:val="single" w:sz="4" w:space="0" w:color="010101"/>
              <w:bottom w:val="single" w:sz="4" w:space="0" w:color="010101"/>
              <w:right w:val="single" w:sz="4" w:space="0" w:color="010101"/>
            </w:tcBorders>
            <w:vAlign w:val="center"/>
          </w:tcPr>
          <w:p>
            <w:pPr>
              <w:pStyle w:val="TableContents"/>
              <w:bidi w:val="0"/>
              <w:spacing w:before="251" w:after="283"/>
              <w:jc w:val="center"/>
              <w:rPr/>
            </w:pPr>
            <w:r>
              <w:rPr/>
              <w:t> </w:t>
            </w:r>
          </w:p>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Level</w:t>
            </w:r>
          </w:p>
        </w:tc>
        <w:tc>
          <w:tcPr>
            <w:tcW w:w="4711" w:type="dxa"/>
            <w:tcBorders>
              <w:top w:val="single" w:sz="4" w:space="0" w:color="010101"/>
              <w:bottom w:val="single" w:sz="4" w:space="0" w:color="010101"/>
              <w:right w:val="single" w:sz="4" w:space="0" w:color="010101"/>
            </w:tcBorders>
            <w:tcMar>
              <w:left w:w="0" w:type="dxa"/>
            </w:tcMar>
            <w:vAlign w:val="center"/>
          </w:tcPr>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Average</w:t>
            </w:r>
          </w:p>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Revolving</w:t>
            </w:r>
          </w:p>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Availability</w:t>
            </w:r>
          </w:p>
        </w:tc>
        <w:tc>
          <w:tcPr>
            <w:tcW w:w="1201" w:type="dxa"/>
            <w:tcBorders>
              <w:top w:val="single" w:sz="4" w:space="0" w:color="010101"/>
              <w:bottom w:val="single" w:sz="4" w:space="0" w:color="010101"/>
              <w:right w:val="single" w:sz="4" w:space="0" w:color="010101"/>
            </w:tcBorders>
            <w:tcMar>
              <w:left w:w="0" w:type="dxa"/>
            </w:tcMar>
            <w:vAlign w:val="center"/>
          </w:tcPr>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Applicable</w:t>
            </w:r>
          </w:p>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Margin for</w:t>
            </w:r>
          </w:p>
          <w:p>
            <w:pPr>
              <w:pStyle w:val="TableContents"/>
              <w:bidi w:val="0"/>
              <w:spacing w:before="1" w:after="283"/>
              <w:jc w:val="center"/>
              <w:rPr>
                <w:rFonts w:ascii="Times New Roman" w:hAnsi="Times New Roman"/>
                <w:sz w:val="22"/>
              </w:rPr>
            </w:pPr>
            <w:r>
              <w:rPr>
                <w:rFonts w:ascii="Times New Roman" w:hAnsi="Times New Roman"/>
                <w:b/>
                <w:strike/>
                <w:color w:val="FF0000"/>
                <w:sz w:val="22"/>
              </w:rPr>
              <w:t>LIBOR</w:t>
            </w:r>
            <w:r>
              <w:rPr>
                <w:rFonts w:ascii="Times New Roman" w:hAnsi="Times New Roman"/>
                <w:color w:val="FF0000"/>
                <w:sz w:val="22"/>
              </w:rPr>
              <w:t xml:space="preserve"> </w:t>
            </w:r>
          </w:p>
          <w:p>
            <w:pPr>
              <w:pStyle w:val="TableContents"/>
              <w:bidi w:val="0"/>
              <w:jc w:val="center"/>
              <w:rPr>
                <w:rFonts w:ascii="Times New Roman" w:hAnsi="Times New Roman"/>
                <w:sz w:val="22"/>
              </w:rPr>
            </w:pPr>
            <w:r>
              <w:rPr>
                <w:rFonts w:ascii="Times New Roman" w:hAnsi="Times New Roman"/>
                <w:b/>
                <w:strike/>
                <w:color w:val="FF0000"/>
                <w:sz w:val="22"/>
              </w:rPr>
              <w:t>Rate</w:t>
            </w:r>
            <w:r>
              <w:rPr>
                <w:rFonts w:ascii="Times New Roman" w:hAnsi="Times New Roman"/>
                <w:b/>
                <w:color w:val="0000FF"/>
                <w:sz w:val="22"/>
                <w:u w:val="single"/>
              </w:rPr>
              <w:t>SOFR</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Loans</w:t>
            </w:r>
          </w:p>
        </w:tc>
        <w:tc>
          <w:tcPr>
            <w:tcW w:w="1201" w:type="dxa"/>
            <w:tcBorders>
              <w:top w:val="single" w:sz="4" w:space="0" w:color="010101"/>
              <w:bottom w:val="single" w:sz="4" w:space="0" w:color="010101"/>
              <w:right w:val="single" w:sz="4" w:space="0" w:color="010101"/>
            </w:tcBorders>
            <w:tcMar>
              <w:left w:w="0" w:type="dxa"/>
            </w:tcMar>
            <w:vAlign w:val="center"/>
          </w:tcPr>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Applicable</w:t>
            </w:r>
          </w:p>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Margin for</w:t>
            </w:r>
          </w:p>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Base Rate</w:t>
            </w:r>
          </w:p>
          <w:p>
            <w:pPr>
              <w:pStyle w:val="TableContents"/>
              <w:bidi w:val="0"/>
              <w:spacing w:before="1" w:after="283"/>
              <w:jc w:val="center"/>
              <w:rPr>
                <w:rFonts w:ascii="Times New Roman" w:hAnsi="Times New Roman"/>
                <w:b/>
                <w:color w:val="000000"/>
                <w:sz w:val="22"/>
              </w:rPr>
            </w:pPr>
            <w:r>
              <w:rPr>
                <w:rFonts w:ascii="Times New Roman" w:hAnsi="Times New Roman"/>
                <w:b/>
                <w:color w:val="000000"/>
                <w:sz w:val="22"/>
              </w:rPr>
              <w:t>Loans</w:t>
            </w:r>
          </w:p>
        </w:tc>
        <w:tc>
          <w:tcPr>
            <w:tcW w:w="901" w:type="dxa"/>
            <w:tcBorders>
              <w:top w:val="single" w:sz="4" w:space="0" w:color="010101"/>
              <w:bottom w:val="single" w:sz="4" w:space="0" w:color="010101"/>
              <w:right w:val="single" w:sz="4" w:space="0" w:color="010101"/>
            </w:tcBorders>
            <w:tcMar>
              <w:lef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2"/>
              </w:rPr>
            </w:pPr>
            <w:r>
              <w:rPr>
                <w:rFonts w:ascii="Times New Roman" w:hAnsi="Times New Roman"/>
                <w:b/>
                <w:color w:val="000000"/>
                <w:sz w:val="22"/>
              </w:rPr>
              <w:t>Standby</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L/C Fee</w:t>
            </w:r>
          </w:p>
        </w:tc>
        <w:tc>
          <w:tcPr>
            <w:tcW w:w="1351" w:type="dxa"/>
            <w:tcBorders>
              <w:top w:val="single" w:sz="4" w:space="0" w:color="010101"/>
              <w:bottom w:val="single" w:sz="4" w:space="0" w:color="010101"/>
              <w:right w:val="single" w:sz="6" w:space="0" w:color="010101"/>
            </w:tcBorders>
            <w:tcMar>
              <w:lef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2"/>
              </w:rPr>
            </w:pPr>
            <w:r>
              <w:rPr>
                <w:rFonts w:ascii="Times New Roman" w:hAnsi="Times New Roman"/>
                <w:b/>
                <w:color w:val="000000"/>
                <w:sz w:val="22"/>
              </w:rPr>
              <w:t>Commercial</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L/C Fee</w:t>
            </w:r>
          </w:p>
        </w:tc>
      </w:tr>
      <w:tr>
        <w:trPr/>
        <w:tc>
          <w:tcPr>
            <w:tcW w:w="661" w:type="dxa"/>
            <w:tcBorders>
              <w:left w:val="single" w:sz="4" w:space="0" w:color="010101"/>
              <w:bottom w:val="single" w:sz="4" w:space="0" w:color="010101"/>
              <w:right w:val="single" w:sz="4" w:space="0" w:color="010101"/>
            </w:tcBorders>
            <w:tcMar>
              <w:top w:w="0" w:type="dxa"/>
            </w:tcMar>
            <w:vAlign w:val="center"/>
          </w:tcPr>
          <w:p>
            <w:pPr>
              <w:pStyle w:val="TableContents"/>
              <w:bidi w:val="0"/>
              <w:spacing w:before="1" w:after="283"/>
              <w:jc w:val="center"/>
              <w:rPr>
                <w:rFonts w:ascii="Times New Roman" w:hAnsi="Times New Roman"/>
                <w:color w:val="000000"/>
                <w:sz w:val="22"/>
              </w:rPr>
            </w:pPr>
            <w:r>
              <w:rPr>
                <w:rFonts w:ascii="Times New Roman" w:hAnsi="Times New Roman"/>
                <w:color w:val="000000"/>
                <w:sz w:val="22"/>
              </w:rPr>
              <w:t>I</w:t>
            </w:r>
          </w:p>
        </w:tc>
        <w:tc>
          <w:tcPr>
            <w:tcW w:w="4711" w:type="dxa"/>
            <w:tcBorders>
              <w:bottom w:val="single" w:sz="4" w:space="0" w:color="010101"/>
              <w:right w:val="single" w:sz="4" w:space="0" w:color="010101"/>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Greater than 35% of the Borrowing Base</w:t>
            </w:r>
          </w:p>
        </w:tc>
        <w:tc>
          <w:tcPr>
            <w:tcW w:w="1201" w:type="dxa"/>
            <w:tcBorders>
              <w:bottom w:val="single" w:sz="4" w:space="0" w:color="010101"/>
              <w:right w:val="single" w:sz="4" w:space="0" w:color="010101"/>
            </w:tcBorders>
            <w:tcMar>
              <w:top w:w="0" w:type="dxa"/>
              <w:left w:w="0" w:type="dxa"/>
            </w:tcMar>
            <w:vAlign w:val="center"/>
          </w:tcPr>
          <w:p>
            <w:pPr>
              <w:pStyle w:val="TableContents"/>
              <w:bidi w:val="0"/>
              <w:spacing w:before="1" w:after="283"/>
              <w:jc w:val="center"/>
              <w:rPr>
                <w:rFonts w:ascii="Times New Roman" w:hAnsi="Times New Roman"/>
                <w:color w:val="000000"/>
                <w:sz w:val="22"/>
              </w:rPr>
            </w:pPr>
            <w:r>
              <w:rPr>
                <w:rFonts w:ascii="Times New Roman" w:hAnsi="Times New Roman"/>
                <w:color w:val="000000"/>
                <w:sz w:val="22"/>
              </w:rPr>
              <w:t>1.25%</w:t>
            </w:r>
          </w:p>
        </w:tc>
        <w:tc>
          <w:tcPr>
            <w:tcW w:w="1201" w:type="dxa"/>
            <w:tcBorders>
              <w:bottom w:val="single" w:sz="4" w:space="0" w:color="010101"/>
              <w:right w:val="single" w:sz="4" w:space="0" w:color="010101"/>
            </w:tcBorders>
            <w:tcMar>
              <w:top w:w="0" w:type="dxa"/>
              <w:left w:w="0" w:type="dxa"/>
            </w:tcMar>
            <w:vAlign w:val="center"/>
          </w:tcPr>
          <w:p>
            <w:pPr>
              <w:pStyle w:val="TableContents"/>
              <w:bidi w:val="0"/>
              <w:spacing w:before="1" w:after="283"/>
              <w:jc w:val="center"/>
              <w:rPr>
                <w:rFonts w:ascii="Times New Roman" w:hAnsi="Times New Roman"/>
                <w:color w:val="000000"/>
                <w:sz w:val="22"/>
              </w:rPr>
            </w:pPr>
            <w:r>
              <w:rPr>
                <w:rFonts w:ascii="Times New Roman" w:hAnsi="Times New Roman"/>
                <w:color w:val="000000"/>
                <w:sz w:val="22"/>
              </w:rPr>
              <w:t>0.25%</w:t>
            </w:r>
          </w:p>
        </w:tc>
        <w:tc>
          <w:tcPr>
            <w:tcW w:w="901" w:type="dxa"/>
            <w:tcBorders>
              <w:bottom w:val="single" w:sz="4" w:space="0" w:color="010101"/>
              <w:right w:val="single" w:sz="4" w:space="0" w:color="010101"/>
            </w:tcBorders>
            <w:tcMar>
              <w:top w:w="0" w:type="dxa"/>
              <w:left w:w="0" w:type="dxa"/>
            </w:tcMar>
            <w:vAlign w:val="center"/>
          </w:tcPr>
          <w:p>
            <w:pPr>
              <w:pStyle w:val="TableContents"/>
              <w:bidi w:val="0"/>
              <w:spacing w:before="1" w:after="283"/>
              <w:jc w:val="center"/>
              <w:rPr>
                <w:rFonts w:ascii="Times New Roman" w:hAnsi="Times New Roman"/>
                <w:color w:val="000000"/>
                <w:sz w:val="22"/>
              </w:rPr>
            </w:pPr>
            <w:r>
              <w:rPr>
                <w:rFonts w:ascii="Times New Roman" w:hAnsi="Times New Roman"/>
                <w:color w:val="000000"/>
                <w:sz w:val="22"/>
              </w:rPr>
              <w:t>1.25%</w:t>
            </w:r>
          </w:p>
        </w:tc>
        <w:tc>
          <w:tcPr>
            <w:tcW w:w="1351" w:type="dxa"/>
            <w:tcBorders>
              <w:bottom w:val="single" w:sz="4" w:space="0" w:color="010101"/>
              <w:right w:val="single" w:sz="6" w:space="0" w:color="010101"/>
            </w:tcBorders>
            <w:tcMar>
              <w:top w:w="0" w:type="dxa"/>
              <w:left w:w="0" w:type="dxa"/>
            </w:tcMar>
            <w:vAlign w:val="center"/>
          </w:tcPr>
          <w:p>
            <w:pPr>
              <w:pStyle w:val="TableContents"/>
              <w:bidi w:val="0"/>
              <w:spacing w:before="1" w:after="283"/>
              <w:jc w:val="center"/>
              <w:rPr>
                <w:rFonts w:ascii="Times New Roman" w:hAnsi="Times New Roman"/>
                <w:color w:val="000000"/>
                <w:sz w:val="22"/>
              </w:rPr>
            </w:pPr>
            <w:r>
              <w:rPr>
                <w:rFonts w:ascii="Times New Roman" w:hAnsi="Times New Roman"/>
                <w:color w:val="000000"/>
                <w:sz w:val="22"/>
              </w:rPr>
              <w:t>0.75%</w:t>
            </w:r>
          </w:p>
        </w:tc>
      </w:tr>
      <w:tr>
        <w:trPr/>
        <w:tc>
          <w:tcPr>
            <w:tcW w:w="661" w:type="dxa"/>
            <w:tcBorders>
              <w:left w:val="single" w:sz="4" w:space="0" w:color="010101"/>
              <w:bottom w:val="single" w:sz="4" w:space="0" w:color="010101"/>
              <w:right w:val="single" w:sz="4" w:space="0" w:color="010101"/>
            </w:tcBorders>
            <w:tcMar>
              <w:top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II</w:t>
            </w:r>
          </w:p>
        </w:tc>
        <w:tc>
          <w:tcPr>
            <w:tcW w:w="4711" w:type="dxa"/>
            <w:tcBorders>
              <w:bottom w:val="single" w:sz="4" w:space="0" w:color="010101"/>
              <w:right w:val="single" w:sz="4" w:space="0" w:color="010101"/>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Less than or equal to 35% of the Borrowing Base</w:t>
            </w:r>
          </w:p>
        </w:tc>
        <w:tc>
          <w:tcPr>
            <w:tcW w:w="1201" w:type="dxa"/>
            <w:tcBorders>
              <w:bottom w:val="single" w:sz="4" w:space="0" w:color="010101"/>
              <w:right w:val="single" w:sz="4" w:space="0" w:color="010101"/>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w:t>
            </w:r>
          </w:p>
        </w:tc>
        <w:tc>
          <w:tcPr>
            <w:tcW w:w="1201" w:type="dxa"/>
            <w:tcBorders>
              <w:bottom w:val="single" w:sz="4" w:space="0" w:color="010101"/>
              <w:right w:val="single" w:sz="4" w:space="0" w:color="010101"/>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0.50%</w:t>
            </w:r>
          </w:p>
        </w:tc>
        <w:tc>
          <w:tcPr>
            <w:tcW w:w="901" w:type="dxa"/>
            <w:tcBorders>
              <w:bottom w:val="single" w:sz="4" w:space="0" w:color="010101"/>
              <w:right w:val="single" w:sz="4" w:space="0" w:color="010101"/>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w:t>
            </w:r>
          </w:p>
        </w:tc>
        <w:tc>
          <w:tcPr>
            <w:tcW w:w="1351" w:type="dxa"/>
            <w:tcBorders>
              <w:bottom w:val="single" w:sz="4" w:space="0" w:color="010101"/>
              <w:right w:val="single" w:sz="6" w:space="0" w:color="010101"/>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w:t>
            </w:r>
          </w:p>
        </w:tc>
      </w:tr>
    </w:tbl>
    <w:p>
      <w:pPr>
        <w:pStyle w:val="TextBody"/>
        <w:bidi w:val="0"/>
        <w:jc w:val="left"/>
        <w:rPr/>
      </w:pPr>
      <w:r>
        <w:rPr/>
        <w:t> </w:t>
      </w:r>
    </w:p>
    <w:p>
      <w:pPr>
        <w:pStyle w:val="TextBody"/>
        <w:bidi w:val="0"/>
        <w:jc w:val="both"/>
        <w:rPr/>
      </w:pPr>
      <w:r>
        <w:rPr>
          <w:color w:val="000000"/>
        </w:rPr>
        <w:t>“</w:t>
      </w:r>
      <w:r>
        <w:rPr>
          <w:rFonts w:ascii="Times New Roman" w:hAnsi="Times New Roman"/>
          <w:color w:val="000000"/>
          <w:sz w:val="22"/>
        </w:rPr>
        <w:t xml:space="preserve">Applicable Percentage” means, with respect to any Lender at any time, the percentage (carried out to the ninth decimal place) of the Aggregate Revolving Commitments represented by such Lender’s Revolving Commitment at such time. If the commitment of each Lender to make Loans and the obligation of the L/C Issuer to make L/C Credit Extensions have been terminated pursuant to </w:t>
      </w:r>
      <w:r>
        <w:rPr>
          <w:rFonts w:ascii="Times New Roman" w:hAnsi="Times New Roman"/>
          <w:color w:val="000000"/>
          <w:sz w:val="22"/>
          <w:u w:val="single"/>
        </w:rPr>
        <w:t>Section 2.06</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 xml:space="preserve">or if the Aggregate Revolving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or in the Assignment and Assumption pursuant to which such Lender becomes a party hereto, as applicable.</w:t>
      </w:r>
    </w:p>
    <w:p>
      <w:pPr>
        <w:pStyle w:val="TextBody"/>
        <w:bidi w:val="0"/>
        <w:spacing w:before="240" w:after="283"/>
        <w:jc w:val="both"/>
        <w:rPr>
          <w:color w:val="000000"/>
        </w:rPr>
      </w:pPr>
      <w:r>
        <w:rPr>
          <w:color w:val="000000"/>
        </w:rPr>
        <w:t>“</w:t>
      </w:r>
      <w:r>
        <w:rPr>
          <w:rFonts w:ascii="Times New Roman" w:hAnsi="Times New Roman"/>
          <w:color w:val="000000"/>
          <w:sz w:val="22"/>
        </w:rPr>
        <w:t>Appraised Value” means, with respect to Inventory, the appraised orderly liquidation value, net of costs and expenses to be incurred in connection with any such liquidation, which value is expressed as a percentage of Cost of Inventory as set forth in the inventory stock ledger of the Lead Borrower, which value shall be determined from time to time on a seasonal or monthly basis, as determined by the Agent in its reasonable discretion, pursuant to the most recent appraisal undertaken by an independent appraiser engaged by the Agent.</w:t>
      </w:r>
    </w:p>
    <w:p>
      <w:pPr>
        <w:pStyle w:val="TextBody"/>
        <w:bidi w:val="0"/>
        <w:spacing w:before="240" w:after="283"/>
        <w:jc w:val="both"/>
        <w:rPr>
          <w:color w:val="000000"/>
        </w:rPr>
      </w:pPr>
      <w:r>
        <w:rPr>
          <w:color w:val="000000"/>
        </w:rPr>
        <w:t>“</w:t>
      </w:r>
      <w:r>
        <w:rPr>
          <w:rFonts w:ascii="Times New Roman" w:hAnsi="Times New Roman"/>
          <w:color w:val="000000"/>
          <w:sz w:val="22"/>
        </w:rPr>
        <w:t>Approved Foreign Vendor” means a Foreign Vendor which (a) is located in any country acceptable to the Agent in its discretion, (b) has received timely payment or performance of all obligations owed to it by the Loan Parties, (c) has not asserted and has no right to assert any reclamation, repossession, diversion, stoppage in transit, Lien or title retention rights in respect of such Inventory and (d), if so requested by the Agent, shall use commercially reasonable efforts to enter into the Foreign Vendor Agreement.</w:t>
      </w:r>
    </w:p>
    <w:p>
      <w:pPr>
        <w:pStyle w:val="TextBody"/>
        <w:bidi w:val="0"/>
        <w:spacing w:before="240" w:after="283"/>
        <w:jc w:val="both"/>
        <w:rPr>
          <w:color w:val="000000"/>
        </w:rPr>
      </w:pPr>
      <w:r>
        <w:rPr>
          <w:color w:val="000000"/>
        </w:rPr>
        <w:t>“</w:t>
      </w:r>
      <w:r>
        <w:rPr>
          <w:rFonts w:ascii="Times New Roman" w:hAnsi="Times New Roman"/>
          <w:color w:val="000000"/>
          <w:sz w:val="22"/>
        </w:rPr>
        <w:t>Approved Fund” means any Fund that is administered or managed by (a) a Lender, (b) an Affiliate of a Lender, (c) an entity or an Affiliate of an entity that administers or manages a Lender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the same investment advisor or an advisor under common control with such Lender, Affiliate or advisor, as applicable.</w:t>
      </w:r>
    </w:p>
    <w:p>
      <w:pPr>
        <w:pStyle w:val="TextBody"/>
        <w:bidi w:val="0"/>
        <w:spacing w:before="240" w:after="283"/>
        <w:jc w:val="both"/>
        <w:rPr>
          <w:color w:val="000000"/>
        </w:rPr>
      </w:pPr>
      <w:r>
        <w:rPr>
          <w:color w:val="000000"/>
        </w:rPr>
        <w:t>“</w:t>
      </w:r>
      <w:r>
        <w:rPr>
          <w:rFonts w:ascii="Times New Roman" w:hAnsi="Times New Roman"/>
          <w:color w:val="000000"/>
          <w:sz w:val="22"/>
        </w:rPr>
        <w:t>Approved Wholesale Retailer” means Amazon and any other wholesale retailer, as determined by the Agent in its sole discretion.</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Arranger” means Citizens Bank, N.A., in its capacity as sole lead arranger and sole book manager.</w:t>
      </w:r>
    </w:p>
    <w:p>
      <w:pPr>
        <w:pStyle w:val="TextBody"/>
        <w:bidi w:val="0"/>
        <w:spacing w:before="240" w:after="283"/>
        <w:jc w:val="both"/>
        <w:rPr>
          <w:color w:val="000000"/>
        </w:rPr>
      </w:pPr>
      <w:r>
        <w:rPr>
          <w:color w:val="000000"/>
        </w:rPr>
        <w:t>“</w:t>
      </w:r>
      <w:r>
        <w:rPr>
          <w:rFonts w:ascii="Times New Roman" w:hAnsi="Times New Roman"/>
          <w:color w:val="000000"/>
          <w:sz w:val="22"/>
        </w:rPr>
        <w:t>Assignee Group” means two or more Eligible Assignees that are Affiliates of one another or two or more Approved Funds managed by the same investment advisor.</w:t>
      </w:r>
    </w:p>
    <w:p>
      <w:pPr>
        <w:pStyle w:val="TextBody"/>
        <w:bidi w:val="0"/>
        <w:spacing w:before="240" w:after="283"/>
        <w:jc w:val="both"/>
        <w:rPr/>
      </w:pPr>
      <w:r>
        <w:rPr>
          <w:color w:val="000000"/>
        </w:rPr>
        <w:t>“</w:t>
      </w:r>
      <w:r>
        <w:rPr>
          <w:rFonts w:ascii="Times New Roman" w:hAnsi="Times New Roman"/>
          <w:color w:val="000000"/>
          <w:sz w:val="22"/>
        </w:rPr>
        <w:t xml:space="preserve">Assignment and Assumption” means an assignment and assumption entered into by a Lender and an Eligible Assignee (with the consent of any party whose consent is required by </w:t>
      </w:r>
      <w:r>
        <w:rPr>
          <w:rFonts w:ascii="Times New Roman" w:hAnsi="Times New Roman"/>
          <w:color w:val="000000"/>
          <w:sz w:val="22"/>
          <w:u w:val="single"/>
        </w:rPr>
        <w:t>Section 10.06(b)</w:t>
      </w:r>
      <w:r>
        <w:rPr>
          <w:rFonts w:ascii="Times New Roman" w:hAnsi="Times New Roman"/>
          <w:color w:val="000000"/>
          <w:sz w:val="22"/>
        </w:rPr>
        <w:t>), and accepted by the Agent, in substantially the form of Exhibit E or any other form approved by the Agent.</w:t>
      </w:r>
    </w:p>
    <w:p>
      <w:pPr>
        <w:pStyle w:val="TextBody"/>
        <w:bidi w:val="0"/>
        <w:spacing w:before="240" w:after="283"/>
        <w:jc w:val="both"/>
        <w:rPr>
          <w:color w:val="000000"/>
        </w:rPr>
      </w:pPr>
      <w:r>
        <w:rPr>
          <w:color w:val="000000"/>
        </w:rPr>
        <w:t>“</w:t>
      </w:r>
      <w:r>
        <w:rPr>
          <w:rFonts w:ascii="Times New Roman" w:hAnsi="Times New Roman"/>
          <w:color w:val="000000"/>
          <w:sz w:val="22"/>
        </w:rPr>
        <w:t>Attributable Indebtedness”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pStyle w:val="TextBody"/>
        <w:bidi w:val="0"/>
        <w:spacing w:before="240" w:after="283"/>
        <w:jc w:val="both"/>
        <w:rPr>
          <w:color w:val="000000"/>
        </w:rPr>
      </w:pPr>
      <w:r>
        <w:rPr>
          <w:color w:val="000000"/>
        </w:rPr>
        <w:t>“</w:t>
      </w:r>
      <w:r>
        <w:rPr>
          <w:rFonts w:ascii="Times New Roman" w:hAnsi="Times New Roman"/>
          <w:color w:val="000000"/>
          <w:sz w:val="22"/>
        </w:rPr>
        <w:t>Audited Financial Statements” means the audited consolidated balance sheet of the Lead Borrower and its Subsidiaries for the Fiscal Year ended January 30, 2021, and the related consolidated statements of income or operations, Shareholders’ Equity and cash flows for such Fiscal Year of the Lead Borrower and its Subsidiaries, including the notes thereto.</w:t>
      </w:r>
    </w:p>
    <w:p>
      <w:pPr>
        <w:pStyle w:val="TextBody"/>
        <w:bidi w:val="0"/>
        <w:spacing w:before="240" w:after="283"/>
        <w:jc w:val="both"/>
        <w:rPr/>
      </w:pPr>
      <w:r>
        <w:rPr>
          <w:color w:val="000000"/>
        </w:rPr>
        <w:t>“</w:t>
      </w:r>
      <w:r>
        <w:rPr>
          <w:rFonts w:ascii="Times New Roman" w:hAnsi="Times New Roman"/>
          <w:color w:val="000000"/>
          <w:sz w:val="22"/>
        </w:rPr>
        <w:t xml:space="preserve">Auto-Renewal Letter of Credit” has the meaning set forth in </w:t>
      </w:r>
      <w:r>
        <w:rPr>
          <w:rFonts w:ascii="Times New Roman" w:hAnsi="Times New Roman"/>
          <w:color w:val="000000"/>
          <w:sz w:val="22"/>
          <w:u w:val="single"/>
        </w:rPr>
        <w:t>Section 2.03(b)(iii)</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Availability” means, as of any date of determination thereof by the Agent, the result, if a positive number, 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Revolving Loan Cap</w:t>
      </w:r>
    </w:p>
    <w:p>
      <w:pPr>
        <w:pStyle w:val="TextBody"/>
        <w:bidi w:val="0"/>
        <w:spacing w:before="240" w:after="283"/>
        <w:jc w:val="left"/>
        <w:rPr>
          <w:rFonts w:ascii="Times New Roman" w:hAnsi="Times New Roman"/>
          <w:color w:val="000000"/>
          <w:sz w:val="22"/>
          <w:u w:val="single"/>
        </w:rPr>
      </w:pPr>
      <w:r>
        <w:rPr>
          <w:rFonts w:ascii="Times New Roman" w:hAnsi="Times New Roman"/>
          <w:color w:val="000000"/>
          <w:sz w:val="22"/>
          <w:u w:val="single"/>
        </w:rPr>
        <w:t>Minus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aggregate amount of the Total Outstandings.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calculating Availability at any time and for any purpose under this Agreement, the Lead Borrower shall certify to the Agent that all accounts payable and Taxes are being paid on a timely basis.</w:t>
      </w:r>
    </w:p>
    <w:p>
      <w:pPr>
        <w:pStyle w:val="TextBody"/>
        <w:bidi w:val="0"/>
        <w:spacing w:before="240" w:after="283"/>
        <w:jc w:val="both"/>
        <w:rPr/>
      </w:pPr>
      <w:r>
        <w:rPr>
          <w:color w:val="000000"/>
        </w:rPr>
        <w:t>“</w:t>
      </w:r>
      <w:r>
        <w:rPr>
          <w:rFonts w:ascii="Times New Roman" w:hAnsi="Times New Roman"/>
          <w:color w:val="000000"/>
          <w:sz w:val="22"/>
        </w:rPr>
        <w:t xml:space="preserve">Availability Period” means the period from and including the Closing Date to the earliest of (a) the Maturity Date, (b) the date of termination of the Aggregate Revolving Commitments pursuant to </w:t>
      </w:r>
      <w:r>
        <w:rPr>
          <w:rFonts w:ascii="Times New Roman" w:hAnsi="Times New Roman"/>
          <w:color w:val="000000"/>
          <w:sz w:val="22"/>
          <w:u w:val="single"/>
        </w:rPr>
        <w:t>Section 2.06</w:t>
      </w:r>
      <w:r>
        <w:rPr>
          <w:rFonts w:ascii="Times New Roman" w:hAnsi="Times New Roman"/>
          <w:color w:val="000000"/>
          <w:sz w:val="22"/>
        </w:rPr>
        <w:t xml:space="preserve">, and (c) the date of termination of the Aggregate Revolving Commitments and of the obligation of the L/C Issuer to make L/C Credit Extensions pursuant to </w:t>
      </w:r>
      <w:r>
        <w:rPr>
          <w:rFonts w:ascii="Times New Roman" w:hAnsi="Times New Roman"/>
          <w:color w:val="000000"/>
          <w:sz w:val="22"/>
          <w:u w:val="single"/>
        </w:rPr>
        <w:t>Section 8.02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Availability Reserves” means, without duplication of any other Reserves or items that are otherwise addressed or excluded through eligibility criteria, such reserves as the Agent from time to time determines in its discretion as being appropriate (a) to reflect the impediments to the Agent’s ability to realize upon the Collateral, (b) to reflect claims and liabilities that the Agent determines in good faith will need to be satisfied in connection with the realization upon such Collateral, (c) to reflect criteria, events, conditions, contingencies or risks which adversely affect any component of the Borrowing Base or the assets, business, financial performance or financial condition of any Loan Party, (d) to reflect that a Default or an Event of Default then exists or (e) on account of Cash Management Services and Bank Products. Without limiting the generality of the foregoing, Availability Reserves may include, in the Agent’s discretion, (but are not limited to) reserves based on: (i) rent (not to exceed the sum of all delinquent rent plus three (3) months’ rent); (ii) customs duties, and other costs to release Inventory which is being imported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into the United States; (iii) outstanding Taxes and other governmental charges, including, without limitation, ad valorem, real estate, personal property, sales, claims of the PBGC and other Taxes which may be </w:t>
      </w:r>
      <w:r>
        <w:rPr>
          <w:rFonts w:ascii="Times New Roman" w:hAnsi="Times New Roman"/>
          <w:i/>
          <w:color w:val="000000"/>
          <w:sz w:val="22"/>
        </w:rPr>
        <w:t xml:space="preserve">pari passu </w:t>
      </w:r>
      <w:r>
        <w:rPr>
          <w:rFonts w:ascii="Times New Roman" w:hAnsi="Times New Roman"/>
          <w:color w:val="000000"/>
          <w:sz w:val="22"/>
        </w:rPr>
        <w:t xml:space="preserve">with or have priority over the interests of the Agent in the Collateral; (iv) salaries, wages and benefits due to employees of any Borrower, (v) Customer Credit Liabilities, (vi) customer deposits, (vii) reserves for reasonably anticipated changes in the Appraised Value of Eligible Inventory between appraisals, (viii) warehousemen’s or bailee’s charges and other Permitted Encumbrances which are </w:t>
      </w:r>
      <w:r>
        <w:rPr>
          <w:rFonts w:ascii="Times New Roman" w:hAnsi="Times New Roman"/>
          <w:i/>
          <w:color w:val="000000"/>
          <w:sz w:val="22"/>
        </w:rPr>
        <w:t xml:space="preserve">pari passu </w:t>
      </w:r>
      <w:r>
        <w:rPr>
          <w:rFonts w:ascii="Times New Roman" w:hAnsi="Times New Roman"/>
          <w:color w:val="000000"/>
          <w:sz w:val="22"/>
        </w:rPr>
        <w:t>with or may have priority over the interests of the Agent in the Collateral, (ix) amounts due to vendors on account of consigned goods, (x) Cash Management Reserves, (xi) Bank Products Reserves, and (xii) royalties payable in respect of licensed merchandise.</w:t>
      </w:r>
    </w:p>
    <w:p>
      <w:pPr>
        <w:pStyle w:val="TextBody"/>
        <w:bidi w:val="0"/>
        <w:spacing w:before="240" w:after="283"/>
        <w:jc w:val="both"/>
        <w:rPr/>
      </w:pPr>
      <w:r>
        <w:rPr>
          <w:color w:val="221F1F"/>
        </w:rPr>
        <w:t>“</w:t>
      </w:r>
      <w:r>
        <w:rPr>
          <w:rFonts w:ascii="Times New Roman" w:hAnsi="Times New Roman"/>
          <w:color w:val="221F1F"/>
          <w:sz w:val="22"/>
        </w:rPr>
        <w:t xml:space="preserve">Available Tenor” means, as of any date of determination and with respect to the then-current Benchmark, as applicable, </w:t>
      </w:r>
      <w:r>
        <w:rPr>
          <w:rFonts w:ascii="Times New Roman" w:hAnsi="Times New Roman"/>
          <w:b/>
          <w:color w:val="0000FF"/>
          <w:sz w:val="22"/>
          <w:u w:val="single"/>
        </w:rPr>
        <w:t xml:space="preserve">(x) </w:t>
      </w:r>
      <w:r>
        <w:rPr>
          <w:rFonts w:ascii="Times New Roman" w:hAnsi="Times New Roman"/>
          <w:color w:val="008000"/>
          <w:sz w:val="22"/>
          <w:u w:val="single"/>
        </w:rPr>
        <w:t xml:space="preserve">if such </w:t>
      </w:r>
      <w:r>
        <w:rPr>
          <w:rFonts w:ascii="Times New Roman" w:hAnsi="Times New Roman"/>
          <w:b/>
          <w:color w:val="0000FF"/>
          <w:sz w:val="22"/>
          <w:u w:val="single"/>
        </w:rPr>
        <w:t xml:space="preserve">Benchmark is a term rate, </w:t>
      </w:r>
      <w:r>
        <w:rPr>
          <w:rFonts w:ascii="Times New Roman" w:hAnsi="Times New Roman"/>
          <w:color w:val="221F1F"/>
          <w:sz w:val="22"/>
        </w:rPr>
        <w:t xml:space="preserve">any tenor for such Benchmark </w:t>
      </w:r>
      <w:r>
        <w:rPr>
          <w:rFonts w:ascii="Times New Roman" w:hAnsi="Times New Roman"/>
          <w:b/>
          <w:color w:val="0000FF"/>
          <w:sz w:val="22"/>
        </w:rPr>
        <w:t>(</w:t>
      </w:r>
      <w:r>
        <w:rPr>
          <w:rFonts w:ascii="Times New Roman" w:hAnsi="Times New Roman"/>
          <w:color w:val="221F1F"/>
          <w:sz w:val="22"/>
        </w:rPr>
        <w:t xml:space="preserve">or </w:t>
      </w:r>
      <w:r>
        <w:rPr>
          <w:rFonts w:ascii="Times New Roman" w:hAnsi="Times New Roman"/>
          <w:strike/>
          <w:color w:val="008000"/>
          <w:sz w:val="22"/>
        </w:rPr>
        <w:t xml:space="preserve">payment period for interest calculated with reference to such Benchmark, as applicable, </w:t>
      </w:r>
      <w:r>
        <w:rPr>
          <w:rFonts w:ascii="Times New Roman" w:hAnsi="Times New Roman"/>
          <w:color w:val="008000"/>
          <w:sz w:val="22"/>
          <w:u w:val="single"/>
        </w:rPr>
        <w:t>component thereof</w:t>
      </w:r>
      <w:r>
        <w:rPr>
          <w:rFonts w:ascii="Times New Roman" w:hAnsi="Times New Roman"/>
          <w:b/>
          <w:color w:val="0000FF"/>
          <w:sz w:val="22"/>
          <w:u w:val="single"/>
        </w:rPr>
        <w:t xml:space="preserve">) </w:t>
      </w:r>
      <w:r>
        <w:rPr>
          <w:rFonts w:ascii="Times New Roman" w:hAnsi="Times New Roman"/>
          <w:color w:val="221F1F"/>
          <w:sz w:val="22"/>
        </w:rPr>
        <w:t xml:space="preserve">that is or may be used for determining the length of an </w:t>
      </w:r>
      <w:r>
        <w:rPr>
          <w:rFonts w:ascii="Times New Roman" w:hAnsi="Times New Roman"/>
          <w:strike/>
          <w:color w:val="FF0000"/>
          <w:sz w:val="22"/>
        </w:rPr>
        <w:t xml:space="preserve">Interest Period </w:t>
      </w:r>
      <w:r>
        <w:rPr>
          <w:rFonts w:ascii="Times New Roman" w:hAnsi="Times New Roman"/>
          <w:b/>
          <w:color w:val="0000FF"/>
          <w:sz w:val="22"/>
          <w:u w:val="single"/>
        </w:rPr>
        <w:t>interest period (</w:t>
      </w:r>
      <w:r>
        <w:rPr>
          <w:rFonts w:ascii="Times New Roman" w:hAnsi="Times New Roman"/>
          <w:color w:val="008000"/>
          <w:sz w:val="22"/>
          <w:u w:val="single"/>
        </w:rPr>
        <w:t>or a</w:t>
      </w:r>
      <w:r>
        <w:rPr>
          <w:rFonts w:ascii="Times New Roman" w:hAnsi="Times New Roman"/>
          <w:color w:val="008000"/>
          <w:sz w:val="20"/>
        </w:rPr>
        <w:t xml:space="preserve"> </w:t>
      </w:r>
      <w:r>
        <w:rPr>
          <w:rFonts w:ascii="Times New Roman" w:hAnsi="Times New Roman"/>
          <w:b/>
          <w:color w:val="0000FF"/>
          <w:sz w:val="22"/>
          <w:u w:val="single"/>
        </w:rPr>
        <w:t xml:space="preserve">similar or analogous period) </w:t>
      </w:r>
      <w:r>
        <w:rPr>
          <w:rFonts w:ascii="Times New Roman" w:hAnsi="Times New Roman"/>
          <w:color w:val="221F1F"/>
          <w:sz w:val="22"/>
        </w:rPr>
        <w:t xml:space="preserve">pursuant to this Agreement </w:t>
      </w:r>
      <w:r>
        <w:rPr>
          <w:rFonts w:ascii="Times New Roman" w:hAnsi="Times New Roman"/>
          <w:strike/>
          <w:color w:val="FF0000"/>
          <w:sz w:val="22"/>
        </w:rPr>
        <w:t xml:space="preserve">as </w:t>
      </w:r>
      <w:r>
        <w:rPr>
          <w:rFonts w:ascii="Times New Roman" w:hAnsi="Times New Roman"/>
          <w:b/>
          <w:color w:val="0000FF"/>
          <w:sz w:val="22"/>
          <w:u w:val="single"/>
        </w:rPr>
        <w:t xml:space="preserve">or (y) otherwise, any </w:t>
      </w:r>
      <w:r>
        <w:rPr>
          <w:rFonts w:ascii="Times New Roman" w:hAnsi="Times New Roman"/>
          <w:color w:val="008000"/>
          <w:sz w:val="22"/>
          <w:u w:val="single"/>
        </w:rPr>
        <w:t xml:space="preserve">payment period for interest calculated with reference to such Benchmark </w:t>
      </w:r>
      <w:r>
        <w:rPr>
          <w:rFonts w:ascii="Times New Roman" w:hAnsi="Times New Roman"/>
          <w:b/>
          <w:color w:val="0000FF"/>
          <w:sz w:val="22"/>
          <w:u w:val="single"/>
        </w:rPr>
        <w:t>(or component thereof)</w:t>
      </w:r>
      <w:r>
        <w:rPr>
          <w:rFonts w:ascii="Times New Roman" w:hAnsi="Times New Roman"/>
          <w:color w:val="008000"/>
          <w:sz w:val="22"/>
          <w:u w:val="single"/>
        </w:rPr>
        <w:t xml:space="preserve">, as applicable, </w:t>
      </w:r>
      <w:r>
        <w:rPr>
          <w:rFonts w:ascii="Times New Roman" w:hAnsi="Times New Roman"/>
          <w:b/>
          <w:color w:val="0000FF"/>
          <w:sz w:val="22"/>
          <w:u w:val="single"/>
        </w:rPr>
        <w:t>that is or may be used for determining any frequency of making payments of interest calculated with</w:t>
      </w:r>
      <w:r>
        <w:rPr>
          <w:rFonts w:ascii="Times New Roman" w:hAnsi="Times New Roman"/>
          <w:color w:val="0000FF"/>
          <w:sz w:val="20"/>
        </w:rPr>
        <w:t xml:space="preserve"> </w:t>
      </w:r>
      <w:r>
        <w:rPr>
          <w:rFonts w:ascii="Times New Roman" w:hAnsi="Times New Roman"/>
          <w:b/>
          <w:color w:val="0000FF"/>
          <w:sz w:val="22"/>
          <w:u w:val="single"/>
        </w:rPr>
        <w:t xml:space="preserve">reference to such Benchmark pursuant to </w:t>
      </w:r>
      <w:r>
        <w:rPr>
          <w:rFonts w:ascii="Times New Roman" w:hAnsi="Times New Roman"/>
          <w:color w:val="008000"/>
          <w:sz w:val="22"/>
          <w:u w:val="single"/>
        </w:rPr>
        <w:t xml:space="preserve">this Agreement, </w:t>
      </w:r>
      <w:r>
        <w:rPr>
          <w:rFonts w:ascii="Times New Roman" w:hAnsi="Times New Roman"/>
          <w:b/>
          <w:color w:val="0000FF"/>
          <w:sz w:val="22"/>
          <w:u w:val="single"/>
        </w:rPr>
        <w:t xml:space="preserve">in each case, as </w:t>
      </w:r>
      <w:r>
        <w:rPr>
          <w:rFonts w:ascii="Times New Roman" w:hAnsi="Times New Roman"/>
          <w:color w:val="221F1F"/>
          <w:sz w:val="22"/>
        </w:rPr>
        <w:t>of such date and not including, for the avoidance of doubt, any tenor for such Benchmark that is then-removed from the definition of “</w:t>
      </w:r>
      <w:r>
        <w:rPr>
          <w:rFonts w:ascii="Times New Roman" w:hAnsi="Times New Roman"/>
          <w:strike/>
          <w:color w:val="FF0000"/>
          <w:sz w:val="22"/>
        </w:rPr>
        <w:t>Interest Period”</w:t>
      </w:r>
      <w:r>
        <w:rPr>
          <w:rFonts w:ascii="Times New Roman" w:hAnsi="Times New Roman"/>
          <w:b/>
          <w:color w:val="0000FF"/>
          <w:sz w:val="22"/>
          <w:u w:val="single"/>
        </w:rPr>
        <w:t>interest period” (or similar or analogous term)</w:t>
      </w:r>
      <w:r>
        <w:rPr>
          <w:rFonts w:ascii="Times New Roman" w:hAnsi="Times New Roman"/>
          <w:color w:val="0000FF"/>
          <w:sz w:val="20"/>
        </w:rPr>
        <w:t xml:space="preserve"> </w:t>
      </w:r>
      <w:r>
        <w:rPr>
          <w:rFonts w:ascii="Times New Roman" w:hAnsi="Times New Roman"/>
          <w:color w:val="221F1F"/>
          <w:sz w:val="22"/>
        </w:rPr>
        <w:t xml:space="preserve">pursuant to </w:t>
      </w:r>
      <w:r>
        <w:rPr>
          <w:rFonts w:ascii="Times New Roman" w:hAnsi="Times New Roman"/>
          <w:strike/>
          <w:color w:val="FF0000"/>
          <w:sz w:val="22"/>
        </w:rPr>
        <w:t xml:space="preserve">clause (iv) of </w:t>
      </w:r>
      <w:r>
        <w:rPr>
          <w:rFonts w:ascii="Times New Roman" w:hAnsi="Times New Roman"/>
          <w:color w:val="221F1F"/>
          <w:sz w:val="22"/>
          <w:u w:val="single"/>
        </w:rPr>
        <w:t xml:space="preserve">Section </w:t>
      </w:r>
      <w:r>
        <w:rPr>
          <w:rFonts w:ascii="Times New Roman" w:hAnsi="Times New Roman"/>
          <w:strike/>
          <w:color w:val="FF0000"/>
          <w:sz w:val="22"/>
        </w:rPr>
        <w:t>3.03(b)</w:t>
      </w:r>
      <w:r>
        <w:rPr>
          <w:rFonts w:ascii="Times New Roman" w:hAnsi="Times New Roman"/>
          <w:b/>
          <w:color w:val="0000FF"/>
          <w:sz w:val="22"/>
          <w:u w:val="single"/>
        </w:rPr>
        <w:t>3.09</w:t>
      </w:r>
      <w:r>
        <w:rPr>
          <w:rFonts w:ascii="Times New Roman" w:hAnsi="Times New Roman"/>
          <w:color w:val="221F1F"/>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Average Revolving Availability” shall mean the average daily Availability for the immediately preceding Fiscal Quarter.</w:t>
      </w:r>
    </w:p>
    <w:p>
      <w:pPr>
        <w:pStyle w:val="TextBody"/>
        <w:bidi w:val="0"/>
        <w:spacing w:before="240" w:after="283"/>
        <w:jc w:val="both"/>
        <w:rPr>
          <w:color w:val="000000"/>
        </w:rPr>
      </w:pPr>
      <w:r>
        <w:rPr>
          <w:color w:val="000000"/>
        </w:rPr>
        <w:t>“</w:t>
      </w:r>
      <w:r>
        <w:rPr>
          <w:rFonts w:ascii="Times New Roman" w:hAnsi="Times New Roman"/>
          <w:color w:val="000000"/>
          <w:sz w:val="22"/>
        </w:rPr>
        <w:t>Bail-In Action” means the exercise of any Write-Down and Conversion Powers by the applicable EEA Resolution Authority in respect of any liability of an EEA Financial Institution.</w:t>
      </w:r>
    </w:p>
    <w:p>
      <w:pPr>
        <w:pStyle w:val="TextBody"/>
        <w:bidi w:val="0"/>
        <w:spacing w:before="240" w:after="283"/>
        <w:jc w:val="both"/>
        <w:rPr>
          <w:color w:val="000000"/>
        </w:rPr>
      </w:pPr>
      <w:r>
        <w:rPr>
          <w:color w:val="000000"/>
        </w:rPr>
        <w:t>“</w:t>
      </w:r>
      <w:r>
        <w:rPr>
          <w:rFonts w:ascii="Times New Roman" w:hAnsi="Times New Roman"/>
          <w:color w:val="000000"/>
          <w:sz w:val="22"/>
        </w:rPr>
        <w:t>Bail-In Legislation” means with respect to (a) any EEA Member Country implementing Article 55 of Directive 2014/59/EU of the European Parliament and of the Council of the European Union, the implementing law for such EEA Member Country from time to time which is described in the EU Bail-In Legislation Schedule, or (b) the United Kingdom, Part I of the United Kingdom Banking Act 2009 and any other law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40" w:after="283"/>
        <w:jc w:val="both"/>
        <w:rPr>
          <w:color w:val="000000"/>
        </w:rPr>
      </w:pPr>
      <w:r>
        <w:rPr>
          <w:color w:val="000000"/>
        </w:rPr>
        <w:t>“</w:t>
      </w:r>
      <w:r>
        <w:rPr>
          <w:rFonts w:ascii="Times New Roman" w:hAnsi="Times New Roman"/>
          <w:color w:val="000000"/>
          <w:sz w:val="22"/>
        </w:rPr>
        <w:t>Bank Product Reserves” means such reserves as the Agent from time to time determines in its reasonable discretion as being appropriate to reflect the liabilities and obligations of the Loan Parties with respect to Bank Products then provided or outstanding.</w:t>
      </w:r>
    </w:p>
    <w:p>
      <w:pPr>
        <w:pStyle w:val="TextBody"/>
        <w:bidi w:val="0"/>
        <w:spacing w:before="240" w:after="283"/>
        <w:jc w:val="both"/>
        <w:rPr>
          <w:color w:val="000000"/>
        </w:rPr>
      </w:pPr>
      <w:r>
        <w:rPr>
          <w:color w:val="000000"/>
        </w:rPr>
        <w:t>“</w:t>
      </w:r>
      <w:r>
        <w:rPr>
          <w:rFonts w:ascii="Times New Roman" w:hAnsi="Times New Roman"/>
          <w:color w:val="000000"/>
          <w:sz w:val="22"/>
        </w:rPr>
        <w:t>Bank Products” means any services or facilities provided to any Loan Party by the Agent, any Lender, or any of their respective Affiliates (or by a Person that, at the time it entered into an agreement to provide such services or facilities, was the Agent, a Lender or an Affiliate thereof), including, without limitation, on account of (a) Swap Contracts, (b) leasing, (c) factoring and (d) supply chain finance services (including, without limitation, trade payable services and supplier accounts receivable purchases), but excluding Cash Management Services.</w:t>
      </w:r>
    </w:p>
    <w:p>
      <w:pPr>
        <w:pStyle w:val="TextBody"/>
        <w:bidi w:val="0"/>
        <w:spacing w:before="240" w:after="283"/>
        <w:jc w:val="both"/>
        <w:rPr>
          <w:color w:val="000000"/>
        </w:rPr>
      </w:pPr>
      <w:r>
        <w:rPr>
          <w:color w:val="000000"/>
        </w:rPr>
        <w:t>“</w:t>
      </w:r>
      <w:r>
        <w:rPr>
          <w:rFonts w:ascii="Times New Roman" w:hAnsi="Times New Roman"/>
          <w:color w:val="000000"/>
          <w:sz w:val="22"/>
        </w:rPr>
        <w:t>Banker’s Acceptance” means a time draft or bill of exchange or other deferred payment obligation relating to a Commercial Letter of Credit which has been accepted by the L/C Issuer.</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Base Rate” means, for any day, a rate per annum equal to the greatest of (a) the Prime Rate in effect on such day, (b) the Federal Funds Effective Rate in effect on such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0.50% per annum and (c) the Daily </w:t>
      </w:r>
      <w:r>
        <w:rPr>
          <w:rFonts w:ascii="Times New Roman" w:hAnsi="Times New Roman"/>
          <w:strike/>
          <w:color w:val="FF0000"/>
          <w:sz w:val="22"/>
        </w:rPr>
        <w:t>LIBOR Rate</w:t>
      </w:r>
      <w:r>
        <w:rPr>
          <w:rFonts w:ascii="Times New Roman" w:hAnsi="Times New Roman"/>
          <w:b/>
          <w:color w:val="0000FF"/>
          <w:sz w:val="22"/>
          <w:u w:val="single"/>
        </w:rPr>
        <w:t>Simple SOFR in effect</w:t>
      </w:r>
      <w:r>
        <w:rPr>
          <w:rFonts w:ascii="Times New Roman" w:hAnsi="Times New Roman"/>
          <w:color w:val="0000FF"/>
          <w:sz w:val="20"/>
        </w:rPr>
        <w:t xml:space="preserve"> </w:t>
      </w:r>
      <w:r>
        <w:rPr>
          <w:rFonts w:ascii="Times New Roman" w:hAnsi="Times New Roman"/>
          <w:color w:val="000000"/>
          <w:sz w:val="22"/>
        </w:rPr>
        <w:t xml:space="preserve">on such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1.00% per annum,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Base Rate shall at no time be less than 0.00% per annum. If the Agent shall have determined (which determination shall be conclusive absent clearly manifest error) that it is unable to ascertain the Federal Funds Effective Rate or the Daily </w:t>
      </w:r>
      <w:r>
        <w:rPr>
          <w:rFonts w:ascii="Times New Roman" w:hAnsi="Times New Roman"/>
          <w:strike/>
          <w:color w:val="FF0000"/>
          <w:sz w:val="22"/>
        </w:rPr>
        <w:t>LIBOR Rate</w:t>
      </w:r>
      <w:r>
        <w:rPr>
          <w:rFonts w:ascii="Times New Roman" w:hAnsi="Times New Roman"/>
          <w:b/>
          <w:color w:val="0000FF"/>
          <w:sz w:val="22"/>
          <w:u w:val="single"/>
        </w:rPr>
        <w:t>Simple SOFR</w:t>
      </w:r>
      <w:r>
        <w:rPr>
          <w:rFonts w:ascii="Times New Roman" w:hAnsi="Times New Roman"/>
          <w:color w:val="0000FF"/>
          <w:sz w:val="20"/>
        </w:rPr>
        <w:t xml:space="preserve"> </w:t>
      </w:r>
      <w:r>
        <w:rPr>
          <w:rFonts w:ascii="Times New Roman" w:hAnsi="Times New Roman"/>
          <w:color w:val="000000"/>
          <w:sz w:val="22"/>
        </w:rPr>
        <w:t xml:space="preserve">for any reason, including the inability or failure of the Agent to obtain sufficient quotations in accordance with the terms of the definition of the term Federal Funds Effective Rate, the Base Rate shall be determined without regard to clause (b) or (c), as applicable, of the preceding sentence until the circumstances giving rise to such inability no longer exist. Any change in the Base Rate due to a change in the Prime Rate, the Federal Funds Effective Rate or the Daily </w:t>
      </w:r>
      <w:r>
        <w:rPr>
          <w:rFonts w:ascii="Times New Roman" w:hAnsi="Times New Roman"/>
          <w:strike/>
          <w:color w:val="FF0000"/>
          <w:sz w:val="22"/>
        </w:rPr>
        <w:t>LIBOR Rate</w:t>
      </w:r>
      <w:r>
        <w:rPr>
          <w:rFonts w:ascii="Times New Roman" w:hAnsi="Times New Roman"/>
          <w:b/>
          <w:color w:val="0000FF"/>
          <w:sz w:val="22"/>
          <w:u w:val="single"/>
        </w:rPr>
        <w:t>Simple SOFR</w:t>
      </w:r>
      <w:r>
        <w:rPr>
          <w:rFonts w:ascii="Times New Roman" w:hAnsi="Times New Roman"/>
          <w:color w:val="0000FF"/>
          <w:sz w:val="20"/>
        </w:rPr>
        <w:t xml:space="preserve"> </w:t>
      </w:r>
      <w:r>
        <w:rPr>
          <w:rFonts w:ascii="Times New Roman" w:hAnsi="Times New Roman"/>
          <w:color w:val="000000"/>
          <w:sz w:val="22"/>
        </w:rPr>
        <w:t xml:space="preserve">shall be effective from and including the effective date of such change in the Prime Rate, the Federal Funds Effective Rate or the Daily </w:t>
      </w:r>
      <w:r>
        <w:rPr>
          <w:rFonts w:ascii="Times New Roman" w:hAnsi="Times New Roman"/>
          <w:strike/>
          <w:color w:val="FF0000"/>
          <w:sz w:val="22"/>
        </w:rPr>
        <w:t>LIBOR Rate</w:t>
      </w:r>
      <w:r>
        <w:rPr>
          <w:rFonts w:ascii="Times New Roman" w:hAnsi="Times New Roman"/>
          <w:b/>
          <w:color w:val="0000FF"/>
          <w:sz w:val="22"/>
          <w:u w:val="single"/>
        </w:rPr>
        <w:t>Simple SOFR</w:t>
      </w:r>
      <w:r>
        <w:rPr>
          <w:rFonts w:ascii="Times New Roman" w:hAnsi="Times New Roman"/>
          <w:color w:val="000000"/>
          <w:sz w:val="22"/>
        </w:rPr>
        <w:t>, respectively.</w:t>
      </w:r>
    </w:p>
    <w:p>
      <w:pPr>
        <w:pStyle w:val="TextBody"/>
        <w:bidi w:val="0"/>
        <w:spacing w:before="240" w:after="283"/>
        <w:jc w:val="both"/>
        <w:rPr>
          <w:color w:val="000000"/>
        </w:rPr>
      </w:pPr>
      <w:r>
        <w:rPr>
          <w:color w:val="000000"/>
        </w:rPr>
        <w:t>“</w:t>
      </w:r>
      <w:r>
        <w:rPr>
          <w:rFonts w:ascii="Times New Roman" w:hAnsi="Times New Roman"/>
          <w:color w:val="000000"/>
          <w:sz w:val="22"/>
        </w:rPr>
        <w:t>Base Rate Loan” means a Loan that bears interest based on the Base Rate.</w:t>
      </w:r>
    </w:p>
    <w:p>
      <w:pPr>
        <w:pStyle w:val="TextBody"/>
        <w:bidi w:val="0"/>
        <w:spacing w:before="240" w:after="283"/>
        <w:jc w:val="both"/>
        <w:rPr/>
      </w:pPr>
      <w:r>
        <w:rPr>
          <w:color w:val="000000"/>
        </w:rPr>
        <w:t>“</w:t>
      </w:r>
      <w:r>
        <w:rPr>
          <w:rFonts w:ascii="Times New Roman" w:hAnsi="Times New Roman"/>
          <w:color w:val="000000"/>
          <w:sz w:val="22"/>
        </w:rPr>
        <w:t xml:space="preserve">Benchmark” means, initially, </w:t>
      </w:r>
      <w:r>
        <w:rPr>
          <w:rFonts w:ascii="Times New Roman" w:hAnsi="Times New Roman"/>
          <w:strike/>
          <w:color w:val="FF0000"/>
          <w:sz w:val="22"/>
        </w:rPr>
        <w:t>USD LIBOR</w:t>
      </w:r>
      <w:r>
        <w:rPr>
          <w:rFonts w:ascii="Times New Roman" w:hAnsi="Times New Roman"/>
          <w:b/>
          <w:color w:val="0000FF"/>
          <w:sz w:val="22"/>
          <w:u w:val="single"/>
        </w:rPr>
        <w:t>SOFR</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a Benchmark Transition Event </w:t>
      </w:r>
      <w:r>
        <w:rPr>
          <w:rFonts w:ascii="Times New Roman" w:hAnsi="Times New Roman"/>
          <w:strike/>
          <w:color w:val="FF0000"/>
          <w:sz w:val="22"/>
        </w:rPr>
        <w:t xml:space="preserve">or an Early Opt-in Election, as applicable, </w:t>
      </w:r>
      <w:r>
        <w:rPr>
          <w:rFonts w:ascii="Times New Roman" w:hAnsi="Times New Roman"/>
          <w:color w:val="000000"/>
          <w:sz w:val="22"/>
        </w:rPr>
        <w:t xml:space="preserve">and its related Benchmark Replacement Date have occurred with respect to </w:t>
      </w:r>
      <w:r>
        <w:rPr>
          <w:rFonts w:ascii="Times New Roman" w:hAnsi="Times New Roman"/>
          <w:strike/>
          <w:color w:val="FF0000"/>
          <w:sz w:val="22"/>
        </w:rPr>
        <w:t>USD LIBOR</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or the then-current Benchmark, then “Benchmark” means the applicable Benchmark Replacement to the extent that such Benchmark Replacement has replaced such prior benchmark rate pursuant to </w:t>
      </w:r>
      <w:r>
        <w:rPr>
          <w:rFonts w:ascii="Times New Roman" w:hAnsi="Times New Roman"/>
          <w:strike/>
          <w:color w:val="FF0000"/>
          <w:sz w:val="22"/>
        </w:rPr>
        <w:t>clause (i) of Section 3.03(b).</w:t>
      </w:r>
      <w:r>
        <w:rPr>
          <w:rFonts w:ascii="Times New Roman" w:hAnsi="Times New Roman"/>
          <w:b/>
          <w:color w:val="0000FF"/>
          <w:sz w:val="22"/>
          <w:u w:val="single"/>
        </w:rPr>
        <w:t>Section 3.09. Any reference to</w:t>
      </w:r>
      <w:r>
        <w:rPr>
          <w:rFonts w:ascii="Times New Roman" w:hAnsi="Times New Roman"/>
          <w:color w:val="0000FF"/>
          <w:sz w:val="20"/>
        </w:rPr>
        <w:t xml:space="preserve"> </w:t>
      </w:r>
      <w:r>
        <w:rPr>
          <w:rFonts w:ascii="Times New Roman" w:hAnsi="Times New Roman"/>
          <w:color w:val="0000FF"/>
          <w:sz w:val="20"/>
          <w:u w:val="single"/>
        </w:rPr>
        <w:t>“</w:t>
      </w:r>
      <w:r>
        <w:rPr>
          <w:rFonts w:ascii="Times New Roman" w:hAnsi="Times New Roman"/>
          <w:b/>
          <w:color w:val="0000FF"/>
          <w:sz w:val="22"/>
          <w:u w:val="single"/>
        </w:rPr>
        <w:t>Benchmark” shall include</w:t>
      </w:r>
      <w:r>
        <w:rPr>
          <w:rFonts w:ascii="Times New Roman" w:hAnsi="Times New Roman"/>
          <w:color w:val="008000"/>
          <w:sz w:val="22"/>
          <w:u w:val="single"/>
        </w:rPr>
        <w:t>, as applicable,</w:t>
      </w:r>
      <w:r>
        <w:rPr>
          <w:rFonts w:ascii="Times New Roman" w:hAnsi="Times New Roman"/>
          <w:color w:val="008000"/>
          <w:sz w:val="20"/>
        </w:rPr>
        <w:t xml:space="preserve"> </w:t>
      </w:r>
      <w:r>
        <w:rPr>
          <w:rFonts w:ascii="Times New Roman" w:hAnsi="Times New Roman"/>
          <w:b/>
          <w:color w:val="0000FF"/>
          <w:sz w:val="22"/>
          <w:u w:val="single"/>
        </w:rPr>
        <w:t>the published component used in the calculation thereof.</w:t>
      </w:r>
    </w:p>
    <w:p>
      <w:pPr>
        <w:pStyle w:val="TextBody"/>
        <w:bidi w:val="0"/>
        <w:spacing w:before="240" w:after="283"/>
        <w:jc w:val="both"/>
        <w:rPr/>
      </w:pPr>
      <w:r>
        <w:rPr>
          <w:strike/>
          <w:color w:val="FF0000"/>
        </w:rPr>
        <w:t>“</w:t>
      </w:r>
      <w:r>
        <w:rPr>
          <w:rFonts w:ascii="Times New Roman" w:hAnsi="Times New Roman"/>
          <w:strike/>
          <w:color w:val="FF0000"/>
          <w:sz w:val="22"/>
        </w:rPr>
        <w:t>Benchmark Replacement” means, for any Available Tenor, the first alternative set forth in the order below that can be determined by the Agent for the applicable Benchmark Replacement Date:</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(1)</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the sum of: (a) Term SOFR and (b) the related Benchmark Replacement Adjustment;</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(2)</w:t>
      </w:r>
    </w:p>
    <w:p>
      <w:pPr>
        <w:pStyle w:val="TextBody"/>
        <w:bidi w:val="0"/>
        <w:spacing w:before="240" w:after="283"/>
        <w:jc w:val="both"/>
        <w:rPr/>
      </w:pPr>
      <w:r>
        <w:rPr>
          <w:rFonts w:ascii="Times New Roman" w:hAnsi="Times New Roman"/>
          <w:strike/>
          <w:color w:val="008000"/>
          <w:sz w:val="22"/>
        </w:rPr>
        <w:t>the sum of</w:t>
      </w:r>
      <w:r>
        <w:rPr>
          <w:rFonts w:ascii="Times New Roman" w:hAnsi="Times New Roman"/>
          <w:strike/>
          <w:color w:val="FF0000"/>
          <w:sz w:val="22"/>
        </w:rPr>
        <w:t xml:space="preserve">: (a) </w:t>
      </w:r>
      <w:r>
        <w:rPr>
          <w:rFonts w:ascii="Times New Roman" w:hAnsi="Times New Roman"/>
          <w:strike/>
          <w:color w:val="008000"/>
          <w:sz w:val="22"/>
        </w:rPr>
        <w:t xml:space="preserve">Daily Simple SOFR and (b) the </w:t>
      </w:r>
      <w:r>
        <w:rPr>
          <w:rFonts w:ascii="Times New Roman" w:hAnsi="Times New Roman"/>
          <w:strike/>
          <w:color w:val="FF0000"/>
          <w:sz w:val="22"/>
        </w:rPr>
        <w:t xml:space="preserve">related </w:t>
      </w:r>
      <w:r>
        <w:rPr>
          <w:rFonts w:ascii="Times New Roman" w:hAnsi="Times New Roman"/>
          <w:strike/>
          <w:color w:val="008000"/>
          <w:sz w:val="22"/>
        </w:rPr>
        <w:t xml:space="preserve">Benchmark Replacement </w:t>
      </w:r>
      <w:r>
        <w:rPr>
          <w:rFonts w:ascii="Times New Roman" w:hAnsi="Times New Roman"/>
          <w:strike/>
          <w:color w:val="FF0000"/>
          <w:sz w:val="22"/>
        </w:rPr>
        <w:t>Adjustment;</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(3)</w:t>
      </w:r>
    </w:p>
    <w:p>
      <w:pPr>
        <w:pStyle w:val="TextBody"/>
        <w:bidi w:val="0"/>
        <w:spacing w:before="240" w:after="283"/>
        <w:jc w:val="both"/>
        <w:rPr/>
      </w:pPr>
      <w:r>
        <w:rPr>
          <w:color w:val="008000"/>
          <w:u w:val="single"/>
        </w:rPr>
        <w:t>“</w:t>
      </w:r>
      <w:r>
        <w:rPr>
          <w:rFonts w:ascii="Times New Roman" w:hAnsi="Times New Roman"/>
          <w:color w:val="008000"/>
          <w:sz w:val="22"/>
          <w:u w:val="single"/>
        </w:rPr>
        <w:t xml:space="preserve">Benchmark Replacement” means, with respect to any </w:t>
      </w:r>
      <w:r>
        <w:rPr>
          <w:rFonts w:ascii="Times New Roman" w:hAnsi="Times New Roman"/>
          <w:b/>
          <w:color w:val="0000FF"/>
          <w:sz w:val="22"/>
          <w:u w:val="single"/>
        </w:rPr>
        <w:t xml:space="preserve">Benchmark Transition Event, </w:t>
      </w:r>
      <w:r>
        <w:rPr>
          <w:rFonts w:ascii="Times New Roman" w:hAnsi="Times New Roman"/>
          <w:color w:val="000000"/>
          <w:sz w:val="22"/>
        </w:rPr>
        <w:t xml:space="preserve">the sum of: (a) the alternate benchmark rate that has been selected by the Agent and the Lead Borrower </w:t>
      </w:r>
      <w:r>
        <w:rPr>
          <w:rFonts w:ascii="Times New Roman" w:hAnsi="Times New Roman"/>
          <w:strike/>
          <w:color w:val="FF0000"/>
          <w:sz w:val="22"/>
        </w:rPr>
        <w:t xml:space="preserve">as the replacement for </w:t>
      </w:r>
      <w:r>
        <w:rPr>
          <w:rFonts w:ascii="Times New Roman" w:hAnsi="Times New Roman"/>
          <w:strike/>
          <w:color w:val="008000"/>
          <w:sz w:val="22"/>
        </w:rPr>
        <w:t xml:space="preserve">the then-current Benchmark for </w:t>
      </w:r>
      <w:r>
        <w:rPr>
          <w:rFonts w:ascii="Times New Roman" w:hAnsi="Times New Roman"/>
          <w:strike/>
          <w:color w:val="FF0000"/>
          <w:sz w:val="22"/>
        </w:rPr>
        <w:t xml:space="preserve">the applicable Corresponding Tenor </w:t>
      </w:r>
      <w:r>
        <w:rPr>
          <w:rFonts w:ascii="Times New Roman" w:hAnsi="Times New Roman"/>
          <w:color w:val="000000"/>
          <w:sz w:val="22"/>
        </w:rPr>
        <w:t xml:space="preserve">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t>
      </w:r>
      <w:r>
        <w:rPr>
          <w:rFonts w:ascii="Times New Roman" w:hAnsi="Times New Roman"/>
          <w:strike/>
          <w:color w:val="FF0000"/>
          <w:sz w:val="22"/>
        </w:rPr>
        <w:t>in the case of clause (1),</w:t>
      </w:r>
      <w:r>
        <w:rPr>
          <w:rFonts w:ascii="Times New Roman" w:hAnsi="Times New Roman"/>
          <w:b/>
          <w:color w:val="0000FF"/>
          <w:sz w:val="22"/>
          <w:u w:val="single"/>
        </w:rPr>
        <w:t>any</w:t>
      </w:r>
      <w:r>
        <w:rPr>
          <w:color w:val="0000FF"/>
        </w:rPr>
        <w:t xml:space="preserve"> </w:t>
      </w:r>
      <w:r>
        <w:rPr>
          <w:rFonts w:ascii="Times New Roman" w:hAnsi="Times New Roman"/>
          <w:color w:val="000000"/>
          <w:sz w:val="22"/>
        </w:rPr>
        <w:t xml:space="preserve">such Unadjusted Benchmark Replacement </w:t>
      </w:r>
      <w:r>
        <w:rPr>
          <w:rFonts w:ascii="Times New Roman" w:hAnsi="Times New Roman"/>
          <w:strike/>
          <w:color w:val="FF0000"/>
          <w:sz w:val="22"/>
        </w:rPr>
        <w:t xml:space="preserve">is displayed on a screen or other information service that publishes such rate </w:t>
      </w:r>
      <w:r>
        <w:rPr>
          <w:rFonts w:ascii="Times New Roman" w:hAnsi="Times New Roman"/>
          <w:strike/>
          <w:color w:val="008000"/>
          <w:sz w:val="22"/>
        </w:rPr>
        <w:t xml:space="preserve">from time to time </w:t>
      </w:r>
      <w:r>
        <w:rPr>
          <w:rFonts w:ascii="Times New Roman" w:hAnsi="Times New Roman"/>
          <w:strike/>
          <w:color w:val="FF0000"/>
          <w:sz w:val="22"/>
        </w:rPr>
        <w:t>as selected</w:t>
      </w:r>
      <w:r>
        <w:rPr>
          <w:rFonts w:ascii="Times New Roman" w:hAnsi="Times New Roman"/>
          <w:b/>
          <w:color w:val="0000FF"/>
          <w:sz w:val="22"/>
          <w:u w:val="single"/>
        </w:rPr>
        <w:t>shall be administratively feasible as determined</w:t>
      </w:r>
      <w:r>
        <w:rPr>
          <w:color w:val="0000FF"/>
        </w:rPr>
        <w:t xml:space="preserve"> </w:t>
      </w:r>
      <w:r>
        <w:rPr>
          <w:rFonts w:ascii="Times New Roman" w:hAnsi="Times New Roman"/>
          <w:color w:val="000000"/>
          <w:sz w:val="22"/>
        </w:rPr>
        <w:t xml:space="preserve">by the Agent in its </w:t>
      </w:r>
      <w:r>
        <w:rPr>
          <w:rFonts w:ascii="Times New Roman" w:hAnsi="Times New Roman"/>
          <w:strike/>
          <w:color w:val="FF0000"/>
          <w:sz w:val="22"/>
        </w:rPr>
        <w:t>reasonable</w:t>
      </w:r>
      <w:r>
        <w:rPr>
          <w:rFonts w:ascii="Times New Roman" w:hAnsi="Times New Roman"/>
          <w:b/>
          <w:color w:val="0000FF"/>
          <w:sz w:val="22"/>
          <w:u w:val="single"/>
        </w:rPr>
        <w:t>sole</w:t>
      </w:r>
      <w:r>
        <w:rPr>
          <w:color w:val="0000FF"/>
        </w:rPr>
        <w:t xml:space="preserve"> </w:t>
      </w:r>
      <w:r>
        <w:rPr>
          <w:rFonts w:ascii="Times New Roman" w:hAnsi="Times New Roman"/>
          <w:color w:val="000000"/>
          <w:sz w:val="22"/>
        </w:rPr>
        <w:t xml:space="preserve">discretion. If the Benchmark Replacement </w:t>
      </w:r>
      <w:r>
        <w:rPr>
          <w:rFonts w:ascii="Times New Roman" w:hAnsi="Times New Roman"/>
          <w:strike/>
          <w:color w:val="FF0000"/>
          <w:sz w:val="22"/>
        </w:rPr>
        <w:t xml:space="preserve">as determined pursuant to clause (1), (2) or (3) above </w:t>
      </w:r>
      <w:r>
        <w:rPr>
          <w:rFonts w:ascii="Times New Roman" w:hAnsi="Times New Roman"/>
          <w:color w:val="000000"/>
          <w:sz w:val="22"/>
        </w:rPr>
        <w:t>would be less than the Floor, the Benchmark Replacement will be deemed to be the Floor for the purposes of this Agreement and the other Loan Documents.</w:t>
      </w:r>
    </w:p>
    <w:p>
      <w:pPr>
        <w:pStyle w:val="TextBody"/>
        <w:bidi w:val="0"/>
        <w:spacing w:before="240" w:after="283"/>
        <w:jc w:val="both"/>
        <w:rPr/>
      </w:pPr>
      <w:r>
        <w:rPr>
          <w:strike/>
          <w:color w:val="008000"/>
        </w:rPr>
        <w:t>“</w:t>
      </w:r>
      <w:r>
        <w:rPr>
          <w:rFonts w:ascii="Times New Roman" w:hAnsi="Times New Roman"/>
          <w:strike/>
          <w:color w:val="008000"/>
          <w:sz w:val="22"/>
        </w:rPr>
        <w:t>Benchmark Replacement Adjustment”</w:t>
      </w:r>
      <w:r>
        <w:rPr>
          <w:rFonts w:ascii="Times New Roman" w:hAnsi="Times New Roman"/>
          <w:color w:val="008000"/>
          <w:sz w:val="20"/>
        </w:rPr>
        <w:t xml:space="preserve"> </w:t>
      </w:r>
      <w:r>
        <w:rPr>
          <w:rFonts w:ascii="Times New Roman" w:hAnsi="Times New Roman"/>
          <w:strike/>
          <w:color w:val="008000"/>
          <w:sz w:val="22"/>
        </w:rPr>
        <w:t>means, with respect to any replacement of the then-</w:t>
      </w:r>
      <w:r>
        <w:rPr>
          <w:rFonts w:ascii="Times New Roman" w:hAnsi="Times New Roman"/>
          <w:color w:val="008000"/>
          <w:sz w:val="20"/>
        </w:rPr>
        <w:t xml:space="preserve"> </w:t>
      </w:r>
      <w:r>
        <w:rPr>
          <w:rFonts w:ascii="Times New Roman" w:hAnsi="Times New Roman"/>
          <w:strike/>
          <w:color w:val="008000"/>
          <w:sz w:val="22"/>
        </w:rPr>
        <w:t xml:space="preserve">current Benchmark with an Unadjusted Benchmark Replacement for any </w:t>
      </w:r>
      <w:r>
        <w:rPr>
          <w:rFonts w:ascii="Times New Roman" w:hAnsi="Times New Roman"/>
          <w:strike/>
          <w:color w:val="FF0000"/>
          <w:sz w:val="22"/>
        </w:rPr>
        <w:t>applicable Interest Period and Available Tenor for any setting of such Unadjusted Benchmark Replacement:</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(1)</w:t>
      </w:r>
    </w:p>
    <w:p>
      <w:pPr>
        <w:pStyle w:val="TextBody"/>
        <w:bidi w:val="0"/>
        <w:spacing w:before="240" w:after="283"/>
        <w:jc w:val="both"/>
        <w:rPr/>
      </w:pPr>
      <w:r>
        <w:rPr>
          <w:rFonts w:ascii="Times New Roman" w:hAnsi="Times New Roman"/>
          <w:strike/>
          <w:color w:val="FF0000"/>
          <w:sz w:val="22"/>
        </w:rPr>
        <w:t>for purposes of clauses (1) and (2</w:t>
      </w:r>
      <w:r>
        <w:rPr>
          <w:rFonts w:ascii="Times New Roman" w:hAnsi="Times New Roman"/>
          <w:strike/>
          <w:color w:val="008000"/>
          <w:sz w:val="22"/>
        </w:rPr>
        <w:t>) of the definition of “</w:t>
      </w:r>
      <w:r>
        <w:rPr>
          <w:rFonts w:ascii="Times New Roman" w:hAnsi="Times New Roman"/>
          <w:strike/>
          <w:color w:val="FF0000"/>
          <w:sz w:val="22"/>
        </w:rPr>
        <w:t>Benchmark Replacement,” the first alternative set forth in the order below that can be determined by the Agent:</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(a)</w:t>
      </w:r>
    </w:p>
    <w:p>
      <w:pPr>
        <w:pStyle w:val="TextBody"/>
        <w:bidi w:val="0"/>
        <w:spacing w:before="240" w:after="283"/>
        <w:jc w:val="both"/>
        <w:rPr/>
      </w:pPr>
      <w:r>
        <w:rPr>
          <w:rFonts w:ascii="Times New Roman" w:hAnsi="Times New Roman"/>
          <w:strike/>
          <w:color w:val="FF0000"/>
          <w:sz w:val="22"/>
        </w:rPr>
        <w:t xml:space="preserve">the spread adjustment, or method for calculating or determining such spread adjustment, (which may be a positive or negative value or zero) </w:t>
      </w:r>
      <w:r>
        <w:rPr>
          <w:rFonts w:ascii="Times New Roman" w:hAnsi="Times New Roman"/>
          <w:strike/>
          <w:color w:val="008000"/>
          <w:sz w:val="22"/>
        </w:rPr>
        <w:t xml:space="preserve">as of the </w:t>
      </w:r>
      <w:r>
        <w:rPr>
          <w:rFonts w:ascii="Times New Roman" w:hAnsi="Times New Roman"/>
          <w:strike/>
          <w:color w:val="FF0000"/>
          <w:sz w:val="22"/>
        </w:rPr>
        <w:t xml:space="preserve">Reference Time such Benchmark Replacement is first set for such Interest Period that has been selected or recommended by the Relevant Governmental Body for the </w:t>
      </w:r>
      <w:r>
        <w:rPr>
          <w:rFonts w:ascii="Times New Roman" w:hAnsi="Times New Roman"/>
          <w:color w:val="FF0000"/>
          <w:sz w:val="22"/>
        </w:rPr>
        <w:t xml:space="preserve">replacement of such Benchmark with the applicable Unadjusted Benchmark </w:t>
      </w:r>
      <w:r>
        <w:rPr>
          <w:rFonts w:ascii="Times New Roman" w:hAnsi="Times New Roman"/>
          <w:strike/>
          <w:color w:val="FF0000"/>
          <w:sz w:val="22"/>
        </w:rPr>
        <w:t>Replacement for the applicable Corresponding Tenor;</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(b)</w:t>
      </w:r>
    </w:p>
    <w:p>
      <w:pPr>
        <w:pStyle w:val="TextBody"/>
        <w:bidi w:val="0"/>
        <w:spacing w:before="240" w:after="283"/>
        <w:jc w:val="both"/>
        <w:rPr/>
      </w:pPr>
      <w:r>
        <w:rPr>
          <w:rFonts w:ascii="Times New Roman" w:hAnsi="Times New Roman"/>
          <w:strike/>
          <w:color w:val="FF0000"/>
          <w:sz w:val="22"/>
        </w:rPr>
        <w:t xml:space="preserve">the spread adjustment (which may be a positive or negative value or zero) as of the </w:t>
      </w:r>
      <w:r>
        <w:rPr>
          <w:rFonts w:ascii="Times New Roman" w:hAnsi="Times New Roman"/>
          <w:color w:val="FF0000"/>
          <w:sz w:val="22"/>
        </w:rPr>
        <w:t xml:space="preserve">Reference Time such Benchmark Replacement is first set for such Interest Period that would apply to the fallback rate for a derivative transaction referencing the ISDA Definitions to be effective upon an index cessation event with respect to such </w:t>
      </w:r>
      <w:r>
        <w:rPr>
          <w:rFonts w:ascii="Times New Roman" w:hAnsi="Times New Roman"/>
          <w:strike/>
          <w:color w:val="FF0000"/>
          <w:sz w:val="22"/>
        </w:rPr>
        <w:t>Benchmark for the applicable Corresponding Tenor; and</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(2)</w:t>
      </w:r>
    </w:p>
    <w:p>
      <w:pPr>
        <w:pStyle w:val="TextBody"/>
        <w:bidi w:val="0"/>
        <w:spacing w:before="240" w:after="283"/>
        <w:jc w:val="both"/>
        <w:rPr/>
      </w:pPr>
      <w:r>
        <w:rPr>
          <w:rFonts w:ascii="Times New Roman" w:hAnsi="Times New Roman"/>
          <w:strike/>
          <w:color w:val="FF0000"/>
          <w:sz w:val="22"/>
        </w:rPr>
        <w:t xml:space="preserve">for purposes of clause (3) of the definition of </w:t>
      </w:r>
      <w:r>
        <w:rPr>
          <w:color w:val="000000"/>
        </w:rPr>
        <w:t>“</w:t>
      </w:r>
      <w:r>
        <w:rPr>
          <w:rFonts w:ascii="Times New Roman" w:hAnsi="Times New Roman"/>
          <w:color w:val="000000"/>
          <w:sz w:val="22"/>
        </w:rPr>
        <w:t>Benchmark Replacement</w:t>
      </w:r>
      <w:r>
        <w:rPr>
          <w:rFonts w:ascii="Times New Roman" w:hAnsi="Times New Roman"/>
          <w:strike/>
          <w:color w:val="FF0000"/>
          <w:sz w:val="22"/>
        </w:rPr>
        <w:t xml:space="preserve">,” </w:t>
      </w:r>
      <w:r>
        <w:rPr>
          <w:rFonts w:ascii="Times New Roman" w:hAnsi="Times New Roman"/>
          <w:color w:val="008000"/>
          <w:sz w:val="22"/>
          <w:u w:val="single"/>
        </w:rPr>
        <w:t>Adjustment”</w:t>
      </w:r>
      <w:r>
        <w:rPr>
          <w:color w:val="008000"/>
        </w:rPr>
        <w:t xml:space="preserve"> </w:t>
      </w:r>
      <w:r>
        <w:rPr>
          <w:rFonts w:ascii="Times New Roman" w:hAnsi="Times New Roman"/>
          <w:color w:val="008000"/>
          <w:sz w:val="22"/>
        </w:rPr>
        <w:t>means, with respect to any replacement of the then- current Benchmark with an Unadjusted Benchmark Replacement</w:t>
      </w:r>
      <w:r>
        <w:rPr>
          <w:rFonts w:ascii="Times New Roman" w:hAnsi="Times New Roman"/>
          <w:b/>
          <w:color w:val="0000FF"/>
          <w:sz w:val="22"/>
        </w:rPr>
        <w:t xml:space="preserve">, </w:t>
      </w:r>
      <w:r>
        <w:rPr>
          <w:rFonts w:ascii="Times New Roman" w:hAnsi="Times New Roman"/>
          <w:color w:val="000000"/>
          <w:sz w:val="22"/>
        </w:rPr>
        <w:t xml:space="preserve">the spread adjustment, or method for calculating or determining such spread adjustment, (which may be a positive or negative value or zero) that has been selected by the Agent and the Lead Borrower </w:t>
      </w:r>
      <w:r>
        <w:rPr>
          <w:rFonts w:ascii="Times New Roman" w:hAnsi="Times New Roman"/>
          <w:strike/>
          <w:color w:val="008000"/>
          <w:sz w:val="22"/>
        </w:rPr>
        <w:t xml:space="preserve">for the </w:t>
      </w:r>
      <w:r>
        <w:rPr>
          <w:rFonts w:ascii="Times New Roman" w:hAnsi="Times New Roman"/>
          <w:strike/>
          <w:color w:val="FF0000"/>
          <w:sz w:val="22"/>
        </w:rPr>
        <w:t xml:space="preserve">applicable Corresponding Tenor </w:t>
      </w:r>
      <w:r>
        <w:rPr>
          <w:rFonts w:ascii="Times New Roman" w:hAnsi="Times New Roman"/>
          <w:color w:val="000000"/>
          <w:sz w:val="22"/>
        </w:rPr>
        <w:t>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r>
        <w:rPr>
          <w:rFonts w:ascii="Times New Roman" w:hAnsi="Times New Roman"/>
          <w:color w:val="FF0000"/>
          <w:sz w:val="22"/>
        </w:rPr>
        <w:t>;</w:t>
      </w:r>
      <w:r>
        <w:rPr>
          <w:rFonts w:ascii="Times New Roman" w:hAnsi="Times New Roman"/>
          <w:b/>
          <w:color w:val="0000FF"/>
          <w:sz w:val="22"/>
        </w:rPr>
        <w:t>.</w:t>
      </w:r>
    </w:p>
    <w:p>
      <w:pPr>
        <w:pStyle w:val="TextBody"/>
        <w:bidi w:val="0"/>
        <w:spacing w:before="240" w:after="283"/>
        <w:jc w:val="both"/>
        <w:rPr>
          <w:rFonts w:ascii="Times New Roman" w:hAnsi="Times New Roman"/>
          <w:sz w:val="20"/>
        </w:rPr>
      </w:pPr>
      <w:r>
        <w:rPr>
          <w:rFonts w:ascii="Times New Roman" w:hAnsi="Times New Roman"/>
          <w:strike/>
          <w:color w:val="FF0000"/>
          <w:sz w:val="22"/>
          <w:u w:val="single"/>
        </w:rPr>
        <w:t xml:space="preserve">provided </w:t>
      </w:r>
      <w:r>
        <w:rPr>
          <w:rFonts w:ascii="Times New Roman" w:hAnsi="Times New Roman"/>
          <w:strike/>
          <w:color w:val="FF0000"/>
          <w:sz w:val="22"/>
        </w:rPr>
        <w:t xml:space="preserve">that, in the case of clause (1) above, such adjustment is displayed on a screen or other </w:t>
      </w:r>
      <w:r>
        <w:rPr>
          <w:rFonts w:ascii="Times New Roman" w:hAnsi="Times New Roman"/>
          <w:color w:val="FF0000"/>
          <w:sz w:val="22"/>
        </w:rPr>
        <w:t xml:space="preserve">information service that publishes such Benchmark Replacement Adjustment from time to time as </w:t>
      </w:r>
      <w:r>
        <w:rPr>
          <w:rFonts w:ascii="Times New Roman" w:hAnsi="Times New Roman"/>
          <w:strike/>
          <w:color w:val="FF0000"/>
          <w:sz w:val="22"/>
        </w:rPr>
        <w:t>selected by the Agent in its reasonable discretion.</w:t>
      </w:r>
    </w:p>
    <w:p>
      <w:pPr>
        <w:pStyle w:val="TextBody"/>
        <w:bidi w:val="0"/>
        <w:spacing w:before="240" w:after="283"/>
        <w:jc w:val="both"/>
        <w:rPr/>
      </w:pPr>
      <w:r>
        <w:rPr>
          <w:strike/>
          <w:color w:val="FF0000"/>
        </w:rPr>
        <w:t>“</w:t>
      </w:r>
      <w:r>
        <w:rPr>
          <w:rFonts w:ascii="Times New Roman" w:hAnsi="Times New Roman"/>
          <w:strike/>
          <w:color w:val="FF0000"/>
          <w:sz w:val="22"/>
        </w:rPr>
        <w:t xml:space="preserve">Benchmark Replacement </w:t>
      </w:r>
      <w:r>
        <w:rPr>
          <w:rFonts w:ascii="Times New Roman" w:hAnsi="Times New Roman"/>
          <w:strike/>
          <w:color w:val="008000"/>
          <w:sz w:val="22"/>
        </w:rPr>
        <w:t>Conforming Changes” means, with respect to any Benchmark</w:t>
      </w:r>
      <w:r>
        <w:rPr>
          <w:rFonts w:ascii="Times New Roman" w:hAnsi="Times New Roman"/>
          <w:color w:val="008000"/>
          <w:sz w:val="20"/>
        </w:rPr>
        <w:t xml:space="preserve"> </w:t>
      </w:r>
      <w:r>
        <w:rPr>
          <w:rFonts w:ascii="Times New Roman" w:hAnsi="Times New Roman"/>
          <w:color w:val="008000"/>
          <w:sz w:val="22"/>
        </w:rPr>
        <w:t xml:space="preserve">Replacement, any technical, administrative or operational changes (including changes to the definition of </w:t>
      </w:r>
      <w:r>
        <w:rPr>
          <w:rFonts w:ascii="Times New Roman" w:hAnsi="Times New Roman"/>
          <w:strike/>
          <w:color w:val="008000"/>
          <w:sz w:val="20"/>
        </w:rPr>
        <w:t>“</w:t>
      </w:r>
      <w:r>
        <w:rPr>
          <w:rFonts w:ascii="Times New Roman" w:hAnsi="Times New Roman"/>
          <w:strike/>
          <w:color w:val="008000"/>
          <w:sz w:val="22"/>
        </w:rPr>
        <w:t>Base Rate,” the definition of “Business Day,” the definition of “</w:t>
      </w:r>
      <w:r>
        <w:rPr>
          <w:rFonts w:ascii="Times New Roman" w:hAnsi="Times New Roman"/>
          <w:strike/>
          <w:color w:val="FF0000"/>
          <w:sz w:val="22"/>
        </w:rPr>
        <w:t>Interest Period,</w:t>
      </w:r>
      <w:r>
        <w:rPr>
          <w:rFonts w:ascii="Times New Roman" w:hAnsi="Times New Roman"/>
          <w:strike/>
          <w:color w:val="008000"/>
          <w:sz w:val="20"/>
        </w:rPr>
        <w:t xml:space="preserve">” </w:t>
      </w:r>
      <w:r>
        <w:rPr>
          <w:rFonts w:ascii="Times New Roman" w:hAnsi="Times New Roman"/>
          <w:strike/>
          <w:color w:val="008000"/>
          <w:sz w:val="22"/>
        </w:rPr>
        <w:t>timing and frequency</w:t>
      </w:r>
      <w:r>
        <w:rPr>
          <w:rFonts w:ascii="Times New Roman" w:hAnsi="Times New Roman"/>
          <w:color w:val="008000"/>
          <w:sz w:val="20"/>
        </w:rPr>
        <w:t xml:space="preserve"> </w:t>
      </w:r>
      <w:r>
        <w:rPr>
          <w:rFonts w:ascii="Times New Roman" w:hAnsi="Times New Roman"/>
          <w:color w:val="008000"/>
          <w:sz w:val="22"/>
        </w:rPr>
        <w:t xml:space="preserve">of determining rates and making payments of interest, timing of borrowing requests or prepayment, </w:t>
      </w:r>
      <w:r>
        <w:rPr>
          <w:rFonts w:ascii="Times New Roman" w:hAnsi="Times New Roman"/>
          <w:strike/>
          <w:color w:val="008000"/>
          <w:sz w:val="22"/>
        </w:rPr>
        <w:t>conversion or continuation notices, length of lookback periods, the applicability of breakage provisions</w:t>
      </w:r>
      <w:r>
        <w:rPr>
          <w:rFonts w:ascii="Times New Roman" w:hAnsi="Times New Roman"/>
          <w:strike/>
          <w:color w:val="FF0000"/>
          <w:sz w:val="22"/>
        </w:rPr>
        <w:t xml:space="preserve">, </w:t>
      </w:r>
      <w:r>
        <w:rPr>
          <w:rFonts w:ascii="Times New Roman" w:hAnsi="Times New Roman"/>
          <w:color w:val="008000"/>
          <w:sz w:val="22"/>
        </w:rPr>
        <w:t xml:space="preserve">and other technical, administrative or operational matters) that the Agent decides may be appropriate to </w:t>
      </w:r>
      <w:r>
        <w:rPr>
          <w:rFonts w:ascii="Times New Roman" w:hAnsi="Times New Roman"/>
          <w:strike/>
          <w:color w:val="008000"/>
          <w:sz w:val="22"/>
        </w:rPr>
        <w:t xml:space="preserve">reflect the adoption and implementation of </w:t>
      </w:r>
      <w:r>
        <w:rPr>
          <w:rFonts w:ascii="Times New Roman" w:hAnsi="Times New Roman"/>
          <w:strike/>
          <w:color w:val="FF0000"/>
          <w:sz w:val="22"/>
        </w:rPr>
        <w:t xml:space="preserve">such </w:t>
      </w:r>
      <w:r>
        <w:rPr>
          <w:rFonts w:ascii="Times New Roman" w:hAnsi="Times New Roman"/>
          <w:strike/>
          <w:color w:val="008000"/>
          <w:sz w:val="22"/>
        </w:rPr>
        <w:t xml:space="preserve">Benchmark Replacement </w:t>
      </w:r>
      <w:r>
        <w:rPr>
          <w:rFonts w:ascii="Times New Roman" w:hAnsi="Times New Roman"/>
          <w:strike/>
          <w:color w:val="FF0000"/>
          <w:sz w:val="22"/>
        </w:rPr>
        <w:t xml:space="preserve">and </w:t>
      </w:r>
      <w:r>
        <w:rPr>
          <w:rFonts w:ascii="Times New Roman" w:hAnsi="Times New Roman"/>
          <w:strike/>
          <w:color w:val="008000"/>
          <w:sz w:val="22"/>
        </w:rPr>
        <w:t xml:space="preserve">to permit the </w:t>
      </w:r>
      <w:r>
        <w:rPr>
          <w:rFonts w:ascii="Times New Roman" w:hAnsi="Times New Roman"/>
          <w:color w:val="008000"/>
          <w:sz w:val="22"/>
        </w:rPr>
        <w:t xml:space="preserve">administration thereof by the Agent in a manner substantially consistent with market practice (or, if the Agent decides that adoption of any portion of such market practice is not administratively feasible or if </w:t>
      </w:r>
      <w:r>
        <w:rPr>
          <w:rFonts w:ascii="Times New Roman" w:hAnsi="Times New Roman"/>
          <w:strike/>
          <w:color w:val="008000"/>
          <w:sz w:val="22"/>
        </w:rPr>
        <w:t xml:space="preserve">the Agent determines that no market practice for the administration of such Benchmark </w:t>
      </w:r>
      <w:r>
        <w:rPr>
          <w:rFonts w:ascii="Times New Roman" w:hAnsi="Times New Roman"/>
          <w:strike/>
          <w:color w:val="FF0000"/>
          <w:sz w:val="22"/>
        </w:rPr>
        <w:t xml:space="preserve">Replacement </w:t>
      </w:r>
      <w:r>
        <w:rPr>
          <w:rFonts w:ascii="Times New Roman" w:hAnsi="Times New Roman"/>
          <w:color w:val="008000"/>
          <w:sz w:val="22"/>
        </w:rPr>
        <w:t xml:space="preserve">exists, in such other manner of administration as the Agent decides is reasonably necessary in connection </w:t>
      </w:r>
      <w:r>
        <w:rPr>
          <w:rFonts w:ascii="Times New Roman" w:hAnsi="Times New Roman"/>
          <w:strike/>
          <w:color w:val="008000"/>
          <w:sz w:val="22"/>
        </w:rPr>
        <w:t>with the administration of this Agreement and the other Loan Documents).</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Benchmark Replacement Date” means </w:t>
      </w:r>
      <w:r>
        <w:rPr>
          <w:rFonts w:ascii="Times New Roman" w:hAnsi="Times New Roman"/>
          <w:b/>
          <w:color w:val="0000FF"/>
          <w:sz w:val="22"/>
          <w:u w:val="single"/>
        </w:rPr>
        <w:t xml:space="preserve">a date and time </w:t>
      </w:r>
      <w:r>
        <w:rPr>
          <w:rFonts w:ascii="Times New Roman" w:hAnsi="Times New Roman"/>
          <w:color w:val="008000"/>
          <w:sz w:val="22"/>
          <w:u w:val="single"/>
        </w:rPr>
        <w:t>determined by the Agent</w:t>
      </w:r>
      <w:r>
        <w:rPr>
          <w:rFonts w:ascii="Times New Roman" w:hAnsi="Times New Roman"/>
          <w:b/>
          <w:color w:val="0000FF"/>
          <w:sz w:val="22"/>
          <w:u w:val="single"/>
        </w:rPr>
        <w:t>, which date</w:t>
      </w:r>
      <w:r>
        <w:rPr>
          <w:rFonts w:ascii="Times New Roman" w:hAnsi="Times New Roman"/>
          <w:color w:val="0000FF"/>
          <w:sz w:val="20"/>
        </w:rPr>
        <w:t xml:space="preserve"> </w:t>
      </w:r>
      <w:r>
        <w:rPr>
          <w:rFonts w:ascii="Times New Roman" w:hAnsi="Times New Roman"/>
          <w:color w:val="008000"/>
          <w:sz w:val="22"/>
          <w:u w:val="single"/>
        </w:rPr>
        <w:t xml:space="preserve">shall be </w:t>
      </w:r>
      <w:r>
        <w:rPr>
          <w:rFonts w:ascii="Times New Roman" w:hAnsi="Times New Roman"/>
          <w:b/>
          <w:color w:val="0000FF"/>
          <w:sz w:val="22"/>
          <w:u w:val="single"/>
        </w:rPr>
        <w:t xml:space="preserve">no later than </w:t>
      </w:r>
      <w:r>
        <w:rPr>
          <w:rFonts w:ascii="Times New Roman" w:hAnsi="Times New Roman"/>
          <w:color w:val="000000"/>
          <w:sz w:val="22"/>
        </w:rPr>
        <w:t>the earliest to occur of the following events with respect to the then-current Benchmark:</w:t>
      </w:r>
    </w:p>
    <w:p>
      <w:pPr>
        <w:pStyle w:val="TextBody"/>
        <w:bidi w:val="0"/>
        <w:spacing w:before="240" w:after="283"/>
        <w:jc w:val="both"/>
        <w:rPr>
          <w:rFonts w:ascii="Times New Roman" w:hAnsi="Times New Roman"/>
          <w:color w:val="FF0000"/>
          <w:sz w:val="22"/>
        </w:rPr>
      </w:pPr>
      <w:r>
        <w:rPr>
          <w:rFonts w:ascii="Times New Roman" w:hAnsi="Times New Roman"/>
          <w:color w:val="FF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pStyle w:val="TextBody"/>
        <w:bidi w:val="0"/>
        <w:spacing w:before="240" w:after="283"/>
        <w:jc w:val="both"/>
        <w:rPr>
          <w:rFonts w:ascii="Times New Roman" w:hAnsi="Times New Roman"/>
          <w:color w:val="FF0000"/>
          <w:sz w:val="22"/>
        </w:rPr>
      </w:pPr>
      <w:r>
        <w:rPr>
          <w:rFonts w:ascii="Times New Roman" w:hAnsi="Times New Roman"/>
          <w:color w:val="FF0000"/>
          <w:sz w:val="22"/>
        </w:rPr>
        <w:t>(2)</w:t>
      </w:r>
    </w:p>
    <w:p>
      <w:pPr>
        <w:pStyle w:val="TextBody"/>
        <w:bidi w:val="0"/>
        <w:spacing w:before="240" w:after="283"/>
        <w:jc w:val="both"/>
        <w:rPr/>
      </w:pPr>
      <w:r>
        <w:rPr>
          <w:rFonts w:ascii="Times New Roman" w:hAnsi="Times New Roman"/>
          <w:color w:val="000000"/>
          <w:sz w:val="22"/>
        </w:rPr>
        <w:t xml:space="preserve">in the case of clause (3) of the definition of “Benchmark Transition Event,” the </w:t>
      </w:r>
      <w:r>
        <w:rPr>
          <w:rFonts w:ascii="Times New Roman" w:hAnsi="Times New Roman"/>
          <w:b/>
          <w:color w:val="0000FF"/>
          <w:sz w:val="22"/>
          <w:u w:val="single"/>
        </w:rPr>
        <w:t xml:space="preserve">first </w:t>
      </w:r>
      <w:r>
        <w:rPr>
          <w:rFonts w:ascii="Times New Roman" w:hAnsi="Times New Roman"/>
          <w:color w:val="000000"/>
          <w:sz w:val="22"/>
        </w:rPr>
        <w:t xml:space="preserve">date </w:t>
      </w:r>
      <w:r>
        <w:rPr>
          <w:rFonts w:ascii="Times New Roman" w:hAnsi="Times New Roman"/>
          <w:strike/>
          <w:color w:val="FF0000"/>
          <w:sz w:val="22"/>
        </w:rPr>
        <w:t xml:space="preserve">of the public </w:t>
      </w:r>
      <w:r>
        <w:rPr>
          <w:rFonts w:ascii="Times New Roman" w:hAnsi="Times New Roman"/>
          <w:b/>
          <w:color w:val="0000FF"/>
          <w:sz w:val="22"/>
          <w:u w:val="single"/>
        </w:rPr>
        <w:t xml:space="preserve">on which </w:t>
      </w:r>
      <w:r>
        <w:rPr>
          <w:rFonts w:ascii="Times New Roman" w:hAnsi="Times New Roman"/>
          <w:color w:val="008000"/>
          <w:sz w:val="22"/>
          <w:u w:val="single"/>
        </w:rPr>
        <w:t xml:space="preserve">such Benchmark </w:t>
      </w:r>
      <w:r>
        <w:rPr>
          <w:rFonts w:ascii="Times New Roman" w:hAnsi="Times New Roman"/>
          <w:b/>
          <w:color w:val="0000FF"/>
          <w:sz w:val="22"/>
          <w:u w:val="single"/>
        </w:rPr>
        <w:t>(or the published component used in the calculation</w:t>
      </w:r>
      <w:r>
        <w:rPr>
          <w:color w:val="0000FF"/>
        </w:rPr>
        <w:t xml:space="preserve"> </w:t>
      </w:r>
      <w:r>
        <w:rPr>
          <w:rFonts w:ascii="Times New Roman" w:hAnsi="Times New Roman"/>
          <w:b/>
          <w:color w:val="0000FF"/>
          <w:sz w:val="22"/>
          <w:u w:val="single"/>
        </w:rPr>
        <w:t>thereof) has been determined and announced by or on behalf of the administrator of such Benchmark (or such component thereof) to be non-representative; provided that such</w:t>
      </w:r>
      <w:r>
        <w:rPr>
          <w:color w:val="0000FF"/>
        </w:rPr>
        <w:t xml:space="preserve"> </w:t>
      </w:r>
      <w:r>
        <w:rPr>
          <w:rFonts w:ascii="Times New Roman" w:hAnsi="Times New Roman"/>
          <w:b/>
          <w:color w:val="0000FF"/>
          <w:sz w:val="22"/>
          <w:u w:val="single"/>
        </w:rPr>
        <w:t xml:space="preserve">non-representativeness will be determined by reference to the most recent </w:t>
      </w:r>
      <w:r>
        <w:rPr>
          <w:rFonts w:ascii="Times New Roman" w:hAnsi="Times New Roman"/>
          <w:color w:val="000000"/>
          <w:sz w:val="22"/>
        </w:rPr>
        <w:t xml:space="preserve">statement or publication </w:t>
      </w:r>
      <w:r>
        <w:rPr>
          <w:rFonts w:ascii="Times New Roman" w:hAnsi="Times New Roman"/>
          <w:strike/>
          <w:color w:val="FF0000"/>
          <w:sz w:val="22"/>
        </w:rPr>
        <w:t xml:space="preserve">of information </w:t>
      </w:r>
      <w:r>
        <w:rPr>
          <w:rFonts w:ascii="Times New Roman" w:hAnsi="Times New Roman"/>
          <w:color w:val="000000"/>
          <w:sz w:val="22"/>
        </w:rPr>
        <w:t xml:space="preserve">referenced </w:t>
      </w:r>
      <w:r>
        <w:rPr>
          <w:rFonts w:ascii="Times New Roman" w:hAnsi="Times New Roman"/>
          <w:strike/>
          <w:color w:val="FF0000"/>
          <w:sz w:val="22"/>
        </w:rPr>
        <w:t>therein; or</w:t>
      </w:r>
      <w:r>
        <w:rPr>
          <w:rFonts w:ascii="Times New Roman" w:hAnsi="Times New Roman"/>
          <w:b/>
          <w:color w:val="0000FF"/>
          <w:sz w:val="22"/>
          <w:u w:val="single"/>
        </w:rPr>
        <w:t>in such clause (3) and even if any Available</w:t>
      </w:r>
      <w:r>
        <w:rPr>
          <w:color w:val="0000FF"/>
        </w:rPr>
        <w:t xml:space="preserve"> </w:t>
      </w:r>
      <w:r>
        <w:rPr>
          <w:rFonts w:ascii="Times New Roman" w:hAnsi="Times New Roman"/>
          <w:b/>
          <w:color w:val="0000FF"/>
          <w:sz w:val="22"/>
          <w:u w:val="single"/>
        </w:rPr>
        <w:t xml:space="preserve">Tenor </w:t>
      </w:r>
      <w:r>
        <w:rPr>
          <w:rFonts w:ascii="Times New Roman" w:hAnsi="Times New Roman"/>
          <w:color w:val="008000"/>
          <w:sz w:val="22"/>
          <w:u w:val="single"/>
        </w:rPr>
        <w:t xml:space="preserve">of such </w:t>
      </w:r>
      <w:r>
        <w:rPr>
          <w:rFonts w:ascii="Times New Roman" w:hAnsi="Times New Roman"/>
          <w:b/>
          <w:color w:val="0000FF"/>
          <w:sz w:val="22"/>
          <w:u w:val="single"/>
        </w:rPr>
        <w:t xml:space="preserve">Benchmark (or such component thereof) continues to be </w:t>
      </w:r>
      <w:r>
        <w:rPr>
          <w:rFonts w:ascii="Times New Roman" w:hAnsi="Times New Roman"/>
          <w:color w:val="008000"/>
          <w:sz w:val="22"/>
          <w:u w:val="single"/>
        </w:rPr>
        <w:t>provided on such</w:t>
      </w:r>
      <w:r>
        <w:rPr>
          <w:color w:val="008000"/>
        </w:rPr>
        <w:t xml:space="preserve"> </w:t>
      </w:r>
      <w:r>
        <w:rPr>
          <w:rFonts w:ascii="Times New Roman" w:hAnsi="Times New Roman"/>
          <w:b/>
          <w:color w:val="0000FF"/>
          <w:sz w:val="22"/>
          <w:u w:val="single"/>
        </w:rPr>
        <w:t>date.</w:t>
      </w:r>
    </w:p>
    <w:p>
      <w:pPr>
        <w:pStyle w:val="TextBody"/>
        <w:bidi w:val="0"/>
        <w:spacing w:before="240" w:after="283"/>
        <w:jc w:val="both"/>
        <w:rPr>
          <w:rFonts w:ascii="Times New Roman" w:hAnsi="Times New Roman"/>
          <w:color w:val="FF0000"/>
          <w:sz w:val="22"/>
        </w:rPr>
      </w:pPr>
      <w:r>
        <w:rPr>
          <w:rFonts w:ascii="Times New Roman" w:hAnsi="Times New Roman"/>
          <w:color w:val="FF0000"/>
          <w:sz w:val="22"/>
        </w:rPr>
        <w:t>(3)</w:t>
      </w:r>
    </w:p>
    <w:p>
      <w:pPr>
        <w:pStyle w:val="TextBody"/>
        <w:bidi w:val="0"/>
        <w:spacing w:before="240" w:after="283"/>
        <w:jc w:val="both"/>
        <w:rPr/>
      </w:pPr>
      <w:r>
        <w:rPr>
          <w:rFonts w:ascii="Times New Roman" w:hAnsi="Times New Roman"/>
          <w:strike/>
          <w:color w:val="FF0000"/>
          <w:sz w:val="22"/>
        </w:rPr>
        <w:t xml:space="preserve">in the case of an Early Opt-in Election, the sixth (6th) Business Day after the date notice of such Early Opt-in Election is provided to Lenders, so long as the Agent has not received, </w:t>
      </w:r>
      <w:r>
        <w:rPr>
          <w:rFonts w:ascii="Times New Roman" w:hAnsi="Times New Roman"/>
          <w:strike/>
          <w:color w:val="008000"/>
          <w:sz w:val="22"/>
        </w:rPr>
        <w:t xml:space="preserve">by 5:00 p.m. (New York City time) on the </w:t>
      </w:r>
      <w:r>
        <w:rPr>
          <w:rFonts w:ascii="Times New Roman" w:hAnsi="Times New Roman"/>
          <w:strike/>
          <w:color w:val="FF0000"/>
          <w:sz w:val="22"/>
        </w:rPr>
        <w:t xml:space="preserve">fifth (5th) </w:t>
      </w:r>
      <w:r>
        <w:rPr>
          <w:rFonts w:ascii="Times New Roman" w:hAnsi="Times New Roman"/>
          <w:strike/>
          <w:color w:val="008000"/>
          <w:sz w:val="22"/>
        </w:rPr>
        <w:t xml:space="preserve">Business Day </w:t>
      </w:r>
      <w:r>
        <w:rPr>
          <w:rFonts w:ascii="Times New Roman" w:hAnsi="Times New Roman"/>
          <w:strike/>
          <w:color w:val="FF0000"/>
          <w:sz w:val="22"/>
        </w:rPr>
        <w:t xml:space="preserve">after the date notice </w:t>
      </w:r>
      <w:r>
        <w:rPr>
          <w:rFonts w:ascii="Times New Roman" w:hAnsi="Times New Roman"/>
          <w:strike/>
          <w:color w:val="008000"/>
          <w:sz w:val="22"/>
        </w:rPr>
        <w:t xml:space="preserve">of such </w:t>
      </w:r>
      <w:r>
        <w:rPr>
          <w:rFonts w:ascii="Times New Roman" w:hAnsi="Times New Roman"/>
          <w:strike/>
          <w:color w:val="FF0000"/>
          <w:sz w:val="22"/>
        </w:rPr>
        <w:t>Early</w:t>
      </w:r>
      <w:r>
        <w:rPr>
          <w:color w:val="FF0000"/>
        </w:rPr>
        <w:t xml:space="preserve"> </w:t>
      </w:r>
      <w:r>
        <w:rPr>
          <w:rFonts w:ascii="Times New Roman" w:hAnsi="Times New Roman"/>
          <w:strike/>
          <w:color w:val="FF0000"/>
          <w:sz w:val="22"/>
        </w:rPr>
        <w:t>Opt-in Election is provided to Lenders, written notice of objection to such Early Opt-in Election from Lenders comprising the Required Lenders.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avoidance of doubt, </w:t>
      </w:r>
      <w:r>
        <w:rPr>
          <w:rFonts w:ascii="Times New Roman" w:hAnsi="Times New Roman"/>
          <w:strike/>
          <w:color w:val="FF0000"/>
          <w:sz w:val="22"/>
        </w:rPr>
        <w:t xml:space="preserve">(i) if the event giving rise to the Benchmark Replacement Date occurs on the same day as, but earlier than, the Reference Time in respect of any determination, the Benchmark Replacement Date </w:t>
      </w:r>
      <w:r>
        <w:rPr>
          <w:rFonts w:ascii="Times New Roman" w:hAnsi="Times New Roman"/>
          <w:strike/>
          <w:color w:val="008000"/>
          <w:sz w:val="22"/>
        </w:rPr>
        <w:t xml:space="preserve">will be deemed to have </w:t>
      </w:r>
      <w:r>
        <w:rPr>
          <w:rFonts w:ascii="Times New Roman" w:hAnsi="Times New Roman"/>
          <w:strike/>
          <w:color w:val="FF0000"/>
          <w:sz w:val="22"/>
        </w:rPr>
        <w:t xml:space="preserve">occurred prior to the Reference Time for such determination and (ii) </w:t>
      </w:r>
      <w:r>
        <w:rPr>
          <w:rFonts w:ascii="Times New Roman" w:hAnsi="Times New Roman"/>
          <w:color w:val="000000"/>
          <w:sz w:val="22"/>
        </w:rPr>
        <w:t>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40" w:after="283"/>
        <w:jc w:val="both"/>
        <w:rPr>
          <w:color w:val="000000"/>
        </w:rPr>
      </w:pPr>
      <w:r>
        <w:rPr>
          <w:color w:val="000000"/>
        </w:rPr>
        <w:t>“</w:t>
      </w:r>
      <w:r>
        <w:rPr>
          <w:rFonts w:ascii="Times New Roman" w:hAnsi="Times New Roman"/>
          <w:color w:val="000000"/>
          <w:sz w:val="22"/>
        </w:rPr>
        <w:t>Benchmark Transition Event” means the occurrence of one or more of the following events with respect to the then-current Benchmark:</w:t>
      </w:r>
    </w:p>
    <w:p>
      <w:pPr>
        <w:pStyle w:val="TextBody"/>
        <w:bidi w:val="0"/>
        <w:spacing w:before="240" w:after="283"/>
        <w:jc w:val="both"/>
        <w:rPr>
          <w:rFonts w:ascii="Times New Roman" w:hAnsi="Times New Roman"/>
          <w:color w:val="221F1F"/>
          <w:sz w:val="22"/>
        </w:rPr>
      </w:pPr>
      <w:r>
        <w:rPr>
          <w:rFonts w:ascii="Times New Roman" w:hAnsi="Times New Roman"/>
          <w:color w:val="221F1F"/>
          <w:sz w:val="22"/>
        </w:rPr>
        <w:t>(1)</w:t>
      </w:r>
    </w:p>
    <w:p>
      <w:pPr>
        <w:pStyle w:val="TextBody"/>
        <w:bidi w:val="0"/>
        <w:spacing w:before="240" w:after="283"/>
        <w:jc w:val="both"/>
        <w:rPr/>
      </w:pPr>
      <w:r>
        <w:rPr>
          <w:rFonts w:ascii="Times New Roman" w:hAnsi="Times New Roman"/>
          <w:color w:val="000000"/>
          <w:sz w:val="22"/>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w:t>
      </w:r>
    </w:p>
    <w:p>
      <w:pPr>
        <w:pStyle w:val="TextBody"/>
        <w:bidi w:val="0"/>
        <w:spacing w:before="240" w:after="283"/>
        <w:jc w:val="both"/>
        <w:rPr>
          <w:rFonts w:ascii="Times New Roman" w:hAnsi="Times New Roman"/>
          <w:color w:val="221F1F"/>
          <w:sz w:val="22"/>
        </w:rPr>
      </w:pPr>
      <w:r>
        <w:rPr>
          <w:rFonts w:ascii="Times New Roman" w:hAnsi="Times New Roman"/>
          <w:color w:val="221F1F"/>
          <w:sz w:val="22"/>
        </w:rPr>
        <w:t>(2)</w:t>
      </w:r>
    </w:p>
    <w:p>
      <w:pPr>
        <w:pStyle w:val="TextBody"/>
        <w:bidi w:val="0"/>
        <w:spacing w:before="240" w:after="283"/>
        <w:jc w:val="both"/>
        <w:rPr/>
      </w:pPr>
      <w:r>
        <w:rPr>
          <w:rFonts w:ascii="Times New Roman" w:hAnsi="Times New Roman"/>
          <w:color w:val="000000"/>
          <w:sz w:val="22"/>
        </w:rPr>
        <w:t xml:space="preserve">a public statement or publication of information by the regulatory supervisor for the administrator of such Benchmark (or the published component used in the calculation thereof), the </w:t>
      </w:r>
      <w:r>
        <w:rPr>
          <w:rFonts w:ascii="Times New Roman" w:hAnsi="Times New Roman"/>
          <w:strike/>
          <w:color w:val="008000"/>
          <w:sz w:val="22"/>
        </w:rPr>
        <w:t xml:space="preserve">Board of Governors </w:t>
      </w:r>
      <w:r>
        <w:rPr>
          <w:rFonts w:ascii="Times New Roman" w:hAnsi="Times New Roman"/>
          <w:strike/>
          <w:color w:val="FF0000"/>
          <w:sz w:val="22"/>
        </w:rPr>
        <w:t xml:space="preserve">of the </w:t>
      </w:r>
      <w:r>
        <w:rPr>
          <w:rFonts w:ascii="Times New Roman" w:hAnsi="Times New Roman"/>
          <w:color w:val="000000"/>
          <w:sz w:val="22"/>
        </w:rPr>
        <w:t xml:space="preserve">Federal Reserve </w:t>
      </w:r>
      <w:r>
        <w:rPr>
          <w:rFonts w:ascii="Times New Roman" w:hAnsi="Times New Roman"/>
          <w:strike/>
          <w:color w:val="FF0000"/>
          <w:sz w:val="22"/>
        </w:rPr>
        <w:t>System</w:t>
      </w:r>
      <w:r>
        <w:rPr>
          <w:rFonts w:ascii="Times New Roman" w:hAnsi="Times New Roman"/>
          <w:b/>
          <w:color w:val="0000FF"/>
          <w:sz w:val="22"/>
          <w:u w:val="single"/>
        </w:rPr>
        <w:t>Board</w:t>
      </w:r>
      <w:r>
        <w:rPr>
          <w:rFonts w:ascii="Times New Roman" w:hAnsi="Times New Roman"/>
          <w:color w:val="000000"/>
          <w:sz w:val="22"/>
        </w:rPr>
        <w:t xml:space="preserve">,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has ceased or will cease to provide all Available Tenors of such Benchmark (or such component thereof) permanently or indefinitely,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 or</w:t>
      </w:r>
    </w:p>
    <w:p>
      <w:pPr>
        <w:pStyle w:val="TextBody"/>
        <w:bidi w:val="0"/>
        <w:spacing w:before="240" w:after="283"/>
        <w:jc w:val="both"/>
        <w:rPr>
          <w:rFonts w:ascii="Times New Roman" w:hAnsi="Times New Roman"/>
          <w:color w:val="221F1F"/>
          <w:sz w:val="22"/>
        </w:rPr>
      </w:pPr>
      <w:r>
        <w:rPr>
          <w:rFonts w:ascii="Times New Roman" w:hAnsi="Times New Roman"/>
          <w:color w:val="221F1F"/>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public statement or publication of information by the regulatory supervisor for the administrator of such Benchmark (or the published component used in the calculation thereof) or a Governmental Authority having jurisdiction over the Agent announcing that all Available Tenors of such Benchmark (or such component thereof) are no longer representative.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40" w:after="283"/>
        <w:jc w:val="both"/>
        <w:rPr/>
      </w:pPr>
      <w:r>
        <w:rPr>
          <w:color w:val="0000FF"/>
          <w:u w:val="single"/>
        </w:rPr>
        <w:t>“</w:t>
      </w:r>
      <w:r>
        <w:rPr>
          <w:rFonts w:ascii="Times New Roman" w:hAnsi="Times New Roman"/>
          <w:b/>
          <w:color w:val="0000FF"/>
          <w:sz w:val="22"/>
          <w:u w:val="single"/>
        </w:rPr>
        <w:t xml:space="preserve">Benchmark Unavailability Period” means, the period (if any) (a) beginning at the time that a Benchmark Replacement Date has occurred if, at such time, no Benchmark Replacement has replaced </w:t>
      </w:r>
      <w:r>
        <w:rPr>
          <w:rFonts w:ascii="Times New Roman" w:hAnsi="Times New Roman"/>
          <w:color w:val="008000"/>
          <w:sz w:val="22"/>
          <w:u w:val="single"/>
        </w:rPr>
        <w:t xml:space="preserve">the then-current Benchmark for </w:t>
      </w:r>
      <w:r>
        <w:rPr>
          <w:rFonts w:ascii="Times New Roman" w:hAnsi="Times New Roman"/>
          <w:b/>
          <w:color w:val="0000FF"/>
          <w:sz w:val="22"/>
          <w:u w:val="single"/>
        </w:rPr>
        <w:t>all purposes hereunder and under any Loan Document in accordance with Section 3.09.</w:t>
      </w:r>
    </w:p>
    <w:p>
      <w:pPr>
        <w:pStyle w:val="TextBody"/>
        <w:bidi w:val="0"/>
        <w:spacing w:before="240" w:after="283"/>
        <w:jc w:val="both"/>
        <w:rPr>
          <w:color w:val="000000"/>
        </w:rPr>
      </w:pPr>
      <w:r>
        <w:rPr>
          <w:color w:val="000000"/>
        </w:rPr>
        <w:t>“</w:t>
      </w:r>
      <w:r>
        <w:rPr>
          <w:rFonts w:ascii="Times New Roman" w:hAnsi="Times New Roman"/>
          <w:color w:val="000000"/>
          <w:sz w:val="22"/>
        </w:rPr>
        <w:t>Beneficial Ownership Certification”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pStyle w:val="TextBody"/>
        <w:bidi w:val="0"/>
        <w:spacing w:before="240" w:after="283"/>
        <w:jc w:val="both"/>
        <w:rPr>
          <w:color w:val="000000"/>
        </w:rPr>
      </w:pPr>
      <w:r>
        <w:rPr>
          <w:color w:val="000000"/>
        </w:rPr>
        <w:t>“</w:t>
      </w:r>
      <w:r>
        <w:rPr>
          <w:rFonts w:ascii="Times New Roman" w:hAnsi="Times New Roman"/>
          <w:color w:val="000000"/>
          <w:sz w:val="22"/>
        </w:rPr>
        <w:t>Beneficial Ownership Regulation” means 31 C.F.R. § 1010.230.</w:t>
      </w:r>
    </w:p>
    <w:p>
      <w:pPr>
        <w:pStyle w:val="TextBody"/>
        <w:bidi w:val="0"/>
        <w:spacing w:before="240" w:after="283"/>
        <w:jc w:val="both"/>
        <w:rPr>
          <w:color w:val="000000"/>
        </w:rPr>
      </w:pPr>
      <w:r>
        <w:rPr>
          <w:color w:val="000000"/>
        </w:rPr>
        <w:t>“</w:t>
      </w:r>
      <w:r>
        <w:rPr>
          <w:rFonts w:ascii="Times New Roman" w:hAnsi="Times New Roman"/>
          <w:color w:val="000000"/>
          <w:sz w:val="22"/>
        </w:rPr>
        <w:t>BHC Act Affiliate” of a party means an “affiliate” (as such term is defined under, and interpreted in accordance with, 12 U.S.C. 1841(k)) of such party.</w:t>
      </w:r>
    </w:p>
    <w:p>
      <w:pPr>
        <w:pStyle w:val="TextBody"/>
        <w:bidi w:val="0"/>
        <w:spacing w:before="240" w:after="283"/>
        <w:jc w:val="both"/>
        <w:rPr/>
      </w:pPr>
      <w:r>
        <w:rPr>
          <w:color w:val="000000"/>
        </w:rPr>
        <w:t>“</w:t>
      </w:r>
      <w:r>
        <w:rPr>
          <w:rFonts w:ascii="Times New Roman" w:hAnsi="Times New Roman"/>
          <w:color w:val="000000"/>
          <w:sz w:val="22"/>
        </w:rPr>
        <w:t xml:space="preserve">Borrower Materials” has the meaning set forth in </w:t>
      </w:r>
      <w:r>
        <w:rPr>
          <w:rFonts w:ascii="Times New Roman" w:hAnsi="Times New Roman"/>
          <w:color w:val="000000"/>
          <w:sz w:val="22"/>
          <w:u w:val="single"/>
        </w:rPr>
        <w:t>Section 6.02</w:t>
      </w:r>
      <w:r>
        <w:rPr>
          <w:rFonts w:ascii="Times New Roman" w:hAnsi="Times New Roman"/>
          <w:color w:val="000000"/>
          <w:sz w:val="22"/>
        </w:rPr>
        <w:t>. “Borrowers” has the meaning specified in the introductory paragraph hereto.</w:t>
      </w:r>
    </w:p>
    <w:p>
      <w:pPr>
        <w:pStyle w:val="TextBody"/>
        <w:bidi w:val="0"/>
        <w:spacing w:before="240" w:after="283"/>
        <w:jc w:val="both"/>
        <w:rPr>
          <w:color w:val="000000"/>
        </w:rPr>
      </w:pPr>
      <w:r>
        <w:rPr>
          <w:color w:val="000000"/>
        </w:rPr>
        <w:t>“</w:t>
      </w:r>
      <w:r>
        <w:rPr>
          <w:rFonts w:ascii="Times New Roman" w:hAnsi="Times New Roman"/>
          <w:color w:val="000000"/>
          <w:sz w:val="22"/>
        </w:rPr>
        <w:t>Borrowing” means a Committed Borrowing or a Swing Line Loan, as the context may require. “Borrowing Base” means, at any time of calculation, an amount equal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face amount of Eligible Credit Card Receivables </w:t>
      </w:r>
      <w:r>
        <w:rPr>
          <w:rFonts w:ascii="Times New Roman" w:hAnsi="Times New Roman"/>
          <w:i/>
          <w:color w:val="000000"/>
          <w:sz w:val="22"/>
        </w:rPr>
        <w:t xml:space="preserve">multiplied by </w:t>
      </w:r>
      <w:r>
        <w:rPr>
          <w:rFonts w:ascii="Times New Roman" w:hAnsi="Times New Roman"/>
          <w:color w:val="000000"/>
          <w:sz w:val="22"/>
        </w:rPr>
        <w:t xml:space="preserve">90%; </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plus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the product of (i) the Inventory Advance Rate </w:t>
      </w:r>
      <w:r>
        <w:rPr>
          <w:rFonts w:ascii="Times New Roman" w:hAnsi="Times New Roman"/>
          <w:i/>
          <w:color w:val="000000"/>
          <w:sz w:val="22"/>
        </w:rPr>
        <w:t xml:space="preserve">multiplied by </w:t>
      </w:r>
      <w:r>
        <w:rPr>
          <w:rFonts w:ascii="Times New Roman" w:hAnsi="Times New Roman"/>
          <w:color w:val="000000"/>
          <w:sz w:val="22"/>
        </w:rPr>
        <w:t xml:space="preserve">(ii) the Appraised Value of Eligible Inventory (other than Eligible In-Transit Inventory or Eligible Letters of Credit) of the Loan Parties, </w:t>
      </w:r>
      <w:r>
        <w:rPr>
          <w:rFonts w:ascii="Times New Roman" w:hAnsi="Times New Roman"/>
          <w:i/>
          <w:color w:val="000000"/>
          <w:sz w:val="22"/>
        </w:rPr>
        <w:t xml:space="preserve">multiplied by </w:t>
      </w:r>
      <w:r>
        <w:rPr>
          <w:rFonts w:ascii="Times New Roman" w:hAnsi="Times New Roman"/>
          <w:color w:val="000000"/>
          <w:sz w:val="22"/>
        </w:rPr>
        <w:t xml:space="preserve">(iii) the Cost of Eligible Inventory (other than Eligible In-Transit Inventory or Eligible Letters of Credit) of the Loan Parties, net of Inventory Reserves; </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plus</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the product (without duplication) of (i) the In-Transit Advance Rate </w:t>
      </w:r>
      <w:r>
        <w:rPr>
          <w:rFonts w:ascii="Times New Roman" w:hAnsi="Times New Roman"/>
          <w:i/>
          <w:color w:val="000000"/>
          <w:sz w:val="22"/>
        </w:rPr>
        <w:t xml:space="preserve">multiplied by </w:t>
      </w:r>
      <w:r>
        <w:rPr>
          <w:rFonts w:ascii="Times New Roman" w:hAnsi="Times New Roman"/>
          <w:color w:val="000000"/>
          <w:sz w:val="22"/>
        </w:rPr>
        <w:t xml:space="preserve">(ii) the Appraised Value of Eligible In-Transit Inventory of the Loan Parties, </w:t>
      </w:r>
      <w:r>
        <w:rPr>
          <w:rFonts w:ascii="Times New Roman" w:hAnsi="Times New Roman"/>
          <w:i/>
          <w:color w:val="000000"/>
          <w:sz w:val="22"/>
        </w:rPr>
        <w:t xml:space="preserve">multiplied by </w:t>
      </w:r>
      <w:r>
        <w:rPr>
          <w:rFonts w:ascii="Times New Roman" w:hAnsi="Times New Roman"/>
          <w:color w:val="000000"/>
          <w:sz w:val="22"/>
        </w:rPr>
        <w:t xml:space="preserve">(iii) the Cost of Eligible In-Transit Inventory of the Loan Parties, net of Inventory Reserves; </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plus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the product (without duplication) of (i) the Letter of Credit Inventory Advance Rate </w:t>
      </w:r>
      <w:r>
        <w:rPr>
          <w:rFonts w:ascii="Times New Roman" w:hAnsi="Times New Roman"/>
          <w:i/>
          <w:color w:val="000000"/>
          <w:sz w:val="22"/>
        </w:rPr>
        <w:t xml:space="preserve">multiplied by </w:t>
      </w:r>
      <w:r>
        <w:rPr>
          <w:rFonts w:ascii="Times New Roman" w:hAnsi="Times New Roman"/>
          <w:color w:val="000000"/>
          <w:sz w:val="22"/>
        </w:rPr>
        <w:t xml:space="preserve">(ii) the Appraised Value of the Inventory of the Loan Parties supported by the Eligible Letters of Credit, </w:t>
      </w:r>
      <w:r>
        <w:rPr>
          <w:rFonts w:ascii="Times New Roman" w:hAnsi="Times New Roman"/>
          <w:i/>
          <w:color w:val="000000"/>
          <w:sz w:val="22"/>
        </w:rPr>
        <w:t xml:space="preserve">multiplied by </w:t>
      </w:r>
      <w:r>
        <w:rPr>
          <w:rFonts w:ascii="Times New Roman" w:hAnsi="Times New Roman"/>
          <w:color w:val="000000"/>
          <w:sz w:val="22"/>
        </w:rPr>
        <w:t>(iii) the Cost of such Inventory when completed, net of Inventory Reserves;</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plus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the face amount of Eligible Wholesale Receivables (net of Receivables Reserves applicable thereto) </w:t>
      </w:r>
      <w:r>
        <w:rPr>
          <w:rFonts w:ascii="Times New Roman" w:hAnsi="Times New Roman"/>
          <w:i/>
          <w:color w:val="000000"/>
          <w:sz w:val="22"/>
        </w:rPr>
        <w:t xml:space="preserve">multiplied by </w:t>
      </w:r>
      <w:r>
        <w:rPr>
          <w:rFonts w:ascii="Times New Roman" w:hAnsi="Times New Roman"/>
          <w:color w:val="000000"/>
          <w:sz w:val="22"/>
        </w:rPr>
        <w:t xml:space="preserve">85%;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amounts advanced under the Borrowing Base pursuant to this clause (e)(i) in respect of Eligible Wholesale Receivables owing from Amazon shall at no time exceed $8,000,000 and (ii) in respect of Eligible Wholesale Receivables owing from other Approved Wholesale Retailers shall at no time exceed an amount to be determined by the Agent in its reasonable discretion;</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minus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then amount of all Availability Reserves.</w:t>
      </w:r>
    </w:p>
    <w:p>
      <w:pPr>
        <w:pStyle w:val="TextBody"/>
        <w:bidi w:val="0"/>
        <w:spacing w:before="240" w:after="283"/>
        <w:jc w:val="both"/>
        <w:rPr>
          <w:color w:val="000000"/>
        </w:rPr>
      </w:pPr>
      <w:r>
        <w:rPr>
          <w:color w:val="000000"/>
        </w:rPr>
        <w:t>“</w:t>
      </w:r>
      <w:r>
        <w:rPr>
          <w:rFonts w:ascii="Times New Roman" w:hAnsi="Times New Roman"/>
          <w:color w:val="000000"/>
          <w:sz w:val="22"/>
        </w:rPr>
        <w:t>Borrowing Base Certificate” means a certificate substantially in the form of Exhibit F hereto (with such changes therein as may be required by the Agent to reflect the components of and reserves against the Borrowing Base as provided for hereunder from time to time), executed and certified as accurate and complete by a Responsible Officer of the Lead Borrower which shall include appropriate exhibits, schedules, supporting documentation and additional reports as reasonably requested by the Agent.</w:t>
      </w:r>
    </w:p>
    <w:p>
      <w:pPr>
        <w:pStyle w:val="TextBody"/>
        <w:bidi w:val="0"/>
        <w:spacing w:before="240" w:after="283"/>
        <w:jc w:val="both"/>
        <w:rPr/>
      </w:pPr>
      <w:r>
        <w:rPr>
          <w:color w:val="000000"/>
        </w:rPr>
        <w:t>“</w:t>
      </w:r>
      <w:r>
        <w:rPr>
          <w:rFonts w:ascii="Times New Roman" w:hAnsi="Times New Roman"/>
          <w:color w:val="000000"/>
          <w:sz w:val="22"/>
        </w:rPr>
        <w:t>Business Day” means any day other than a Saturday, Sunday or other day on which commercial banks are authorized to close under the Laws of, or are in fact closed in, the state where the Agent’s Office is located</w:t>
      </w:r>
      <w:r>
        <w:rPr>
          <w:rFonts w:ascii="Times New Roman" w:hAnsi="Times New Roman"/>
          <w:strike/>
          <w:color w:val="FF0000"/>
          <w:sz w:val="20"/>
        </w:rPr>
        <w:t xml:space="preserve"> </w:t>
      </w:r>
      <w:r>
        <w:rPr>
          <w:rFonts w:ascii="Times New Roman" w:hAnsi="Times New Roman"/>
          <w:strike/>
          <w:color w:val="FF0000"/>
          <w:sz w:val="22"/>
        </w:rPr>
        <w:t xml:space="preserve">and, if such day relates to any LIBOR Rate Loan, </w:t>
      </w:r>
      <w:r>
        <w:rPr>
          <w:rFonts w:ascii="Times New Roman" w:hAnsi="Times New Roman"/>
          <w:strike/>
          <w:color w:val="008000"/>
          <w:sz w:val="22"/>
        </w:rPr>
        <w:t xml:space="preserve">means any </w:t>
      </w:r>
      <w:r>
        <w:rPr>
          <w:rFonts w:ascii="Times New Roman" w:hAnsi="Times New Roman"/>
          <w:strike/>
          <w:color w:val="FF0000"/>
          <w:sz w:val="22"/>
        </w:rPr>
        <w:t xml:space="preserve">such </w:t>
      </w:r>
      <w:r>
        <w:rPr>
          <w:rFonts w:ascii="Times New Roman" w:hAnsi="Times New Roman"/>
          <w:strike/>
          <w:color w:val="008000"/>
          <w:sz w:val="22"/>
        </w:rPr>
        <w:t xml:space="preserve">day on which </w:t>
      </w:r>
      <w:r>
        <w:rPr>
          <w:rFonts w:ascii="Times New Roman" w:hAnsi="Times New Roman"/>
          <w:strike/>
          <w:color w:val="FF0000"/>
          <w:sz w:val="22"/>
        </w:rPr>
        <w:t xml:space="preserve">dealings in Dollar deposits are conducted </w:t>
      </w:r>
      <w:r>
        <w:rPr>
          <w:rFonts w:ascii="Times New Roman" w:hAnsi="Times New Roman"/>
          <w:strike/>
          <w:color w:val="008000"/>
          <w:sz w:val="22"/>
        </w:rPr>
        <w:t xml:space="preserve">by and </w:t>
      </w:r>
      <w:r>
        <w:rPr>
          <w:rFonts w:ascii="Times New Roman" w:hAnsi="Times New Roman"/>
          <w:strike/>
          <w:color w:val="FF0000"/>
          <w:sz w:val="22"/>
        </w:rPr>
        <w:t>between banks in the London interbank market</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Capital Expenditures”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pStyle w:val="TextBody"/>
        <w:bidi w:val="0"/>
        <w:spacing w:before="240" w:after="283"/>
        <w:jc w:val="both"/>
        <w:rPr>
          <w:color w:val="000000"/>
        </w:rPr>
      </w:pPr>
      <w:r>
        <w:rPr>
          <w:color w:val="000000"/>
        </w:rPr>
        <w:t>“</w:t>
      </w:r>
      <w:r>
        <w:rPr>
          <w:rFonts w:ascii="Times New Roman" w:hAnsi="Times New Roman"/>
          <w:color w:val="000000"/>
          <w:sz w:val="22"/>
        </w:rPr>
        <w:t>Capital Lease Obligations”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Cash Collateral Account” means a non-interest bearing account established by one or more of the Loan Parties with Citizens Bank, and in the name of, the Agent (or as the Agent shall otherwise direct) and under the sole and exclusive dominion and control of the Agent, in which deposits are required to be made in accordance with </w:t>
      </w:r>
      <w:r>
        <w:rPr>
          <w:rFonts w:ascii="Times New Roman" w:hAnsi="Times New Roman"/>
          <w:color w:val="000000"/>
          <w:sz w:val="22"/>
          <w:u w:val="single"/>
        </w:rPr>
        <w:t>Section 2.03(g)</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8.02(iii)</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Cash Collateralize” means to deposit in the Cash Collateral Account or to pledge and deposit with or deliver to the Agent, for the benefit of one or more of the Agent, the L/C Issuer or the Revolving Lenders, as collateral for L/C Obligations or obligations of the Revolving Lenders to fund participations in respect thereof (as the context may require), L/C Obligations, cash or deposit account balances or, if the Agent and the L/C Issuer shall agree in their sole discretion, other credit support, in each case pursuant to documentation in form and substance satisfactory to the Agent and the L/C Issuer. “Cash Collateral” shall have a meaning correlative to the foregoing and shall include the proceeds of such cash collateral and other credit support.</w:t>
      </w:r>
    </w:p>
    <w:p>
      <w:pPr>
        <w:pStyle w:val="TextBody"/>
        <w:bidi w:val="0"/>
        <w:spacing w:before="240" w:after="283"/>
        <w:jc w:val="both"/>
        <w:rPr/>
      </w:pPr>
      <w:r>
        <w:rPr>
          <w:color w:val="000000"/>
        </w:rPr>
        <w:t>“</w:t>
      </w:r>
      <w:r>
        <w:rPr>
          <w:rFonts w:ascii="Times New Roman" w:hAnsi="Times New Roman"/>
          <w:color w:val="000000"/>
          <w:sz w:val="22"/>
        </w:rPr>
        <w:t xml:space="preserve">Cash Dominion Event” means either (i) the occurrence and continuance of any Event of Default, or (ii) the failure of the Borrowers to maintain Availability at all times equal to or greater than </w:t>
      </w:r>
      <w:r>
        <w:rPr>
          <w:rFonts w:ascii="Times New Roman" w:hAnsi="Times New Roman"/>
          <w:b/>
          <w:color w:val="0000FF"/>
          <w:sz w:val="22"/>
          <w:u w:val="single"/>
        </w:rPr>
        <w:t xml:space="preserve">the greater of (x) </w:t>
      </w:r>
      <w:r>
        <w:rPr>
          <w:rFonts w:ascii="Times New Roman" w:hAnsi="Times New Roman"/>
          <w:color w:val="000000"/>
          <w:sz w:val="22"/>
        </w:rPr>
        <w:t>twelve and one-half percent (12.5%) of the Revolving Loan Cap</w:t>
      </w:r>
      <w:r>
        <w:rPr>
          <w:rFonts w:ascii="Times New Roman" w:hAnsi="Times New Roman"/>
          <w:color w:val="0000FF"/>
          <w:sz w:val="20"/>
          <w:u w:val="single"/>
        </w:rPr>
        <w:t xml:space="preserve"> </w:t>
      </w:r>
      <w:r>
        <w:rPr>
          <w:rFonts w:ascii="Times New Roman" w:hAnsi="Times New Roman"/>
          <w:b/>
          <w:color w:val="0000FF"/>
          <w:sz w:val="22"/>
          <w:u w:val="single"/>
        </w:rPr>
        <w:t>and (y) $10,000,000</w:t>
      </w:r>
      <w:r>
        <w:rPr>
          <w:rFonts w:ascii="Times New Roman" w:hAnsi="Times New Roman"/>
          <w:color w:val="000000"/>
          <w:sz w:val="22"/>
        </w:rPr>
        <w:t xml:space="preserve">. For purposes of this Agreement, the occurrence of a Cash Dominion Event shall be deemed continuing at the Agent’s option (i) so long as such Event of Default has not been waived or is no longer continuing, and/or (ii) if the Cash Dominion Event arises as a result of the Borrowers’ failure to achieve Availability as required hereunder, until Availability has equaled or exceeded </w:t>
      </w:r>
      <w:r>
        <w:rPr>
          <w:rFonts w:ascii="Times New Roman" w:hAnsi="Times New Roman"/>
          <w:b/>
          <w:color w:val="0000FF"/>
          <w:sz w:val="22"/>
          <w:u w:val="single"/>
        </w:rPr>
        <w:t xml:space="preserve">the greater of (x) </w:t>
      </w:r>
      <w:r>
        <w:rPr>
          <w:rFonts w:ascii="Times New Roman" w:hAnsi="Times New Roman"/>
          <w:color w:val="000000"/>
          <w:sz w:val="22"/>
        </w:rPr>
        <w:t xml:space="preserve">twelve and one-half percent (12.5%) of the Revolving Loan Cap </w:t>
      </w:r>
      <w:r>
        <w:rPr>
          <w:rFonts w:ascii="Times New Roman" w:hAnsi="Times New Roman"/>
          <w:b/>
          <w:color w:val="0000FF"/>
          <w:sz w:val="22"/>
          <w:u w:val="single"/>
        </w:rPr>
        <w:t xml:space="preserve">and (y) $10,000,000, in each case, </w:t>
      </w:r>
      <w:r>
        <w:rPr>
          <w:rFonts w:ascii="Times New Roman" w:hAnsi="Times New Roman"/>
          <w:color w:val="000000"/>
          <w:sz w:val="22"/>
        </w:rPr>
        <w:t xml:space="preserve">for sixty (60) consecutive calendar days, in which case a Cash Dominion Event shall no longer be deemed to be continuing for purposes of this Agreement; </w:t>
      </w:r>
      <w:r>
        <w:rPr>
          <w:rFonts w:ascii="Times New Roman" w:hAnsi="Times New Roman"/>
          <w:i/>
          <w:color w:val="000000"/>
          <w:sz w:val="22"/>
        </w:rPr>
        <w:t xml:space="preserve">provided that </w:t>
      </w:r>
      <w:r>
        <w:rPr>
          <w:rFonts w:ascii="Times New Roman" w:hAnsi="Times New Roman"/>
          <w:color w:val="000000"/>
          <w:sz w:val="22"/>
        </w:rPr>
        <w:t>a Cash Dominion Event shall be deemed continuing (even if an Event of Default is no longer continuing and/or Availability exceeds the required amount for sixty (60) consecutive calendar days) at all times after a Cash Dominion Event has occurred and been discontinued on two (2) occasions after the Closing Date. The termination of a Cash Dominion Event as provided herein shall in no way limit, waive or delay the occurrence of a subsequent Cash Dominion Event in the event that the conditions set forth in this definition again arise.</w:t>
      </w:r>
    </w:p>
    <w:p>
      <w:pPr>
        <w:pStyle w:val="TextBody"/>
        <w:bidi w:val="0"/>
        <w:spacing w:before="240" w:after="283"/>
        <w:jc w:val="both"/>
        <w:rPr>
          <w:color w:val="000000"/>
        </w:rPr>
      </w:pPr>
      <w:r>
        <w:rPr>
          <w:color w:val="000000"/>
        </w:rPr>
        <w:t>“</w:t>
      </w:r>
      <w:r>
        <w:rPr>
          <w:rFonts w:ascii="Times New Roman" w:hAnsi="Times New Roman"/>
          <w:color w:val="000000"/>
          <w:sz w:val="22"/>
        </w:rPr>
        <w:t>Cash Management Reserves” means such reserves as the Agent, from time to time, determines in its reasonable discretion as being appropriate to reflect the reasonably anticipated liabilities and obligations of the Loan Parties with respect to Cash Management Services then provided or outstanding.</w:t>
      </w:r>
    </w:p>
    <w:p>
      <w:pPr>
        <w:pStyle w:val="TextBody"/>
        <w:bidi w:val="0"/>
        <w:spacing w:before="240" w:after="283"/>
        <w:jc w:val="both"/>
        <w:rPr>
          <w:color w:val="000000"/>
        </w:rPr>
      </w:pPr>
      <w:r>
        <w:rPr>
          <w:color w:val="000000"/>
        </w:rPr>
        <w:t>“</w:t>
      </w:r>
      <w:r>
        <w:rPr>
          <w:rFonts w:ascii="Times New Roman" w:hAnsi="Times New Roman"/>
          <w:color w:val="000000"/>
          <w:sz w:val="22"/>
        </w:rPr>
        <w:t>Cash Management Services” means the following cash management services provided to any Loan Party by the Agent or any Lender or any of their respective Affiliates (or by a Person that, at the time it entered into an agreement to provide such cash management services, was the Agent, a Lender or an Affiliate thereof), including, without limitation, (a) ACH transactions, (b) treasury and/or cash management services, including, without limitation, controlled disbursement services, treasury, depository, overdraft, and electronic funds transfer services, (c) purchase cards, (d) credit or debit cards, (e) credit card processing services and other credit card merchant services (other than those constituting a line of credit).</w:t>
      </w:r>
    </w:p>
    <w:p>
      <w:pPr>
        <w:pStyle w:val="TextBody"/>
        <w:bidi w:val="0"/>
        <w:spacing w:before="240" w:after="283"/>
        <w:jc w:val="both"/>
        <w:rPr>
          <w:color w:val="000000"/>
        </w:rPr>
      </w:pPr>
      <w:r>
        <w:rPr>
          <w:color w:val="000000"/>
        </w:rPr>
        <w:t>“</w:t>
      </w:r>
      <w:r>
        <w:rPr>
          <w:rFonts w:ascii="Times New Roman" w:hAnsi="Times New Roman"/>
          <w:color w:val="000000"/>
          <w:sz w:val="22"/>
        </w:rPr>
        <w:t>CERCLA” means the Comprehensive Environmental Response, Compensation, and Liability Act, 42 U.S.C. § 9601 et seq.</w:t>
      </w:r>
    </w:p>
    <w:p>
      <w:pPr>
        <w:pStyle w:val="TextBody"/>
        <w:bidi w:val="0"/>
        <w:spacing w:before="240" w:after="283"/>
        <w:jc w:val="both"/>
        <w:rPr>
          <w:color w:val="000000"/>
        </w:rPr>
      </w:pPr>
      <w:r>
        <w:rPr>
          <w:color w:val="000000"/>
        </w:rPr>
        <w:t>“</w:t>
      </w:r>
      <w:r>
        <w:rPr>
          <w:rFonts w:ascii="Times New Roman" w:hAnsi="Times New Roman"/>
          <w:color w:val="000000"/>
          <w:sz w:val="22"/>
        </w:rPr>
        <w:t>CERCLIS” means the Comprehensive Environmental Response, Compensation, and Liability Information System maintained by the United States Environmental Protection Agency.</w:t>
      </w:r>
    </w:p>
    <w:p>
      <w:pPr>
        <w:pStyle w:val="TextBody"/>
        <w:bidi w:val="0"/>
        <w:spacing w:before="240" w:after="283"/>
        <w:jc w:val="both"/>
        <w:rPr>
          <w:color w:val="000000"/>
        </w:rPr>
      </w:pPr>
      <w:r>
        <w:rPr>
          <w:color w:val="000000"/>
        </w:rPr>
        <w:t>“</w:t>
      </w:r>
      <w:r>
        <w:rPr>
          <w:rFonts w:ascii="Times New Roman" w:hAnsi="Times New Roman"/>
          <w:color w:val="000000"/>
          <w:sz w:val="22"/>
        </w:rPr>
        <w:t>CFC” means a Person that is a controlled foreign corporation under Section 957 of the Code.</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0"/>
        </w:rPr>
        <w:t xml:space="preserve"> </w:t>
      </w:r>
      <w:r>
        <w:rPr>
          <w:rFonts w:ascii="Times New Roman" w:hAnsi="Times New Roman"/>
          <w:color w:val="000000"/>
          <w:sz w:val="22"/>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240" w:after="283"/>
        <w:jc w:val="both"/>
        <w:rPr>
          <w:color w:val="000000"/>
        </w:rPr>
      </w:pPr>
      <w:r>
        <w:rPr>
          <w:color w:val="000000"/>
        </w:rPr>
        <w:t>“</w:t>
      </w:r>
      <w:r>
        <w:rPr>
          <w:rFonts w:ascii="Times New Roman" w:hAnsi="Times New Roman"/>
          <w:color w:val="000000"/>
          <w:sz w:val="22"/>
        </w:rPr>
        <w:t>Change of Control” means an event or series of events by which: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color w:val="000000"/>
        </w:rPr>
        <w:t>“</w:t>
      </w:r>
      <w:r>
        <w:rPr>
          <w:rFonts w:ascii="Times New Roman" w:hAnsi="Times New Roman"/>
          <w:color w:val="000000"/>
          <w:sz w:val="22"/>
        </w:rPr>
        <w:t>person” or “group” (as such terms are used in Sections 13(d) and 14(d) of the Securities Exchange Act of 1934, as amended,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as amended,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hAnsi="Times New Roman"/>
          <w:color w:val="000000"/>
          <w:sz w:val="22"/>
          <w:u w:val="single"/>
        </w:rPr>
        <w:t>option right</w:t>
      </w:r>
      <w:r>
        <w:rPr>
          <w:color w:val="000000"/>
        </w:rPr>
        <w:t>”</w:t>
      </w:r>
      <w:r>
        <w:rPr>
          <w:rFonts w:ascii="Times New Roman" w:hAnsi="Times New Roman"/>
          <w:color w:val="000000"/>
          <w:sz w:val="22"/>
        </w:rPr>
        <w:t>)), directly or indirectly, of 35% or more of the Equity Interests of the Lead Borrower entitled to vote for members of the board of directors or equivalent governing body of the Lead Borrower on a fully-diluted basis (and taking into account all such Equity Interests that such “person” or “group” has the right to acquire pursuant to any option right);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“change in control” or “sale” or “disposition” or similar event as defined in any Organizational Document of any Loan Party or in any Material Contract, or any document governing Material Indebtedness of any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any time, occupation of a majority of the seats (other than vacant seats) on the board of directors of the Lead Borrower by Persons who were neither (i) nominated by the board of directors of the Lead Borrower nor (ii) appointed by directors so nominated;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Lead Borrower fails at any time to own, directly or indirectly, 100% of the Equity Interests of each other Loan Party free and clear of all Liens (other than the Liens in favor of the Agent), except where such failure is as a result of a transaction permitted by the Loan Documents.</w:t>
      </w:r>
    </w:p>
    <w:p>
      <w:pPr>
        <w:pStyle w:val="TextBody"/>
        <w:bidi w:val="0"/>
        <w:spacing w:before="240" w:after="283"/>
        <w:jc w:val="both"/>
        <w:rPr>
          <w:color w:val="000000"/>
        </w:rPr>
      </w:pPr>
      <w:r>
        <w:rPr>
          <w:color w:val="000000"/>
        </w:rPr>
        <w:t>“</w:t>
      </w:r>
      <w:r>
        <w:rPr>
          <w:rFonts w:ascii="Times New Roman" w:hAnsi="Times New Roman"/>
          <w:color w:val="000000"/>
          <w:sz w:val="22"/>
        </w:rPr>
        <w:t>Citizens Bank” means Citizens Bank, N.A. and its successors.</w:t>
      </w:r>
    </w:p>
    <w:p>
      <w:pPr>
        <w:pStyle w:val="TextBody"/>
        <w:bidi w:val="0"/>
        <w:spacing w:before="240" w:after="283"/>
        <w:jc w:val="both"/>
        <w:rPr/>
      </w:pPr>
      <w:r>
        <w:rPr>
          <w:color w:val="000000"/>
        </w:rPr>
        <w:t>“</w:t>
      </w:r>
      <w:r>
        <w:rPr>
          <w:rFonts w:ascii="Times New Roman" w:hAnsi="Times New Roman"/>
          <w:color w:val="000000"/>
          <w:sz w:val="22"/>
        </w:rPr>
        <w:t xml:space="preserve">Closing Date” means the first date all the conditions precedent in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were satisfied or waived in accordance with </w:t>
      </w:r>
      <w:r>
        <w:rPr>
          <w:rFonts w:ascii="Times New Roman" w:hAnsi="Times New Roman"/>
          <w:color w:val="000000"/>
          <w:sz w:val="22"/>
          <w:u w:val="single"/>
        </w:rPr>
        <w:t>Section 10.01</w:t>
      </w:r>
      <w:r>
        <w:rPr>
          <w:rFonts w:ascii="Times New Roman" w:hAnsi="Times New Roman"/>
          <w:b/>
          <w:color w:val="0000FF"/>
          <w:sz w:val="22"/>
          <w:u w:val="single"/>
        </w:rPr>
        <w:t>, which date was October 28, 2021</w:t>
      </w:r>
      <w:r>
        <w:rPr>
          <w:rFonts w:ascii="Times New Roman" w:hAnsi="Times New Roman"/>
          <w:color w:val="000000"/>
          <w:sz w:val="22"/>
          <w:u w:val="single"/>
        </w:rPr>
        <w:t>.</w:t>
      </w:r>
    </w:p>
    <w:p>
      <w:pPr>
        <w:pStyle w:val="TextBody"/>
        <w:bidi w:val="0"/>
        <w:spacing w:before="240" w:after="283"/>
        <w:jc w:val="both"/>
        <w:rPr>
          <w:color w:val="000000"/>
        </w:rPr>
      </w:pPr>
      <w:r>
        <w:rPr>
          <w:color w:val="000000"/>
        </w:rPr>
        <w:t>“</w:t>
      </w:r>
      <w:r>
        <w:rPr>
          <w:rFonts w:ascii="Times New Roman" w:hAnsi="Times New Roman"/>
          <w:color w:val="000000"/>
          <w:sz w:val="22"/>
        </w:rPr>
        <w:t>Code” means the Internal Revenue Code of 1986, as amended, and the regulations promulgated thereunder, as amended and in effect.</w:t>
      </w:r>
    </w:p>
    <w:p>
      <w:pPr>
        <w:pStyle w:val="TextBody"/>
        <w:bidi w:val="0"/>
        <w:spacing w:before="240" w:after="283"/>
        <w:jc w:val="both"/>
        <w:rPr>
          <w:color w:val="000000"/>
        </w:rPr>
      </w:pPr>
      <w:r>
        <w:rPr>
          <w:color w:val="000000"/>
        </w:rPr>
        <w:t>“</w:t>
      </w:r>
      <w:r>
        <w:rPr>
          <w:rFonts w:ascii="Times New Roman" w:hAnsi="Times New Roman"/>
          <w:color w:val="000000"/>
          <w:sz w:val="22"/>
        </w:rPr>
        <w:t>Collateral” means any and all “Collateral” as defined in any applicable Security Document and all other property that is or is intended under the terms of the Security Documents to be subject to Liens in favor of the Agent.</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Collateral Access Agreement” means an agreement reasonably satisfactory in form and substance to the Agent executed by (a) a bailee or other Person in possession of Collateral, and/or (b) any landlord of Real Estate leased by any Loan Party, pursuant to which such Person (i) acknowledges the Agent’s Lien on the Collateral, (ii) releases or subordinates such Person’s Liens in the Collateral held by such Person or located on such Real Estate, (iii) provides the Agent with access to the Collateral held by such bailee or other Person or located in or on such Real Estate, (iv) as to any landlord, provides the Agent with a reasonable time to sell and dispose of the Collateral from such Real Estate, and (v) makes such other agreements with the Agent as the Agent may reasonably require.</w:t>
      </w:r>
    </w:p>
    <w:p>
      <w:pPr>
        <w:pStyle w:val="TextBody"/>
        <w:bidi w:val="0"/>
        <w:spacing w:before="240" w:after="283"/>
        <w:jc w:val="both"/>
        <w:rPr/>
      </w:pPr>
      <w:r>
        <w:rPr>
          <w:color w:val="000000"/>
        </w:rPr>
        <w:t>“</w:t>
      </w:r>
      <w:r>
        <w:rPr>
          <w:rFonts w:ascii="Times New Roman" w:hAnsi="Times New Roman"/>
          <w:color w:val="000000"/>
          <w:sz w:val="22"/>
        </w:rPr>
        <w:t xml:space="preserve">Collection Account” has the meaning set forth in </w:t>
      </w:r>
      <w:r>
        <w:rPr>
          <w:rFonts w:ascii="Times New Roman" w:hAnsi="Times New Roman"/>
          <w:color w:val="000000"/>
          <w:sz w:val="22"/>
          <w:u w:val="single"/>
        </w:rPr>
        <w:t>Section 6.12(c)</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Commercial Letter of Credit” means any letter of credit or similar instrument (including, without limitation, Bankers’ Acceptances) issued for the purpose of providing the primary payment mechanism in connection with the purchase of any materials, goods or services by a Loan Party in the ordinary course of business of such Loan Party.</w:t>
      </w:r>
    </w:p>
    <w:p>
      <w:pPr>
        <w:pStyle w:val="TextBody"/>
        <w:bidi w:val="0"/>
        <w:spacing w:before="240" w:after="283"/>
        <w:jc w:val="both"/>
        <w:rPr/>
      </w:pPr>
      <w:r>
        <w:rPr>
          <w:color w:val="000000"/>
        </w:rPr>
        <w:t>“</w:t>
      </w:r>
      <w:r>
        <w:rPr>
          <w:rFonts w:ascii="Times New Roman" w:hAnsi="Times New Roman"/>
          <w:color w:val="000000"/>
          <w:sz w:val="22"/>
        </w:rPr>
        <w:t xml:space="preserve">Commitment” means the Revolving Commitments. “Commitment Fee” has the meaning set forth in </w:t>
      </w:r>
      <w:r>
        <w:rPr>
          <w:rFonts w:ascii="Times New Roman" w:hAnsi="Times New Roman"/>
          <w:color w:val="000000"/>
          <w:sz w:val="22"/>
          <w:u w:val="single"/>
        </w:rPr>
        <w:t>Section 2.09(a)</w:t>
      </w:r>
      <w:r>
        <w:rPr>
          <w:rFonts w:ascii="Times New Roman" w:hAnsi="Times New Roman"/>
          <w:color w:val="000000"/>
          <w:sz w:val="22"/>
        </w:rPr>
        <w:t>. “Commitment Fee Percentage” means 0.25% per annum.</w:t>
      </w:r>
    </w:p>
    <w:p>
      <w:pPr>
        <w:pStyle w:val="TextBody"/>
        <w:bidi w:val="0"/>
        <w:spacing w:before="240" w:after="283"/>
        <w:jc w:val="both"/>
        <w:rPr/>
      </w:pPr>
      <w:r>
        <w:rPr>
          <w:color w:val="000000"/>
        </w:rPr>
        <w:t>“</w:t>
      </w:r>
      <w:r>
        <w:rPr>
          <w:rFonts w:ascii="Times New Roman" w:hAnsi="Times New Roman"/>
          <w:color w:val="000000"/>
          <w:sz w:val="22"/>
        </w:rPr>
        <w:t xml:space="preserve">Commitment Increase” has the meaning set forth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Committed Borrowing” means a borrowing consisting of a Loan or simultaneous Loans of the same Type and, in the case of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Loans, having the same </w:t>
      </w:r>
      <w:r>
        <w:rPr>
          <w:rFonts w:ascii="Times New Roman" w:hAnsi="Times New Roman"/>
          <w:strike/>
          <w:color w:val="FF0000"/>
          <w:sz w:val="22"/>
        </w:rPr>
        <w:t>Interest Period</w:t>
      </w:r>
      <w:r>
        <w:rPr>
          <w:rFonts w:ascii="Times New Roman" w:hAnsi="Times New Roman"/>
          <w:b/>
          <w:color w:val="0000FF"/>
          <w:sz w:val="22"/>
          <w:u w:val="single"/>
        </w:rPr>
        <w:t>interest period</w:t>
      </w:r>
      <w:r>
        <w:rPr>
          <w:rFonts w:ascii="Times New Roman" w:hAnsi="Times New Roman"/>
          <w:color w:val="0000FF"/>
          <w:sz w:val="20"/>
        </w:rPr>
        <w:t xml:space="preserve"> </w:t>
      </w:r>
      <w:r>
        <w:rPr>
          <w:rFonts w:ascii="Times New Roman" w:hAnsi="Times New Roman"/>
          <w:color w:val="000000"/>
          <w:sz w:val="22"/>
        </w:rPr>
        <w:t xml:space="preserve">made by each of the Revolving Lenders pursuant to </w:t>
      </w:r>
      <w:r>
        <w:rPr>
          <w:rFonts w:ascii="Times New Roman" w:hAnsi="Times New Roman"/>
          <w:color w:val="000000"/>
          <w:sz w:val="22"/>
          <w:u w:val="single"/>
        </w:rPr>
        <w:t>Section 2.01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Committed Loan” has the meaning set forth in </w:t>
      </w:r>
      <w:r>
        <w:rPr>
          <w:rFonts w:ascii="Times New Roman" w:hAnsi="Times New Roman"/>
          <w:color w:val="000000"/>
          <w:sz w:val="22"/>
          <w:u w:val="single"/>
        </w:rPr>
        <w:t>Section 2.01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Committed Loan Notice” means a notice of (a) a Borrowing, (b) a Conversion of Committed Loans from one Type to the other, or (c) a continuation of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Loans, pursuant to </w:t>
      </w:r>
      <w:r>
        <w:rPr>
          <w:rFonts w:ascii="Times New Roman" w:hAnsi="Times New Roman"/>
          <w:color w:val="000000"/>
          <w:sz w:val="22"/>
          <w:u w:val="single"/>
        </w:rPr>
        <w:t>Section 2.02(b)</w:t>
      </w:r>
      <w:r>
        <w:rPr>
          <w:rFonts w:ascii="Times New Roman" w:hAnsi="Times New Roman"/>
          <w:color w:val="000000"/>
          <w:sz w:val="22"/>
        </w:rPr>
        <w:t>, which, if in writing, shall be substantially in the form of Exhibit A.</w:t>
      </w:r>
    </w:p>
    <w:p>
      <w:pPr>
        <w:pStyle w:val="TextBody"/>
        <w:bidi w:val="0"/>
        <w:spacing w:before="240" w:after="283"/>
        <w:jc w:val="both"/>
        <w:rPr/>
      </w:pPr>
      <w:r>
        <w:rPr>
          <w:color w:val="000000"/>
        </w:rPr>
        <w:t>“</w:t>
      </w:r>
      <w:r>
        <w:rPr>
          <w:rFonts w:ascii="Times New Roman" w:hAnsi="Times New Roman"/>
          <w:color w:val="000000"/>
          <w:sz w:val="22"/>
        </w:rPr>
        <w:t xml:space="preserve">Commodity Exchange Act” means the Commodity Exchange Act (7 U.S.C. § 1 et seq.). “Communication” has the meaning set forth in </w:t>
      </w:r>
      <w:r>
        <w:rPr>
          <w:rFonts w:ascii="Times New Roman" w:hAnsi="Times New Roman"/>
          <w:color w:val="000000"/>
          <w:sz w:val="22"/>
          <w:u w:val="single"/>
        </w:rPr>
        <w:t>Section 10.24</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Compliance Certificate” means a certificate substantially in the form of Exhibit D.</w:t>
      </w:r>
    </w:p>
    <w:p>
      <w:pPr>
        <w:pStyle w:val="TextBody"/>
        <w:bidi w:val="0"/>
        <w:spacing w:before="240" w:after="283"/>
        <w:jc w:val="both"/>
        <w:rPr/>
      </w:pPr>
      <w:r>
        <w:rPr>
          <w:color w:val="0000FF"/>
          <w:u w:val="single"/>
        </w:rPr>
        <w:t>“</w:t>
      </w:r>
      <w:r>
        <w:rPr>
          <w:rFonts w:ascii="Times New Roman" w:hAnsi="Times New Roman"/>
          <w:b/>
          <w:color w:val="0000FF"/>
          <w:sz w:val="22"/>
          <w:u w:val="single"/>
        </w:rPr>
        <w:t>Confirmation Agreement” means that certain Confirmation, Ratification and</w:t>
      </w:r>
      <w:r>
        <w:rPr>
          <w:rFonts w:ascii="Times New Roman" w:hAnsi="Times New Roman"/>
          <w:color w:val="0000FF"/>
          <w:sz w:val="20"/>
        </w:rPr>
        <w:t xml:space="preserve"> </w:t>
      </w:r>
      <w:r>
        <w:rPr>
          <w:rFonts w:ascii="Times New Roman" w:hAnsi="Times New Roman"/>
          <w:b/>
          <w:color w:val="0000FF"/>
          <w:sz w:val="22"/>
          <w:u w:val="single"/>
        </w:rPr>
        <w:t xml:space="preserve">Amendment of Ancillary Loan Documents, dated </w:t>
      </w:r>
      <w:r>
        <w:rPr>
          <w:rFonts w:ascii="Times New Roman" w:hAnsi="Times New Roman"/>
          <w:color w:val="008000"/>
          <w:sz w:val="22"/>
          <w:u w:val="single"/>
        </w:rPr>
        <w:t xml:space="preserve">as of the </w:t>
      </w:r>
      <w:r>
        <w:rPr>
          <w:rFonts w:ascii="Times New Roman" w:hAnsi="Times New Roman"/>
          <w:b/>
          <w:color w:val="0000FF"/>
          <w:sz w:val="22"/>
          <w:u w:val="single"/>
        </w:rPr>
        <w:t>Second Amendment Effective Date, by</w:t>
      </w:r>
      <w:r>
        <w:rPr>
          <w:rFonts w:ascii="Times New Roman" w:hAnsi="Times New Roman"/>
          <w:color w:val="0000FF"/>
          <w:sz w:val="20"/>
        </w:rPr>
        <w:t xml:space="preserve"> </w:t>
      </w:r>
      <w:r>
        <w:rPr>
          <w:rFonts w:ascii="Times New Roman" w:hAnsi="Times New Roman"/>
          <w:b/>
          <w:color w:val="0000FF"/>
          <w:sz w:val="22"/>
          <w:u w:val="single"/>
        </w:rPr>
        <w:t>and among the Loan Parties and the Agent.</w:t>
      </w:r>
    </w:p>
    <w:p>
      <w:pPr>
        <w:pStyle w:val="TextBody"/>
        <w:bidi w:val="0"/>
        <w:spacing w:before="240" w:after="283"/>
        <w:jc w:val="both"/>
        <w:rPr/>
      </w:pPr>
      <w:r>
        <w:rPr>
          <w:color w:val="0000FF"/>
        </w:rPr>
        <w:t>“</w:t>
      </w:r>
      <w:r>
        <w:rPr>
          <w:rFonts w:ascii="Times New Roman" w:hAnsi="Times New Roman"/>
          <w:color w:val="008000"/>
          <w:sz w:val="22"/>
        </w:rPr>
        <w:t xml:space="preserve">Conforming Changes” means, with respect to </w:t>
      </w:r>
      <w:r>
        <w:rPr>
          <w:rFonts w:ascii="Times New Roman" w:hAnsi="Times New Roman"/>
          <w:b/>
          <w:color w:val="0000FF"/>
          <w:sz w:val="22"/>
          <w:u w:val="single"/>
        </w:rPr>
        <w:t>either the use or administration of the</w:t>
      </w:r>
      <w:r>
        <w:rPr>
          <w:rFonts w:ascii="Times New Roman" w:hAnsi="Times New Roman"/>
          <w:color w:val="0000FF"/>
          <w:sz w:val="20"/>
        </w:rPr>
        <w:t xml:space="preserve"> </w:t>
      </w:r>
      <w:r>
        <w:rPr>
          <w:rFonts w:ascii="Times New Roman" w:hAnsi="Times New Roman"/>
          <w:b/>
          <w:color w:val="0000FF"/>
          <w:sz w:val="22"/>
          <w:u w:val="single"/>
        </w:rPr>
        <w:t xml:space="preserve">Benchmark, or the use, administration, adoption or implementation of </w:t>
      </w:r>
      <w:r>
        <w:rPr>
          <w:rFonts w:ascii="Times New Roman" w:hAnsi="Times New Roman"/>
          <w:color w:val="008000"/>
          <w:sz w:val="22"/>
          <w:u w:val="single"/>
        </w:rPr>
        <w:t>any Benchmark Replacement,</w:t>
      </w:r>
      <w:r>
        <w:rPr>
          <w:rFonts w:ascii="Times New Roman" w:hAnsi="Times New Roman"/>
          <w:color w:val="008000"/>
          <w:sz w:val="20"/>
        </w:rPr>
        <w:t xml:space="preserve"> </w:t>
      </w:r>
      <w:r>
        <w:rPr>
          <w:rFonts w:ascii="Times New Roman" w:hAnsi="Times New Roman"/>
          <w:color w:val="008000"/>
          <w:sz w:val="22"/>
          <w:u w:val="single"/>
        </w:rPr>
        <w:t>any technical, administrative or operational changes (including</w:t>
      </w:r>
      <w:r>
        <w:rPr>
          <w:rFonts w:ascii="Times New Roman" w:hAnsi="Times New Roman"/>
          <w:b/>
          <w:color w:val="0000FF"/>
          <w:sz w:val="22"/>
          <w:u w:val="single"/>
        </w:rPr>
        <w:t xml:space="preserve">, for example and not by way of limitation or prescription, </w:t>
      </w:r>
      <w:r>
        <w:rPr>
          <w:rFonts w:ascii="Times New Roman" w:hAnsi="Times New Roman"/>
          <w:color w:val="008000"/>
          <w:sz w:val="22"/>
          <w:u w:val="single"/>
        </w:rPr>
        <w:t>changes to the definition of “</w:t>
      </w:r>
      <w:r>
        <w:rPr>
          <w:rFonts w:ascii="Times New Roman" w:hAnsi="Times New Roman"/>
          <w:b/>
          <w:color w:val="0000FF"/>
          <w:sz w:val="22"/>
          <w:u w:val="single"/>
        </w:rPr>
        <w:t xml:space="preserve">Alternate </w:t>
      </w:r>
      <w:r>
        <w:rPr>
          <w:rFonts w:ascii="Times New Roman" w:hAnsi="Times New Roman"/>
          <w:color w:val="008000"/>
          <w:sz w:val="22"/>
          <w:u w:val="single"/>
        </w:rPr>
        <w:t xml:space="preserve">Base Rate,” the definition of </w:t>
      </w:r>
      <w:r>
        <w:rPr>
          <w:rFonts w:ascii="Times New Roman" w:hAnsi="Times New Roman"/>
          <w:color w:val="008000"/>
          <w:sz w:val="20"/>
          <w:u w:val="single"/>
        </w:rPr>
        <w:t>“</w:t>
      </w:r>
      <w:r>
        <w:rPr>
          <w:rFonts w:ascii="Times New Roman" w:hAnsi="Times New Roman"/>
          <w:color w:val="008000"/>
          <w:sz w:val="22"/>
          <w:u w:val="single"/>
        </w:rPr>
        <w:t xml:space="preserve">Business Day,” the </w:t>
      </w:r>
      <w:r>
        <w:rPr>
          <w:rFonts w:ascii="Times New Roman" w:hAnsi="Times New Roman"/>
          <w:b/>
          <w:color w:val="0000FF"/>
          <w:sz w:val="22"/>
          <w:u w:val="single"/>
        </w:rPr>
        <w:t>addition of a concept of “interest period” or any similar or analogous</w:t>
      </w:r>
      <w:r>
        <w:rPr>
          <w:rFonts w:ascii="Times New Roman" w:hAnsi="Times New Roman"/>
          <w:color w:val="0000FF"/>
          <w:sz w:val="20"/>
        </w:rPr>
        <w:t xml:space="preserve"> </w:t>
      </w:r>
      <w:r>
        <w:rPr>
          <w:rFonts w:ascii="Times New Roman" w:hAnsi="Times New Roman"/>
          <w:b/>
          <w:color w:val="0000FF"/>
          <w:sz w:val="22"/>
          <w:u w:val="single"/>
        </w:rPr>
        <w:t xml:space="preserve">definition, </w:t>
      </w:r>
      <w:r>
        <w:rPr>
          <w:rFonts w:ascii="Times New Roman" w:hAnsi="Times New Roman"/>
          <w:color w:val="008000"/>
          <w:sz w:val="22"/>
          <w:u w:val="single"/>
        </w:rPr>
        <w:t xml:space="preserve">or the </w:t>
      </w:r>
      <w:r>
        <w:rPr>
          <w:rFonts w:ascii="Times New Roman" w:hAnsi="Times New Roman"/>
          <w:b/>
          <w:color w:val="0000FF"/>
          <w:sz w:val="22"/>
          <w:u w:val="single"/>
        </w:rPr>
        <w:t xml:space="preserve">modification of the </w:t>
      </w:r>
      <w:r>
        <w:rPr>
          <w:rFonts w:ascii="Times New Roman" w:hAnsi="Times New Roman"/>
          <w:color w:val="008000"/>
          <w:sz w:val="22"/>
          <w:u w:val="single"/>
        </w:rPr>
        <w:t>definition of “</w:t>
      </w:r>
      <w:r>
        <w:rPr>
          <w:rFonts w:ascii="Times New Roman" w:hAnsi="Times New Roman"/>
          <w:b/>
          <w:color w:val="0000FF"/>
          <w:sz w:val="22"/>
          <w:u w:val="single"/>
        </w:rPr>
        <w:t>interest period” or any similar or analogous</w:t>
      </w:r>
      <w:r>
        <w:rPr>
          <w:rFonts w:ascii="Times New Roman" w:hAnsi="Times New Roman"/>
          <w:color w:val="0000FF"/>
          <w:sz w:val="20"/>
        </w:rPr>
        <w:t xml:space="preserve"> </w:t>
      </w:r>
      <w:r>
        <w:rPr>
          <w:rFonts w:ascii="Times New Roman" w:hAnsi="Times New Roman"/>
          <w:b/>
          <w:color w:val="0000FF"/>
          <w:sz w:val="22"/>
          <w:u w:val="single"/>
        </w:rPr>
        <w:t>definition, the definition of “U.S. Government Securities Business Day,</w:t>
      </w:r>
      <w:r>
        <w:rPr>
          <w:rFonts w:ascii="Times New Roman" w:hAnsi="Times New Roman"/>
          <w:color w:val="008000"/>
          <w:sz w:val="20"/>
          <w:u w:val="single"/>
        </w:rPr>
        <w:t xml:space="preserve">” </w:t>
      </w:r>
      <w:r>
        <w:rPr>
          <w:rFonts w:ascii="Times New Roman" w:hAnsi="Times New Roman"/>
          <w:color w:val="008000"/>
          <w:sz w:val="22"/>
          <w:u w:val="single"/>
        </w:rPr>
        <w:t>timing and frequency of determining rates and making payments of interest, timing of borrowing requests or prepayment,</w:t>
      </w:r>
      <w:r>
        <w:rPr>
          <w:rFonts w:ascii="Times New Roman" w:hAnsi="Times New Roman"/>
          <w:color w:val="008000"/>
          <w:sz w:val="20"/>
        </w:rPr>
        <w:t xml:space="preserve"> </w:t>
      </w:r>
      <w:r>
        <w:rPr>
          <w:rFonts w:ascii="Times New Roman" w:hAnsi="Times New Roman"/>
          <w:color w:val="008000"/>
          <w:sz w:val="22"/>
          <w:u w:val="single"/>
        </w:rPr>
        <w:t>conversion or continuation notices,</w:t>
      </w:r>
      <w:r>
        <w:rPr>
          <w:rFonts w:ascii="Times New Roman" w:hAnsi="Times New Roman"/>
          <w:color w:val="008000"/>
          <w:sz w:val="20"/>
        </w:rPr>
        <w:t xml:space="preserve"> </w:t>
      </w:r>
      <w:r>
        <w:rPr>
          <w:rFonts w:ascii="Times New Roman" w:hAnsi="Times New Roman"/>
          <w:b/>
          <w:color w:val="0000FF"/>
          <w:sz w:val="22"/>
          <w:u w:val="single"/>
        </w:rPr>
        <w:t>the applicability and</w:t>
      </w:r>
      <w:r>
        <w:rPr>
          <w:rFonts w:ascii="Times New Roman" w:hAnsi="Times New Roman"/>
          <w:color w:val="0000FF"/>
          <w:sz w:val="20"/>
        </w:rPr>
        <w:t xml:space="preserve"> </w:t>
      </w:r>
      <w:r>
        <w:rPr>
          <w:rFonts w:ascii="Times New Roman" w:hAnsi="Times New Roman"/>
          <w:color w:val="008000"/>
          <w:sz w:val="22"/>
          <w:u w:val="single"/>
        </w:rPr>
        <w:t>length of lookback periods, the applicability of</w:t>
      </w:r>
      <w:r>
        <w:rPr>
          <w:rFonts w:ascii="Times New Roman" w:hAnsi="Times New Roman"/>
          <w:color w:val="008000"/>
          <w:sz w:val="20"/>
        </w:rPr>
        <w:t xml:space="preserve"> </w:t>
      </w:r>
      <w:r>
        <w:rPr>
          <w:rFonts w:ascii="Times New Roman" w:hAnsi="Times New Roman"/>
          <w:color w:val="008000"/>
          <w:sz w:val="22"/>
          <w:u w:val="single"/>
        </w:rPr>
        <w:t xml:space="preserve">breakage provisions and other technical, administrative or operational matters) that the Agent decides </w:t>
      </w:r>
      <w:r>
        <w:rPr>
          <w:rFonts w:ascii="Times New Roman" w:hAnsi="Times New Roman"/>
          <w:b/>
          <w:color w:val="0000FF"/>
          <w:sz w:val="22"/>
          <w:u w:val="single"/>
        </w:rPr>
        <w:t>in</w:t>
      </w:r>
      <w:r>
        <w:rPr>
          <w:rFonts w:ascii="Times New Roman" w:hAnsi="Times New Roman"/>
          <w:color w:val="0000FF"/>
          <w:sz w:val="20"/>
        </w:rPr>
        <w:t xml:space="preserve"> </w:t>
      </w:r>
      <w:r>
        <w:rPr>
          <w:rFonts w:ascii="Times New Roman" w:hAnsi="Times New Roman"/>
          <w:b/>
          <w:color w:val="0000FF"/>
          <w:sz w:val="22"/>
          <w:u w:val="single"/>
        </w:rPr>
        <w:t xml:space="preserve">its reasonable discretion </w:t>
      </w:r>
      <w:r>
        <w:rPr>
          <w:rFonts w:ascii="Times New Roman" w:hAnsi="Times New Roman"/>
          <w:color w:val="008000"/>
          <w:sz w:val="22"/>
          <w:u w:val="single"/>
        </w:rPr>
        <w:t xml:space="preserve">may be appropriate </w:t>
      </w:r>
      <w:r>
        <w:rPr>
          <w:rFonts w:ascii="Times New Roman" w:hAnsi="Times New Roman"/>
          <w:b/>
          <w:color w:val="0000FF"/>
          <w:sz w:val="22"/>
          <w:u w:val="single"/>
        </w:rPr>
        <w:t xml:space="preserve">in connection with the use or administration of the Benchmark or </w:t>
      </w:r>
      <w:r>
        <w:rPr>
          <w:rFonts w:ascii="Times New Roman" w:hAnsi="Times New Roman"/>
          <w:color w:val="008000"/>
          <w:sz w:val="22"/>
          <w:u w:val="single"/>
        </w:rPr>
        <w:t>to reflect the adoption</w:t>
      </w:r>
      <w:r>
        <w:rPr>
          <w:rFonts w:ascii="Times New Roman" w:hAnsi="Times New Roman"/>
          <w:color w:val="008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8000"/>
          <w:sz w:val="22"/>
          <w:u w:val="single"/>
        </w:rPr>
        <w:t xml:space="preserve">and implementation of </w:t>
      </w:r>
      <w:r>
        <w:rPr>
          <w:rFonts w:ascii="Times New Roman" w:hAnsi="Times New Roman"/>
          <w:b/>
          <w:color w:val="0000FF"/>
          <w:sz w:val="22"/>
          <w:u w:val="single"/>
        </w:rPr>
        <w:t xml:space="preserve">any </w:t>
      </w:r>
      <w:r>
        <w:rPr>
          <w:rFonts w:ascii="Times New Roman" w:hAnsi="Times New Roman"/>
          <w:color w:val="008000"/>
          <w:sz w:val="22"/>
          <w:u w:val="single"/>
        </w:rPr>
        <w:t xml:space="preserve">Benchmark Replacement </w:t>
      </w:r>
      <w:r>
        <w:rPr>
          <w:rFonts w:ascii="Times New Roman" w:hAnsi="Times New Roman"/>
          <w:b/>
          <w:color w:val="0000FF"/>
          <w:sz w:val="22"/>
          <w:u w:val="single"/>
        </w:rPr>
        <w:t xml:space="preserve">or </w:t>
      </w:r>
      <w:r>
        <w:rPr>
          <w:rFonts w:ascii="Times New Roman" w:hAnsi="Times New Roman"/>
          <w:color w:val="008000"/>
          <w:sz w:val="22"/>
          <w:u w:val="single"/>
        </w:rPr>
        <w:t>to permit the</w:t>
      </w:r>
      <w:r>
        <w:rPr>
          <w:rFonts w:ascii="Times New Roman" w:hAnsi="Times New Roman"/>
          <w:color w:val="008000"/>
          <w:sz w:val="20"/>
        </w:rPr>
        <w:t xml:space="preserve"> </w:t>
      </w:r>
      <w:r>
        <w:rPr>
          <w:rFonts w:ascii="Times New Roman" w:hAnsi="Times New Roman"/>
          <w:b/>
          <w:color w:val="0000FF"/>
          <w:sz w:val="22"/>
          <w:u w:val="single"/>
        </w:rPr>
        <w:t>use and</w:t>
      </w:r>
      <w:r>
        <w:rPr>
          <w:rFonts w:ascii="Times New Roman" w:hAnsi="Times New Roman"/>
          <w:color w:val="0000FF"/>
          <w:sz w:val="20"/>
        </w:rPr>
        <w:t xml:space="preserve"> </w:t>
      </w:r>
      <w:r>
        <w:rPr>
          <w:rFonts w:ascii="Times New Roman" w:hAnsi="Times New Roman"/>
          <w:color w:val="008000"/>
          <w:sz w:val="22"/>
          <w:u w:val="single"/>
        </w:rPr>
        <w:t>administration thereof by the Agent in a manner substantially consistent with market practice</w:t>
      </w:r>
      <w:r>
        <w:rPr>
          <w:rFonts w:ascii="Times New Roman" w:hAnsi="Times New Roman"/>
          <w:color w:val="008000"/>
          <w:sz w:val="20"/>
        </w:rPr>
        <w:t xml:space="preserve"> </w:t>
      </w:r>
      <w:r>
        <w:rPr>
          <w:rFonts w:ascii="Times New Roman" w:hAnsi="Times New Roman"/>
          <w:color w:val="008000"/>
          <w:sz w:val="22"/>
          <w:u w:val="single"/>
        </w:rPr>
        <w:t>(or, if the Agent decides that adoption of any portion of such market practice is not administratively</w:t>
      </w:r>
      <w:r>
        <w:rPr>
          <w:rFonts w:ascii="Times New Roman" w:hAnsi="Times New Roman"/>
          <w:color w:val="008000"/>
          <w:sz w:val="20"/>
        </w:rPr>
        <w:t xml:space="preserve"> </w:t>
      </w:r>
      <w:r>
        <w:rPr>
          <w:rFonts w:ascii="Times New Roman" w:hAnsi="Times New Roman"/>
          <w:color w:val="008000"/>
          <w:sz w:val="22"/>
          <w:u w:val="single"/>
        </w:rPr>
        <w:t xml:space="preserve">feasible or if the Agent determines that no market practice for the administration of </w:t>
      </w:r>
      <w:r>
        <w:rPr>
          <w:rFonts w:ascii="Times New Roman" w:hAnsi="Times New Roman"/>
          <w:b/>
          <w:color w:val="0000FF"/>
          <w:sz w:val="22"/>
          <w:u w:val="single"/>
        </w:rPr>
        <w:t xml:space="preserve">any such rate </w:t>
      </w:r>
      <w:r>
        <w:rPr>
          <w:rFonts w:ascii="Times New Roman" w:hAnsi="Times New Roman"/>
          <w:color w:val="008000"/>
          <w:sz w:val="22"/>
          <w:u w:val="single"/>
        </w:rPr>
        <w:t>exists,</w:t>
      </w:r>
      <w:r>
        <w:rPr>
          <w:rFonts w:ascii="Times New Roman" w:hAnsi="Times New Roman"/>
          <w:color w:val="008000"/>
          <w:sz w:val="20"/>
        </w:rPr>
        <w:t xml:space="preserve"> </w:t>
      </w:r>
      <w:r>
        <w:rPr>
          <w:rFonts w:ascii="Times New Roman" w:hAnsi="Times New Roman"/>
          <w:color w:val="008000"/>
          <w:sz w:val="22"/>
          <w:u w:val="single"/>
        </w:rPr>
        <w:t>in such other manner of administration as the Agent decides is reasonably necessary in connection with</w:t>
      </w:r>
      <w:r>
        <w:rPr>
          <w:rFonts w:ascii="Times New Roman" w:hAnsi="Times New Roman"/>
          <w:color w:val="008000"/>
          <w:sz w:val="20"/>
        </w:rPr>
        <w:t xml:space="preserve"> </w:t>
      </w:r>
      <w:r>
        <w:rPr>
          <w:rFonts w:ascii="Times New Roman" w:hAnsi="Times New Roman"/>
          <w:color w:val="008000"/>
          <w:sz w:val="22"/>
          <w:u w:val="single"/>
        </w:rPr>
        <w:t>the administration of this Agreement and the other Loan Documents).</w:t>
      </w:r>
    </w:p>
    <w:p>
      <w:pPr>
        <w:pStyle w:val="TextBody"/>
        <w:bidi w:val="0"/>
        <w:spacing w:before="240" w:after="283"/>
        <w:jc w:val="both"/>
        <w:rPr/>
      </w:pPr>
      <w:r>
        <w:rPr>
          <w:color w:val="000000"/>
        </w:rPr>
        <w:t>“</w:t>
      </w:r>
      <w:r>
        <w:rPr>
          <w:rFonts w:ascii="Times New Roman" w:hAnsi="Times New Roman"/>
          <w:color w:val="000000"/>
          <w:sz w:val="22"/>
        </w:rPr>
        <w:t xml:space="preserve">Consent” means (a) actual consent given by a Lender from whom such consent is sought; or (b) except with respect to matters set forth in Section 10.01(i) – (xi) (as to which matters actual written consent given by the Lender from whom such consent is sought shall be required), the passage of seven (7) Business Days from receipt of written notice to a Lender from the Agent of a proposed course of action to be followed by the Agent without such Lender’s giving the Agent written notice of that Lender’s objection to such course of action;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Agent may rely on such passage of time as consent by a Lender only if such written notice states that consent will be deemed effective if no objection is received within such time period.</w:t>
      </w:r>
    </w:p>
    <w:p>
      <w:pPr>
        <w:pStyle w:val="TextBody"/>
        <w:bidi w:val="0"/>
        <w:spacing w:before="240" w:after="283"/>
        <w:jc w:val="both"/>
        <w:rPr>
          <w:color w:val="000000"/>
        </w:rPr>
      </w:pPr>
      <w:r>
        <w:rPr>
          <w:color w:val="000000"/>
        </w:rPr>
        <w:t>“</w:t>
      </w:r>
      <w:r>
        <w:rPr>
          <w:rFonts w:ascii="Times New Roman" w:hAnsi="Times New Roman"/>
          <w:color w:val="000000"/>
          <w:sz w:val="22"/>
        </w:rPr>
        <w:t>Consolidated”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Subsidiaries.</w:t>
      </w:r>
    </w:p>
    <w:p>
      <w:pPr>
        <w:pStyle w:val="TextBody"/>
        <w:bidi w:val="0"/>
        <w:spacing w:before="240" w:after="283"/>
        <w:jc w:val="both"/>
        <w:rPr>
          <w:color w:val="000000"/>
        </w:rPr>
      </w:pPr>
      <w:r>
        <w:rPr>
          <w:color w:val="000000"/>
        </w:rPr>
        <w:t>“</w:t>
      </w:r>
      <w:r>
        <w:rPr>
          <w:rFonts w:ascii="Times New Roman" w:hAnsi="Times New Roman"/>
          <w:color w:val="000000"/>
          <w:sz w:val="22"/>
        </w:rPr>
        <w:t>Consolidated EBITDA” means, at any date of determination, an amount equal to Consolidated Net Income of the Lead Borrower and its Subsidiaries on a Consolidated basis for the most recently completed Measurement Period, plus (a) the following to the extent deducted in calculating such Consolidated Net Income: (i) Consolidated Interest Charges, (ii) the provision for Federal, state, local and foreign income Taxes, (iii) depreciation and amortization expense and (iv) other non-recurring expenses reducing such Consolidated Net Income which do not represent a cash item in such period or any future period (in each case of or by the Lead Borrower and its Subsidiaries for such Measurement Period), minus (b) the following to the extent included in calculating such Consolidated Net Income: (i) Federal, state, local and foreign income tax credits and (ii) all non-cash items increasing Consolidated Net Income (in each case of or by the Lead Borrower and its Subsidiaries for such Measurement Period), all as determined on a Consolidated basis in accordance with GAAP.</w:t>
      </w:r>
    </w:p>
    <w:p>
      <w:pPr>
        <w:pStyle w:val="TextBody"/>
        <w:bidi w:val="0"/>
        <w:spacing w:before="240" w:after="283"/>
        <w:jc w:val="both"/>
        <w:rPr>
          <w:color w:val="000000"/>
        </w:rPr>
      </w:pPr>
      <w:r>
        <w:rPr>
          <w:color w:val="000000"/>
        </w:rPr>
        <w:t>“</w:t>
      </w:r>
      <w:r>
        <w:rPr>
          <w:rFonts w:ascii="Times New Roman" w:hAnsi="Times New Roman"/>
          <w:color w:val="000000"/>
          <w:sz w:val="22"/>
        </w:rPr>
        <w:t>Consolidated Fixed Charge Coverage Ratio” means, at any date of determination, the ratio of (a) (i) Consolidated EBITDA for such period minus (ii) Capital Expenditures made during such period, minus (iii) the aggregate amount of Federal, state, local and foreign income taxes paid in cash during such period (but not less than zero) to (b) the sum of (i) Debt Service Charges plus (ii) for the purposes of calculating the Consolidated Fixed Charge Coverage Ratio when determining compliance with the RP Conditions for the making of any Restricted Payment, the amount of all Restricted Payments to be made at such time and previously made in reliance on the RP Conditions, in each case, of or by Lead Borrower and its Subsidiaries for the most recently completed Measurement Period, all as determined on a Consolidated basis in accordance with GAAP.</w:t>
      </w:r>
    </w:p>
    <w:p>
      <w:pPr>
        <w:pStyle w:val="TextBody"/>
        <w:bidi w:val="0"/>
        <w:spacing w:before="240" w:after="283"/>
        <w:jc w:val="both"/>
        <w:rPr>
          <w:color w:val="000000"/>
        </w:rPr>
      </w:pPr>
      <w:r>
        <w:rPr>
          <w:color w:val="000000"/>
        </w:rPr>
        <w:t>“</w:t>
      </w:r>
      <w:r>
        <w:rPr>
          <w:rFonts w:ascii="Times New Roman" w:hAnsi="Times New Roman"/>
          <w:color w:val="000000"/>
          <w:sz w:val="22"/>
        </w:rPr>
        <w:t>Consolidated Interest Charges”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Swap Contracts, but excluding any non-cash or deferred interest financing costs, and (b) the portion of rent expense with respect to such period under Capital Lease Obligations that is treated as interest in accordance with GAAP, in each case of or by the Lead Borrower and its Subsidiaries for the most recently completed Measurement Period, all as determined on a Consolidated basis in accordance with GAAP.</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Consolidated Net Income” means, as of any date of determination, the net income of the Lead Borrower and its Subsidiaries for the most recently completed Measurement Period, all as determined on a Consolidated basis in accordance with GAAP, provided, however, that there shall be excluded (a) the income (or loss) of any Subsidiary during such Measurement Period in which any other Person has a joint interest, except to the extent of the amount of cash dividends or other distributions actually paid in cash to the Lead Borrower during such period, (b) the income (or loss) of such Subsidiary during such Measurement Period and accrued prior to the date it becomes a Subsidiary of the Lead Borrower or any of its Subsidiaries or is merged into or consolidated the Lead Borrower or any of its Subsidiaries or that Person’s assets are acquired by the Lead Borrower or any of its Subsidiaries, and (c) the income of any direct or indirect Subsidiary of the Lead Borrower to the extent that the declaration or payment of dividends or similar distributions by that Subsidiary of that income is not at the time permitted by operation of the terms of its Organization Documents or any agreement, instrument, judgment, decree, order, statute, rule or governmental regulation applicable to that Subsidiary, except that the Lead Borrower’s equity in any net loss of any such Subsidiary for such Measurement Period shall be included in determining Consolidated Net Income.</w:t>
      </w:r>
    </w:p>
    <w:p>
      <w:pPr>
        <w:pStyle w:val="TextBody"/>
        <w:bidi w:val="0"/>
        <w:spacing w:before="240" w:after="283"/>
        <w:jc w:val="both"/>
        <w:rPr>
          <w:color w:val="000000"/>
        </w:rPr>
      </w:pPr>
      <w:r>
        <w:rPr>
          <w:color w:val="000000"/>
        </w:rPr>
        <w:t>“</w:t>
      </w:r>
      <w:r>
        <w:rPr>
          <w:rFonts w:ascii="Times New Roman" w:hAnsi="Times New Roman"/>
          <w:color w:val="000000"/>
          <w:sz w:val="22"/>
        </w:rPr>
        <w:t>Contractual Obligation” means, as to any Person, any provision of any security issued by such Person or of any agreement, instrument or other undertaking to which such Person is a party or by which it or any of its property is bound.</w:t>
      </w:r>
    </w:p>
    <w:p>
      <w:pPr>
        <w:pStyle w:val="TextBody"/>
        <w:bidi w:val="0"/>
        <w:spacing w:before="240" w:after="283"/>
        <w:jc w:val="both"/>
        <w:rPr>
          <w:color w:val="000000"/>
        </w:rPr>
      </w:pPr>
      <w:r>
        <w:rPr>
          <w:color w:val="000000"/>
        </w:rPr>
        <w:t>“</w:t>
      </w:r>
      <w:r>
        <w:rPr>
          <w:rFonts w:ascii="Times New Roman" w:hAnsi="Times New Roman"/>
          <w:color w:val="000000"/>
          <w:sz w:val="22"/>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before="240" w:after="283"/>
        <w:jc w:val="both"/>
        <w:rPr/>
      </w:pPr>
      <w:r>
        <w:rPr>
          <w:color w:val="000000"/>
        </w:rPr>
        <w:t>“</w:t>
      </w:r>
      <w:r>
        <w:rPr>
          <w:rFonts w:ascii="Times New Roman" w:hAnsi="Times New Roman"/>
          <w:color w:val="000000"/>
          <w:sz w:val="22"/>
        </w:rPr>
        <w:t xml:space="preserve">Controlled Account” has the meaning set forth in </w:t>
      </w:r>
      <w:r>
        <w:rPr>
          <w:rFonts w:ascii="Times New Roman" w:hAnsi="Times New Roman"/>
          <w:color w:val="000000"/>
          <w:sz w:val="22"/>
          <w:u w:val="single"/>
        </w:rPr>
        <w:t>Section 6.12(a)(ii)</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Controlled Account Bank” means each bank with whom deposit accounts are maintained in which any funds of any of the Loan Parties from one or more DDAs are concentrated and with whom an Account Control Agreement has been, or is required to be, executed in accordance with the terms hereof.</w:t>
      </w:r>
    </w:p>
    <w:p>
      <w:pPr>
        <w:pStyle w:val="TextBody"/>
        <w:bidi w:val="0"/>
        <w:spacing w:before="240" w:after="283"/>
        <w:jc w:val="both"/>
        <w:rPr>
          <w:color w:val="000000"/>
        </w:rPr>
      </w:pPr>
      <w:r>
        <w:rPr>
          <w:color w:val="000000"/>
        </w:rPr>
        <w:t>“</w:t>
      </w:r>
      <w:r>
        <w:rPr>
          <w:rFonts w:ascii="Times New Roman" w:hAnsi="Times New Roman"/>
          <w:color w:val="000000"/>
          <w:sz w:val="22"/>
        </w:rPr>
        <w:t>Convert”, “Conversion” and “Converted” each refers to a conversion of Committed Loans of one Type into Committed Loans of the other Type.</w:t>
      </w:r>
    </w:p>
    <w:p>
      <w:pPr>
        <w:pStyle w:val="TextBody"/>
        <w:bidi w:val="0"/>
        <w:spacing w:before="240" w:after="283"/>
        <w:jc w:val="both"/>
        <w:rPr/>
      </w:pPr>
      <w:r>
        <w:rPr>
          <w:strike/>
          <w:color w:val="FF0000"/>
        </w:rPr>
        <w:t>“</w:t>
      </w:r>
      <w:r>
        <w:rPr>
          <w:rFonts w:ascii="Times New Roman" w:hAnsi="Times New Roman"/>
          <w:strike/>
          <w:color w:val="FF0000"/>
          <w:sz w:val="22"/>
        </w:rPr>
        <w:t xml:space="preserve">Corresponding Tenor” </w:t>
      </w:r>
      <w:r>
        <w:rPr>
          <w:rFonts w:ascii="Times New Roman" w:hAnsi="Times New Roman"/>
          <w:strike/>
          <w:color w:val="008000"/>
          <w:sz w:val="22"/>
        </w:rPr>
        <w:t xml:space="preserve">with respect to </w:t>
      </w:r>
      <w:r>
        <w:rPr>
          <w:rFonts w:ascii="Times New Roman" w:hAnsi="Times New Roman"/>
          <w:strike/>
          <w:color w:val="FF0000"/>
          <w:sz w:val="22"/>
        </w:rPr>
        <w:t>any Available Tenor means, as applicable, either a tenor (including overnight) or an interest payment period having approximately the same length (disregarding</w:t>
      </w:r>
      <w:r>
        <w:rPr>
          <w:rFonts w:ascii="Times New Roman" w:hAnsi="Times New Roman"/>
          <w:color w:val="FF0000"/>
          <w:sz w:val="20"/>
        </w:rPr>
        <w:t xml:space="preserve"> </w:t>
      </w:r>
      <w:r>
        <w:rPr>
          <w:rFonts w:ascii="Times New Roman" w:hAnsi="Times New Roman"/>
          <w:strike/>
          <w:color w:val="FF0000"/>
          <w:sz w:val="22"/>
        </w:rPr>
        <w:t>business day adjustment) as such Available Tenor.</w:t>
      </w:r>
    </w:p>
    <w:p>
      <w:pPr>
        <w:pStyle w:val="TextBody"/>
        <w:bidi w:val="0"/>
        <w:spacing w:before="240" w:after="283"/>
        <w:jc w:val="both"/>
        <w:rPr>
          <w:color w:val="000000"/>
        </w:rPr>
      </w:pPr>
      <w:r>
        <w:rPr>
          <w:color w:val="000000"/>
        </w:rPr>
        <w:t>“</w:t>
      </w:r>
      <w:r>
        <w:rPr>
          <w:rFonts w:ascii="Times New Roman" w:hAnsi="Times New Roman"/>
          <w:color w:val="000000"/>
          <w:sz w:val="22"/>
        </w:rPr>
        <w:t>Cost” means the lower of cost or market value of Inventory, based upon the Borrowers’ accounting practices, known to the Agent, which practices are in effect on the Closing Date as such calculated cost is determined from invoices received by the Borrowers, the Borrowers’ purchase journals or the Borrowers’ stock ledger. “Cost” does not include inventory capitalization costs or other non-purchase price charges (such as freight) used in the Borrowers’ calculation of cost of goods sold.</w:t>
      </w:r>
    </w:p>
    <w:p>
      <w:pPr>
        <w:pStyle w:val="TextBody"/>
        <w:bidi w:val="0"/>
        <w:spacing w:before="240" w:after="283"/>
        <w:jc w:val="both"/>
        <w:rPr>
          <w:color w:val="000000"/>
        </w:rPr>
      </w:pPr>
      <w:r>
        <w:rPr>
          <w:color w:val="000000"/>
        </w:rPr>
        <w:t>“</w:t>
      </w:r>
      <w:r>
        <w:rPr>
          <w:rFonts w:ascii="Times New Roman" w:hAnsi="Times New Roman"/>
          <w:color w:val="000000"/>
          <w:sz w:val="22"/>
        </w:rPr>
        <w:t>Covenant Trigger Event” means either of (a) the occurrence of an Event of Default, or (b) Availability being less than the greater of (i) $7,500,000 and (ii) 10% of the Revolving Loan Cap at any time.</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Covenant Trigger Period” means the period commencing on the occurrence of a Covenant Trigger Event, and continuing until the date that (a) no Event of Default shall be continuing and (b) Availability is greater than or equal to the greater of (i) $7,500,000 and (ii) 10% of the Revolving Loan Cap for a period of at least 30 consecutive calendar days.</w:t>
      </w:r>
    </w:p>
    <w:p>
      <w:pPr>
        <w:pStyle w:val="TextBody"/>
        <w:bidi w:val="0"/>
        <w:spacing w:before="240" w:after="283"/>
        <w:jc w:val="both"/>
        <w:rPr>
          <w:color w:val="000000"/>
        </w:rPr>
      </w:pPr>
      <w:r>
        <w:rPr>
          <w:color w:val="000000"/>
        </w:rPr>
        <w:t>“</w:t>
      </w:r>
      <w:r>
        <w:rPr>
          <w:rFonts w:ascii="Times New Roman" w:hAnsi="Times New Roman"/>
          <w:color w:val="000000"/>
          <w:sz w:val="22"/>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240" w:after="283"/>
        <w:jc w:val="both"/>
        <w:rPr/>
      </w:pPr>
      <w:r>
        <w:rPr>
          <w:color w:val="000000"/>
        </w:rPr>
        <w:t>“</w:t>
      </w:r>
      <w:r>
        <w:rPr>
          <w:rFonts w:ascii="Times New Roman" w:hAnsi="Times New Roman"/>
          <w:color w:val="000000"/>
          <w:sz w:val="22"/>
        </w:rPr>
        <w:t xml:space="preserve">Covered Party” has the meaning set forth in </w:t>
      </w:r>
      <w:r>
        <w:rPr>
          <w:rFonts w:ascii="Times New Roman" w:hAnsi="Times New Roman"/>
          <w:color w:val="000000"/>
          <w:sz w:val="22"/>
          <w:u w:val="single"/>
        </w:rPr>
        <w:t>Section 10.26</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Credit Card Issuer” shall mean any person (other than a Borrower or other Loan Party)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 and other issuers approved by the Agent.</w:t>
      </w:r>
    </w:p>
    <w:p>
      <w:pPr>
        <w:pStyle w:val="TextBody"/>
        <w:bidi w:val="0"/>
        <w:spacing w:before="240" w:after="283"/>
        <w:jc w:val="both"/>
        <w:rPr>
          <w:color w:val="000000"/>
        </w:rPr>
      </w:pPr>
      <w:r>
        <w:rPr>
          <w:color w:val="000000"/>
        </w:rPr>
        <w:t>“</w:t>
      </w:r>
      <w:r>
        <w:rPr>
          <w:rFonts w:ascii="Times New Roman" w:hAnsi="Times New Roman"/>
          <w:color w:val="000000"/>
          <w:sz w:val="22"/>
        </w:rPr>
        <w:t>Credit Card Processor” shall mean any servicing or processing agent or any factor or financial intermediary who facilitates, services, processes or manages the credit authorization, billing transfer and/or payment procedures with respect to any Borrower’s sales transactions involving credit card or debit card purchases by customers using credit cards or debit cards issued by any Credit Card Issuer.</w:t>
      </w:r>
    </w:p>
    <w:p>
      <w:pPr>
        <w:pStyle w:val="TextBody"/>
        <w:bidi w:val="0"/>
        <w:spacing w:before="240" w:after="283"/>
        <w:jc w:val="both"/>
        <w:rPr>
          <w:color w:val="000000"/>
        </w:rPr>
      </w:pPr>
      <w:r>
        <w:rPr>
          <w:color w:val="000000"/>
        </w:rPr>
        <w:t>“</w:t>
      </w:r>
      <w:r>
        <w:rPr>
          <w:rFonts w:ascii="Times New Roman" w:hAnsi="Times New Roman"/>
          <w:color w:val="000000"/>
          <w:sz w:val="22"/>
        </w:rPr>
        <w:t>Credit Card Receivables” means each “payment intangible” (as defined in the UCC) together with all income, payments and proceeds thereof, owed by a Credit Card Issuer or Credit Card Processor to a Loan Party resulting from charges by a customer of a Loan Party on credit or debit cards issued by such Credit Card Issuer in connection with the sale of goods by a Loan Party, or services performed by a Loan Party, in each case in the ordinary course of its business.</w:t>
      </w:r>
    </w:p>
    <w:p>
      <w:pPr>
        <w:pStyle w:val="TextBody"/>
        <w:bidi w:val="0"/>
        <w:spacing w:before="240" w:after="283"/>
        <w:jc w:val="both"/>
        <w:rPr>
          <w:color w:val="000000"/>
        </w:rPr>
      </w:pPr>
      <w:r>
        <w:rPr>
          <w:color w:val="000000"/>
        </w:rPr>
        <w:t>“</w:t>
      </w:r>
      <w:r>
        <w:rPr>
          <w:rFonts w:ascii="Times New Roman" w:hAnsi="Times New Roman"/>
          <w:color w:val="000000"/>
          <w:sz w:val="22"/>
        </w:rPr>
        <w:t>Credit Extensions” mean each of the following: (a) a Borrowing and (b) an L/C Credit Extension.</w:t>
      </w:r>
    </w:p>
    <w:p>
      <w:pPr>
        <w:pStyle w:val="TextBody"/>
        <w:bidi w:val="0"/>
        <w:spacing w:before="240" w:after="283"/>
        <w:jc w:val="both"/>
        <w:rPr>
          <w:color w:val="000000"/>
        </w:rPr>
      </w:pPr>
      <w:r>
        <w:rPr>
          <w:color w:val="000000"/>
        </w:rPr>
        <w:t>“</w:t>
      </w:r>
      <w:r>
        <w:rPr>
          <w:rFonts w:ascii="Times New Roman" w:hAnsi="Times New Roman"/>
          <w:color w:val="000000"/>
          <w:sz w:val="22"/>
        </w:rPr>
        <w:t>Credit Party” or “Credit Parties” means (a) individually, (i) each Lender and its Affiliates, (ii) the Agent, (iii) each L/C Issuer, (iv) the Arranger, (v) each beneficiary of each indemnification obligation undertaken by any Loan Party under any Loan Document, (vi) any other Person to whom Obligations under this Agreement and other Loan Documents are owing, and (vii) the successors and assigns of each of the foregoing, and (b) collectively, all of the foregoing.</w:t>
      </w:r>
    </w:p>
    <w:p>
      <w:pPr>
        <w:pStyle w:val="TextBody"/>
        <w:bidi w:val="0"/>
        <w:spacing w:before="240" w:after="283"/>
        <w:jc w:val="both"/>
        <w:rPr/>
      </w:pPr>
      <w:r>
        <w:rPr>
          <w:color w:val="000000"/>
        </w:rPr>
        <w:t>“</w:t>
      </w:r>
      <w:r>
        <w:rPr>
          <w:rFonts w:ascii="Times New Roman" w:hAnsi="Times New Roman"/>
          <w:color w:val="000000"/>
          <w:sz w:val="22"/>
        </w:rPr>
        <w:t>Credit Party Expenses” means (a) all reasonable out-of-pocket expenses incurred by the Agent, the Arranger and their respective Affiliates, in connection with this Agreement and the other Loan Documents, including without limitation (i) the reasonable fees, charges and disbursements of (A) counsel for the Agent and the Arranger, (B) outside consultants for the Agent, (C) appraisers, (D) commercial finance examiners, and (E) all such out-of-pocket expenses incurred during any workout, restructuring or negotiations in respect of the Obligations, (ii) in connection with (A) the syndication of the credit facilities provided for herein, (B) the preparation, negotiation, administration, management, execution and delivery of this Agreement and the other Loan Documents or any amendments, modifications or waivers of the provisions thereof (whether or not the transactions contemplated hereby or thereby shall be consummated), (C) the enforcement or protection of their rights in connection with this Agreement or the Loan Documents or efforts to preserve, protect, collect, or enforce the Collateral or in connection with any proceeding under any Debtor Relief Laws, or (D) any workout, restructuring or negotiations in respect of any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(iii) all customary fees and charges (as adjusted from time to time) of the Agent with respect to the disbursement of funds (or the receipt of funds) to or for the account of Borrowers (whether by wire transfer or otherwise), together with any out-of-pocket costs and expenses incurred in connection therewith, (b) with respect to the L/C Issuer, and its Affiliates, all reasonable out-of-pocket expenses incurred in connection with the issuance, amendment, renewal or extension of any Letter of Credit or any demand for payment thereunder; and (c) all reasonable out-of-pocket expenses incurred by the Credit Parties who are not the Agent, the Arranger, the L/C Issuer or any Affiliate of any of them, after the occurrence and during the continuance of an Event of Default, provided that such Credit Parties shall be entitled to reimbursement for no more than one counsel representing all such Credit Parties (absent a conflict of interest in which case the Credit Parties may engage and be reimbursed for additional counsel).</w:t>
      </w:r>
    </w:p>
    <w:p>
      <w:pPr>
        <w:pStyle w:val="TextBody"/>
        <w:bidi w:val="0"/>
        <w:spacing w:before="240" w:after="283"/>
        <w:jc w:val="both"/>
        <w:rPr>
          <w:color w:val="000000"/>
        </w:rPr>
      </w:pPr>
      <w:r>
        <w:rPr>
          <w:color w:val="000000"/>
        </w:rPr>
        <w:t>“</w:t>
      </w:r>
      <w:r>
        <w:rPr>
          <w:rFonts w:ascii="Times New Roman" w:hAnsi="Times New Roman"/>
          <w:color w:val="000000"/>
          <w:sz w:val="22"/>
        </w:rPr>
        <w:t>Customer Credit Liabilities” means at any time, the aggregate remaining value at such time of (a) outstanding gift certificates and gift cards of the Borrowers entitling the holder thereof to use all or a portion of the certificate or gift card to pay all or a portion of the purchase price for any Inventory, and (b) outstanding merchandise credits of the Borrowers.</w:t>
      </w:r>
    </w:p>
    <w:p>
      <w:pPr>
        <w:pStyle w:val="TextBody"/>
        <w:bidi w:val="0"/>
        <w:spacing w:before="240" w:after="283"/>
        <w:jc w:val="both"/>
        <w:rPr>
          <w:color w:val="000000"/>
        </w:rPr>
      </w:pPr>
      <w:r>
        <w:rPr>
          <w:color w:val="000000"/>
        </w:rPr>
        <w:t>“</w:t>
      </w:r>
      <w:r>
        <w:rPr>
          <w:rFonts w:ascii="Times New Roman" w:hAnsi="Times New Roman"/>
          <w:color w:val="000000"/>
          <w:sz w:val="22"/>
        </w:rPr>
        <w:t>Customs Broker/Carrier Agreement” means an agreement in form and substance satisfactory to the Agent among a Loan Party, a customs broker, freight forwarder, consolidator, or carrier, and the Agent, in which the customs broker, freight forwarder, consolidator, or carrier acknowledges that it has control over and holds the documents evidencing ownership of the subject Inventory for the benefit of the Agent and agrees, upon notice from the Agent, to hold and dispose of the subject Inventory solely as directed by the Agent.</w:t>
      </w:r>
    </w:p>
    <w:p>
      <w:pPr>
        <w:pStyle w:val="Heading1"/>
        <w:bidi w:val="0"/>
        <w:spacing w:before="240" w:after="283"/>
        <w:jc w:val="both"/>
        <w:rPr/>
      </w:pPr>
      <w:r>
        <w:rPr>
          <w:strike/>
          <w:color w:val="FF0000"/>
        </w:rPr>
        <w:t>“</w:t>
      </w:r>
      <w:r>
        <w:rPr>
          <w:rFonts w:ascii="Times New Roman" w:hAnsi="Times New Roman"/>
          <w:strike/>
          <w:color w:val="FF0000"/>
          <w:sz w:val="22"/>
        </w:rPr>
        <w:t>Daily LIBOR Rate” means, for any day</w:t>
      </w:r>
      <w:r>
        <w:rPr>
          <w:rFonts w:ascii="Times New Roman" w:hAnsi="Times New Roman"/>
          <w:strike/>
          <w:color w:val="008000"/>
          <w:sz w:val="22"/>
        </w:rPr>
        <w:t xml:space="preserve">, a rate per annum equal to the </w:t>
      </w:r>
      <w:r>
        <w:rPr>
          <w:rFonts w:ascii="Times New Roman" w:hAnsi="Times New Roman"/>
          <w:strike/>
          <w:color w:val="FF0000"/>
          <w:sz w:val="22"/>
        </w:rPr>
        <w:t>Adjusted LIBOR Rate in effect on such day for deposits in Dollars for a one-month Interest Period (subject to any</w:t>
      </w:r>
      <w:r>
        <w:rPr>
          <w:rFonts w:ascii="Times New Roman" w:hAnsi="Times New Roman"/>
          <w:color w:val="FF0000"/>
          <w:sz w:val="20"/>
        </w:rPr>
        <w:t xml:space="preserve"> </w:t>
      </w:r>
      <w:r>
        <w:rPr>
          <w:rFonts w:ascii="Times New Roman" w:hAnsi="Times New Roman"/>
          <w:strike/>
          <w:color w:val="FF0000"/>
          <w:sz w:val="22"/>
        </w:rPr>
        <w:t>interest rate floor set forth in the definition of “Adjusted LIBOR Rate”).</w:t>
      </w:r>
    </w:p>
    <w:p>
      <w:pPr>
        <w:pStyle w:val="TextBody"/>
        <w:bidi w:val="0"/>
        <w:spacing w:before="240" w:after="283"/>
        <w:jc w:val="both"/>
        <w:rPr/>
      </w:pPr>
      <w:r>
        <w:rPr>
          <w:color w:val="000000"/>
        </w:rPr>
        <w:t>“</w:t>
      </w:r>
      <w:r>
        <w:rPr>
          <w:rFonts w:ascii="Times New Roman" w:hAnsi="Times New Roman"/>
          <w:color w:val="000000"/>
          <w:sz w:val="22"/>
        </w:rPr>
        <w:t>Daily Simple SOFR” means, for any day</w:t>
      </w:r>
      <w:r>
        <w:rPr>
          <w:rFonts w:ascii="Times New Roman" w:hAnsi="Times New Roman"/>
          <w:strike/>
          <w:color w:val="FF0000"/>
          <w:sz w:val="22"/>
        </w:rPr>
        <w:t xml:space="preserve">, </w:t>
      </w:r>
      <w:r>
        <w:rPr>
          <w:rFonts w:ascii="Times New Roman" w:hAnsi="Times New Roman"/>
          <w:b/>
          <w:color w:val="0000FF"/>
          <w:sz w:val="22"/>
          <w:u w:val="single"/>
        </w:rPr>
        <w:t xml:space="preserve">(a </w:t>
      </w:r>
      <w:r>
        <w:rPr>
          <w:rFonts w:ascii="Times New Roman" w:hAnsi="Times New Roman"/>
          <w:color w:val="0000FF"/>
          <w:sz w:val="20"/>
        </w:rPr>
        <w:t>“</w:t>
      </w:r>
      <w:r>
        <w:rPr>
          <w:rFonts w:ascii="Times New Roman" w:hAnsi="Times New Roman"/>
          <w:color w:val="000000"/>
          <w:sz w:val="22"/>
          <w:u w:val="single"/>
        </w:rPr>
        <w:t>SOFR</w:t>
      </w:r>
      <w:r>
        <w:rPr>
          <w:rFonts w:ascii="Times New Roman" w:hAnsi="Times New Roman"/>
          <w:strike/>
          <w:color w:val="FF0000"/>
          <w:sz w:val="22"/>
        </w:rPr>
        <w:t xml:space="preserve">, with the conventions for this rate (which will include a lookback) being established by the Agent in accordance with the conventions for this rate selected or recommended by the Relevant Governmental Body for determining </w:t>
      </w:r>
      <w:r>
        <w:rPr>
          <w:rFonts w:ascii="Times New Roman" w:hAnsi="Times New Roman"/>
          <w:strike/>
          <w:color w:val="008000"/>
          <w:sz w:val="20"/>
        </w:rPr>
        <w:t>“</w:t>
      </w:r>
      <w:r>
        <w:rPr>
          <w:rFonts w:ascii="Times New Roman" w:hAnsi="Times New Roman"/>
          <w:strike/>
          <w:color w:val="008000"/>
          <w:sz w:val="22"/>
        </w:rPr>
        <w:t xml:space="preserve">Daily Simple SOFR” </w:t>
      </w:r>
      <w:r>
        <w:rPr>
          <w:rFonts w:ascii="Times New Roman" w:hAnsi="Times New Roman"/>
          <w:strike/>
          <w:color w:val="FF0000"/>
          <w:sz w:val="22"/>
        </w:rPr>
        <w:t xml:space="preserve">for syndicated business loans; </w:t>
      </w:r>
      <w:r>
        <w:rPr>
          <w:rFonts w:ascii="Times New Roman" w:hAnsi="Times New Roman"/>
          <w:strike/>
          <w:color w:val="FF0000"/>
          <w:sz w:val="22"/>
          <w:u w:val="single"/>
        </w:rPr>
        <w:t>provided</w:t>
      </w:r>
      <w:r>
        <w:rPr>
          <w:rFonts w:ascii="Times New Roman" w:hAnsi="Times New Roman"/>
          <w:strike/>
          <w:color w:val="FF0000"/>
          <w:sz w:val="22"/>
        </w:rPr>
        <w:t xml:space="preserve">, that if the Agent decides that any such convention is not administratively feasible </w:t>
      </w:r>
      <w:r>
        <w:rPr>
          <w:rFonts w:ascii="Times New Roman" w:hAnsi="Times New Roman"/>
          <w:strike/>
          <w:color w:val="008000"/>
          <w:sz w:val="22"/>
        </w:rPr>
        <w:t xml:space="preserve">for the </w:t>
      </w:r>
      <w:r>
        <w:rPr>
          <w:rFonts w:ascii="Times New Roman" w:hAnsi="Times New Roman"/>
          <w:strike/>
          <w:color w:val="FF0000"/>
          <w:sz w:val="22"/>
        </w:rPr>
        <w:t xml:space="preserve">Agent, then the </w:t>
      </w:r>
      <w:r>
        <w:rPr>
          <w:rFonts w:ascii="Times New Roman" w:hAnsi="Times New Roman"/>
          <w:strike/>
          <w:color w:val="008000"/>
          <w:sz w:val="22"/>
        </w:rPr>
        <w:t xml:space="preserve">Agent may </w:t>
      </w:r>
      <w:r>
        <w:rPr>
          <w:rFonts w:ascii="Times New Roman" w:hAnsi="Times New Roman"/>
          <w:strike/>
          <w:color w:val="FF0000"/>
          <w:sz w:val="22"/>
        </w:rPr>
        <w:t xml:space="preserve">establish another convention </w:t>
      </w:r>
      <w:r>
        <w:rPr>
          <w:rFonts w:ascii="Times New Roman" w:hAnsi="Times New Roman"/>
          <w:strike/>
          <w:color w:val="008000"/>
          <w:sz w:val="22"/>
        </w:rPr>
        <w:t>in its reasonable discretion</w:t>
      </w:r>
      <w:r>
        <w:rPr>
          <w:rFonts w:ascii="Times New Roman" w:hAnsi="Times New Roman"/>
          <w:color w:val="FF0000"/>
          <w:sz w:val="22"/>
        </w:rPr>
        <w:t>.</w:t>
      </w:r>
      <w:r>
        <w:rPr>
          <w:rFonts w:ascii="Times New Roman" w:hAnsi="Times New Roman"/>
          <w:color w:val="0000FF"/>
          <w:sz w:val="20"/>
          <w:u w:val="single"/>
        </w:rPr>
        <w:t xml:space="preserve"> </w:t>
      </w:r>
      <w:r>
        <w:rPr>
          <w:rFonts w:ascii="Times New Roman" w:hAnsi="Times New Roman"/>
          <w:b/>
          <w:color w:val="0000FF"/>
          <w:sz w:val="22"/>
          <w:u w:val="single"/>
        </w:rPr>
        <w:t>Rate Day”)</w:t>
      </w:r>
      <w:r>
        <w:rPr>
          <w:rFonts w:ascii="Times New Roman" w:hAnsi="Times New Roman"/>
          <w:color w:val="008000"/>
          <w:sz w:val="22"/>
          <w:u w:val="single"/>
        </w:rPr>
        <w:t xml:space="preserve">, a rate per annum equal to the </w:t>
      </w:r>
      <w:r>
        <w:rPr>
          <w:rFonts w:ascii="Times New Roman" w:hAnsi="Times New Roman"/>
          <w:b/>
          <w:color w:val="0000FF"/>
          <w:sz w:val="22"/>
          <w:u w:val="single"/>
        </w:rPr>
        <w:t xml:space="preserve">greater of (a) </w:t>
      </w:r>
      <w:r>
        <w:rPr>
          <w:rFonts w:ascii="Times New Roman" w:hAnsi="Times New Roman"/>
          <w:color w:val="008000"/>
          <w:sz w:val="22"/>
          <w:u w:val="single"/>
        </w:rPr>
        <w:t xml:space="preserve">the sum of </w:t>
      </w:r>
      <w:r>
        <w:rPr>
          <w:rFonts w:ascii="Times New Roman" w:hAnsi="Times New Roman"/>
          <w:b/>
          <w:color w:val="0000FF"/>
          <w:sz w:val="22"/>
          <w:u w:val="single"/>
        </w:rPr>
        <w:t xml:space="preserve">(i) SOFR </w:t>
      </w:r>
      <w:r>
        <w:rPr>
          <w:rFonts w:ascii="Times New Roman" w:hAnsi="Times New Roman"/>
          <w:color w:val="008000"/>
          <w:sz w:val="22"/>
          <w:u w:val="single"/>
        </w:rPr>
        <w:t xml:space="preserve">for the </w:t>
      </w:r>
      <w:r>
        <w:rPr>
          <w:rFonts w:ascii="Times New Roman" w:hAnsi="Times New Roman"/>
          <w:b/>
          <w:color w:val="0000FF"/>
          <w:sz w:val="22"/>
          <w:u w:val="single"/>
        </w:rPr>
        <w:t>day</w:t>
      </w:r>
      <w:r>
        <w:rPr>
          <w:rFonts w:ascii="Times New Roman" w:hAnsi="Times New Roman"/>
          <w:color w:val="0000FF"/>
          <w:sz w:val="20"/>
        </w:rPr>
        <w:t xml:space="preserve"> </w:t>
      </w:r>
      <w:r>
        <w:rPr>
          <w:rFonts w:ascii="Times New Roman" w:hAnsi="Times New Roman"/>
          <w:b/>
          <w:color w:val="0000FF"/>
          <w:sz w:val="22"/>
          <w:u w:val="single"/>
        </w:rPr>
        <w:t>(such day, the “SOFR Determination Date”) that is five (5) Government Securities Business Days prior to (A) if such SOFR Rate Day is a Government Securities Business Day, such SOFR Rate Day or (B) if such SOFR Rate Day is not a Government Securities Business Day, the Government Securities Business Day immediately preceding such SOFR Rate Day, in each case, as such SOFR</w:t>
      </w:r>
      <w:r>
        <w:rPr>
          <w:rFonts w:ascii="Times New Roman" w:hAnsi="Times New Roman"/>
          <w:color w:val="0000FF"/>
          <w:sz w:val="20"/>
        </w:rPr>
        <w:t xml:space="preserve"> </w:t>
      </w:r>
      <w:r>
        <w:rPr>
          <w:rFonts w:ascii="Times New Roman" w:hAnsi="Times New Roman"/>
          <w:b/>
          <w:color w:val="0000FF"/>
          <w:sz w:val="22"/>
          <w:u w:val="single"/>
        </w:rPr>
        <w:t xml:space="preserve">is published by the SOFR Administrator on the SOFR Administrator’s website, and (ii) the </w:t>
      </w:r>
      <w:r>
        <w:rPr>
          <w:rFonts w:ascii="Times New Roman" w:hAnsi="Times New Roman"/>
          <w:color w:val="008000"/>
          <w:sz w:val="22"/>
          <w:u w:val="single"/>
        </w:rPr>
        <w:t>Daily</w:t>
      </w:r>
      <w:r>
        <w:rPr>
          <w:rFonts w:ascii="Times New Roman" w:hAnsi="Times New Roman"/>
          <w:color w:val="008000"/>
          <w:sz w:val="20"/>
        </w:rPr>
        <w:t xml:space="preserve"> </w:t>
      </w:r>
      <w:r>
        <w:rPr>
          <w:rFonts w:ascii="Times New Roman" w:hAnsi="Times New Roman"/>
          <w:color w:val="008000"/>
          <w:sz w:val="22"/>
          <w:u w:val="single"/>
        </w:rPr>
        <w:t>Simple SOFR</w:t>
      </w:r>
      <w:r>
        <w:rPr>
          <w:rFonts w:ascii="Times New Roman" w:hAnsi="Times New Roman"/>
          <w:color w:val="008000"/>
          <w:sz w:val="20"/>
        </w:rPr>
        <w:t xml:space="preserve"> </w:t>
      </w:r>
      <w:r>
        <w:rPr>
          <w:rFonts w:ascii="Times New Roman" w:hAnsi="Times New Roman"/>
          <w:b/>
          <w:color w:val="0000FF"/>
          <w:sz w:val="22"/>
          <w:u w:val="single"/>
        </w:rPr>
        <w:t>Adjustment,</w:t>
      </w:r>
      <w:r>
        <w:rPr>
          <w:rFonts w:ascii="Times New Roman" w:hAnsi="Times New Roman"/>
          <w:color w:val="0000FF"/>
          <w:sz w:val="20"/>
        </w:rPr>
        <w:t xml:space="preserve"> </w:t>
      </w:r>
      <w:r>
        <w:rPr>
          <w:rFonts w:ascii="Times New Roman" w:hAnsi="Times New Roman"/>
          <w:color w:val="008000"/>
          <w:sz w:val="22"/>
          <w:u w:val="single"/>
        </w:rPr>
        <w:t xml:space="preserve">and (b) the </w:t>
      </w:r>
      <w:r>
        <w:rPr>
          <w:rFonts w:ascii="Times New Roman" w:hAnsi="Times New Roman"/>
          <w:b/>
          <w:color w:val="0000FF"/>
          <w:sz w:val="22"/>
          <w:u w:val="single"/>
        </w:rPr>
        <w:t xml:space="preserve">Floor. If </w:t>
      </w:r>
      <w:r>
        <w:rPr>
          <w:rFonts w:ascii="Times New Roman" w:hAnsi="Times New Roman"/>
          <w:color w:val="008000"/>
          <w:sz w:val="22"/>
          <w:u w:val="single"/>
        </w:rPr>
        <w:t>by 5:00 p.m. (New York City time) on the</w:t>
      </w:r>
      <w:r>
        <w:rPr>
          <w:rFonts w:ascii="Times New Roman" w:hAnsi="Times New Roman"/>
          <w:color w:val="008000"/>
          <w:sz w:val="20"/>
        </w:rPr>
        <w:t xml:space="preserve"> </w:t>
      </w:r>
      <w:r>
        <w:rPr>
          <w:rFonts w:ascii="Times New Roman" w:hAnsi="Times New Roman"/>
          <w:b/>
          <w:color w:val="0000FF"/>
          <w:sz w:val="22"/>
        </w:rPr>
        <w:t>second (2</w:t>
      </w:r>
      <w:r>
        <w:rPr>
          <w:rFonts w:ascii="Times New Roman" w:hAnsi="Times New Roman"/>
          <w:b/>
          <w:color w:val="0000FF"/>
          <w:sz w:val="15"/>
        </w:rPr>
        <w:t>nd</w:t>
      </w:r>
      <w:r>
        <w:rPr>
          <w:rFonts w:ascii="Times New Roman" w:hAnsi="Times New Roman"/>
          <w:b/>
          <w:color w:val="0000FF"/>
          <w:sz w:val="22"/>
        </w:rPr>
        <w:t xml:space="preserve">) </w:t>
      </w:r>
      <w:r>
        <w:rPr>
          <w:rFonts w:ascii="Times New Roman" w:hAnsi="Times New Roman"/>
          <w:b/>
          <w:color w:val="0000FF"/>
          <w:sz w:val="22"/>
          <w:u w:val="single"/>
        </w:rPr>
        <w:t xml:space="preserve">Government Securities </w:t>
      </w:r>
      <w:r>
        <w:rPr>
          <w:rFonts w:ascii="Times New Roman" w:hAnsi="Times New Roman"/>
          <w:color w:val="008000"/>
          <w:sz w:val="22"/>
          <w:u w:val="single"/>
        </w:rPr>
        <w:t xml:space="preserve">Business Day </w:t>
      </w:r>
      <w:r>
        <w:rPr>
          <w:rFonts w:ascii="Times New Roman" w:hAnsi="Times New Roman"/>
          <w:b/>
          <w:color w:val="0000FF"/>
          <w:sz w:val="22"/>
          <w:u w:val="single"/>
        </w:rPr>
        <w:t xml:space="preserve">immediately following any SOFR Determination Date, the SOFR in respect </w:t>
      </w:r>
      <w:r>
        <w:rPr>
          <w:rFonts w:ascii="Times New Roman" w:hAnsi="Times New Roman"/>
          <w:color w:val="008000"/>
          <w:sz w:val="22"/>
          <w:u w:val="single"/>
        </w:rPr>
        <w:t xml:space="preserve">of such </w:t>
      </w:r>
      <w:r>
        <w:rPr>
          <w:rFonts w:ascii="Times New Roman" w:hAnsi="Times New Roman"/>
          <w:b/>
          <w:color w:val="0000FF"/>
          <w:sz w:val="22"/>
          <w:u w:val="single"/>
        </w:rPr>
        <w:t>SOFR Determination Date has not been published on the SOFR</w:t>
      </w:r>
      <w:r>
        <w:rPr>
          <w:rFonts w:ascii="Times New Roman" w:hAnsi="Times New Roman"/>
          <w:color w:val="0000FF"/>
          <w:sz w:val="20"/>
        </w:rPr>
        <w:t xml:space="preserve"> </w:t>
      </w:r>
      <w:r>
        <w:rPr>
          <w:rFonts w:ascii="Times New Roman" w:hAnsi="Times New Roman"/>
          <w:b/>
          <w:color w:val="0000FF"/>
          <w:sz w:val="22"/>
          <w:u w:val="single"/>
        </w:rPr>
        <w:t xml:space="preserve">Administrator’s website and a </w:t>
      </w:r>
      <w:r>
        <w:rPr>
          <w:rFonts w:ascii="Times New Roman" w:hAnsi="Times New Roman"/>
          <w:color w:val="008000"/>
          <w:sz w:val="22"/>
          <w:u w:val="single"/>
        </w:rPr>
        <w:t xml:space="preserve">Benchmark Replacement </w:t>
      </w:r>
      <w:r>
        <w:rPr>
          <w:rFonts w:ascii="Times New Roman" w:hAnsi="Times New Roman"/>
          <w:b/>
          <w:color w:val="0000FF"/>
          <w:sz w:val="22"/>
          <w:u w:val="single"/>
        </w:rPr>
        <w:t>Date with respect to Daily Simple SOFR</w:t>
      </w:r>
      <w:r>
        <w:rPr>
          <w:rFonts w:ascii="Times New Roman" w:hAnsi="Times New Roman"/>
          <w:color w:val="0000FF"/>
          <w:sz w:val="20"/>
        </w:rPr>
        <w:t xml:space="preserve"> </w:t>
      </w:r>
      <w:r>
        <w:rPr>
          <w:rFonts w:ascii="Times New Roman" w:hAnsi="Times New Roman"/>
          <w:b/>
          <w:color w:val="0000FF"/>
          <w:sz w:val="22"/>
          <w:u w:val="single"/>
        </w:rPr>
        <w:t xml:space="preserve">has not occurred, then the SOFR for such SOFR Determination Date will </w:t>
      </w:r>
      <w:r>
        <w:rPr>
          <w:rFonts w:ascii="Times New Roman" w:hAnsi="Times New Roman"/>
          <w:color w:val="008000"/>
          <w:sz w:val="22"/>
          <w:u w:val="single"/>
        </w:rPr>
        <w:t xml:space="preserve">be the </w:t>
      </w:r>
      <w:r>
        <w:rPr>
          <w:rFonts w:ascii="Times New Roman" w:hAnsi="Times New Roman"/>
          <w:b/>
          <w:color w:val="0000FF"/>
          <w:sz w:val="22"/>
          <w:u w:val="single"/>
        </w:rPr>
        <w:t xml:space="preserve">SOFR as published in respect of the first preceding Government Securities Business Day for </w:t>
      </w:r>
      <w:r>
        <w:rPr>
          <w:rFonts w:ascii="Times New Roman" w:hAnsi="Times New Roman"/>
          <w:color w:val="008000"/>
          <w:sz w:val="22"/>
          <w:u w:val="single"/>
        </w:rPr>
        <w:t>which such</w:t>
      </w:r>
      <w:r>
        <w:rPr>
          <w:rFonts w:ascii="Times New Roman" w:hAnsi="Times New Roman"/>
          <w:color w:val="008000"/>
          <w:sz w:val="20"/>
        </w:rPr>
        <w:t xml:space="preserve"> </w:t>
      </w:r>
      <w:r>
        <w:rPr>
          <w:rFonts w:ascii="Times New Roman" w:hAnsi="Times New Roman"/>
          <w:b/>
          <w:color w:val="0000FF"/>
          <w:sz w:val="22"/>
          <w:u w:val="single"/>
        </w:rPr>
        <w:t>SOFR was published on the SOFR Administrator’s website; provided that any SOFR determined</w:t>
      </w:r>
      <w:r>
        <w:rPr>
          <w:rFonts w:ascii="Times New Roman" w:hAnsi="Times New Roman"/>
          <w:color w:val="0000FF"/>
          <w:sz w:val="20"/>
        </w:rPr>
        <w:t xml:space="preserve"> </w:t>
      </w:r>
      <w:r>
        <w:rPr>
          <w:rFonts w:ascii="Times New Roman" w:hAnsi="Times New Roman"/>
          <w:b/>
          <w:color w:val="0000FF"/>
          <w:sz w:val="22"/>
          <w:u w:val="single"/>
        </w:rPr>
        <w:t xml:space="preserve">pursuant to this sentence </w:t>
      </w:r>
      <w:r>
        <w:rPr>
          <w:rFonts w:ascii="Times New Roman" w:hAnsi="Times New Roman"/>
          <w:color w:val="008000"/>
          <w:sz w:val="22"/>
          <w:u w:val="single"/>
        </w:rPr>
        <w:t xml:space="preserve">shall be </w:t>
      </w:r>
      <w:r>
        <w:rPr>
          <w:rFonts w:ascii="Times New Roman" w:hAnsi="Times New Roman"/>
          <w:b/>
          <w:color w:val="0000FF"/>
          <w:sz w:val="22"/>
          <w:u w:val="single"/>
        </w:rPr>
        <w:t>utilized for purposes of calculation of Daily Simple SOFR for no</w:t>
      </w:r>
      <w:r>
        <w:rPr>
          <w:rFonts w:ascii="Times New Roman" w:hAnsi="Times New Roman"/>
          <w:color w:val="0000FF"/>
          <w:sz w:val="20"/>
        </w:rPr>
        <w:t xml:space="preserve"> </w:t>
      </w:r>
      <w:r>
        <w:rPr>
          <w:rFonts w:ascii="Times New Roman" w:hAnsi="Times New Roman"/>
          <w:b/>
          <w:color w:val="0000FF"/>
          <w:sz w:val="22"/>
          <w:u w:val="single"/>
        </w:rPr>
        <w:t>more than three (3) consecutive SOFR Rate Days. Any change in Daily Simple SOFR due to a</w:t>
      </w:r>
      <w:r>
        <w:rPr>
          <w:rFonts w:ascii="Times New Roman" w:hAnsi="Times New Roman"/>
          <w:color w:val="0000FF"/>
          <w:sz w:val="20"/>
        </w:rPr>
        <w:t xml:space="preserve"> </w:t>
      </w:r>
      <w:r>
        <w:rPr>
          <w:rFonts w:ascii="Times New Roman" w:hAnsi="Times New Roman"/>
          <w:b/>
          <w:color w:val="0000FF"/>
          <w:sz w:val="22"/>
          <w:u w:val="single"/>
        </w:rPr>
        <w:t xml:space="preserve">change in SOFR shall be effective from and including </w:t>
      </w:r>
      <w:r>
        <w:rPr>
          <w:rFonts w:ascii="Times New Roman" w:hAnsi="Times New Roman"/>
          <w:color w:val="008000"/>
          <w:sz w:val="22"/>
          <w:u w:val="single"/>
        </w:rPr>
        <w:t xml:space="preserve">the effective date of </w:t>
      </w:r>
      <w:r>
        <w:rPr>
          <w:rFonts w:ascii="Times New Roman" w:hAnsi="Times New Roman"/>
          <w:b/>
          <w:color w:val="0000FF"/>
          <w:sz w:val="22"/>
          <w:u w:val="single"/>
        </w:rPr>
        <w:t>such change in SOFR</w:t>
      </w:r>
      <w:r>
        <w:rPr>
          <w:rFonts w:ascii="Times New Roman" w:hAnsi="Times New Roman"/>
          <w:color w:val="0000FF"/>
          <w:sz w:val="20"/>
        </w:rPr>
        <w:t xml:space="preserve"> </w:t>
      </w:r>
      <w:r>
        <w:rPr>
          <w:rFonts w:ascii="Times New Roman" w:hAnsi="Times New Roman"/>
          <w:b/>
          <w:color w:val="0000FF"/>
          <w:sz w:val="22"/>
          <w:u w:val="single"/>
        </w:rPr>
        <w:t>without notice to Borrower or any other Person.</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FF"/>
          <w:u w:val="single"/>
        </w:rPr>
      </w:pPr>
      <w:r>
        <w:rPr>
          <w:color w:val="0000FF"/>
          <w:u w:val="single"/>
        </w:rPr>
        <w:t>“</w:t>
      </w:r>
      <w:r>
        <w:rPr>
          <w:rFonts w:ascii="Times New Roman" w:hAnsi="Times New Roman"/>
          <w:b/>
          <w:color w:val="0000FF"/>
          <w:sz w:val="22"/>
          <w:u w:val="single"/>
        </w:rPr>
        <w:t>Daily Simple SOFR Adjustment” means 0.10%.</w:t>
      </w:r>
    </w:p>
    <w:p>
      <w:pPr>
        <w:pStyle w:val="TextBody"/>
        <w:bidi w:val="0"/>
        <w:spacing w:before="240" w:after="283"/>
        <w:jc w:val="both"/>
        <w:rPr>
          <w:color w:val="000000"/>
        </w:rPr>
      </w:pPr>
      <w:r>
        <w:rPr>
          <w:color w:val="000000"/>
        </w:rPr>
        <w:t>“</w:t>
      </w:r>
      <w:r>
        <w:rPr>
          <w:rFonts w:ascii="Times New Roman" w:hAnsi="Times New Roman"/>
          <w:color w:val="000000"/>
          <w:sz w:val="22"/>
        </w:rPr>
        <w:t>DDA” means each checking, savings or other demand deposit account maintained by any of the Loan Parties. All funds in each DDA shall be conclusively presumed to be Collateral and proceeds of Collateral and the Agent and the Lenders shall have no duty to inquire as to the source of the amounts on deposit in any DDA.</w:t>
      </w:r>
    </w:p>
    <w:p>
      <w:pPr>
        <w:pStyle w:val="TextBody"/>
        <w:bidi w:val="0"/>
        <w:spacing w:before="240" w:after="283"/>
        <w:jc w:val="both"/>
        <w:rPr>
          <w:color w:val="000000"/>
        </w:rPr>
      </w:pPr>
      <w:r>
        <w:rPr>
          <w:color w:val="000000"/>
        </w:rPr>
        <w:t>“</w:t>
      </w:r>
      <w:r>
        <w:rPr>
          <w:rFonts w:ascii="Times New Roman" w:hAnsi="Times New Roman"/>
          <w:color w:val="000000"/>
          <w:sz w:val="22"/>
        </w:rPr>
        <w:t>Debt Service Charges” means for any Measurement Period, the sum of (a) Consolidated Interest Charges paid or required to be paid for such Measurement Period, plus (b) principal payments made or required to be made on account of Indebtedness (excluding the Obligations and any Synthetic Lease Obligations but including, without limitation, Capital Lease Obligations) for such Measurement Period, in each case determined on a Consolidated basis in accordance with GAAP.</w:t>
      </w:r>
    </w:p>
    <w:p>
      <w:pPr>
        <w:pStyle w:val="TextBody"/>
        <w:bidi w:val="0"/>
        <w:spacing w:before="240" w:after="283"/>
        <w:jc w:val="both"/>
        <w:rPr>
          <w:color w:val="000000"/>
        </w:rPr>
      </w:pPr>
      <w:r>
        <w:rPr>
          <w:color w:val="000000"/>
        </w:rPr>
        <w:t>“</w:t>
      </w:r>
      <w:r>
        <w:rPr>
          <w:rFonts w:ascii="Times New Roman" w:hAnsi="Times New Roman"/>
          <w:color w:val="000000"/>
          <w:sz w:val="22"/>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240" w:after="283"/>
        <w:jc w:val="both"/>
        <w:rPr>
          <w:color w:val="000000"/>
        </w:rPr>
      </w:pPr>
      <w:r>
        <w:rPr>
          <w:color w:val="000000"/>
        </w:rPr>
        <w:t>“</w:t>
      </w:r>
      <w:r>
        <w:rPr>
          <w:rFonts w:ascii="Times New Roman" w:hAnsi="Times New Roman"/>
          <w:color w:val="000000"/>
          <w:sz w:val="22"/>
        </w:rPr>
        <w:t>Default” means any event or condition that constitutes an Event of Default or that, with the giving of any notice, the passage of time, or both, would be an Event of Default.</w:t>
      </w:r>
    </w:p>
    <w:p>
      <w:pPr>
        <w:pStyle w:val="TextBody"/>
        <w:bidi w:val="0"/>
        <w:spacing w:before="240" w:after="283"/>
        <w:jc w:val="both"/>
        <w:rPr>
          <w:color w:val="000000"/>
        </w:rPr>
      </w:pPr>
      <w:r>
        <w:rPr>
          <w:color w:val="000000"/>
        </w:rPr>
        <w:t>“</w:t>
      </w:r>
      <w:r>
        <w:rPr>
          <w:rFonts w:ascii="Times New Roman" w:hAnsi="Times New Roman"/>
          <w:color w:val="000000"/>
          <w:sz w:val="22"/>
        </w:rPr>
        <w:t>Default Rate” means (a) when used with respect to Loans, an interest rate equal to the interest rate (including the Applicable Margin) otherwise applicable to such Loan plus two percent (2%) per annum, (b) when used with respect to Letter of Credit Fees, a rate equal to the Applicable Margin for Standby Letters of Credit or Commercial Letters of Credit, as applicable, plus two percent (2%) per annum, and (c) with respect to all other Obligations, an interest rate equal to the Base Rate, plus the then Applicable Margin, plus two percent (2%) per annum.</w:t>
      </w:r>
    </w:p>
    <w:p>
      <w:pPr>
        <w:pStyle w:val="TextBody"/>
        <w:bidi w:val="0"/>
        <w:spacing w:before="240" w:after="283"/>
        <w:jc w:val="both"/>
        <w:rPr>
          <w:color w:val="000000"/>
        </w:rPr>
      </w:pPr>
      <w:r>
        <w:rPr>
          <w:color w:val="000000"/>
        </w:rPr>
        <w:t>“</w:t>
      </w:r>
      <w:r>
        <w:rPr>
          <w:rFonts w:ascii="Times New Roman" w:hAnsi="Times New Roman"/>
          <w:color w:val="000000"/>
          <w:sz w:val="22"/>
        </w:rPr>
        <w:t>Default Right” has the meaning assigned to that term in, and shall be interpreted in accordance with, 12 C.F.R. §§ 252.81, 47.2 or 382.1, as applicable.</w:t>
      </w:r>
    </w:p>
    <w:p>
      <w:pPr>
        <w:pStyle w:val="TextBody"/>
        <w:bidi w:val="0"/>
        <w:spacing w:before="240" w:after="283"/>
        <w:jc w:val="both"/>
        <w:rPr/>
      </w:pPr>
      <w:r>
        <w:rPr>
          <w:color w:val="000000"/>
        </w:rPr>
        <w:t>“</w:t>
      </w:r>
      <w:r>
        <w:rPr>
          <w:rFonts w:ascii="Times New Roman" w:hAnsi="Times New Roman"/>
          <w:color w:val="000000"/>
          <w:sz w:val="22"/>
        </w:rPr>
        <w:t xml:space="preserve">Defaulting Lender” means, subject to </w:t>
      </w:r>
      <w:r>
        <w:rPr>
          <w:rFonts w:ascii="Times New Roman" w:hAnsi="Times New Roman"/>
          <w:color w:val="000000"/>
          <w:sz w:val="22"/>
          <w:u w:val="single"/>
        </w:rPr>
        <w:t>Section 2.16(b)</w:t>
      </w:r>
      <w:r>
        <w:rPr>
          <w:rFonts w:ascii="Times New Roman" w:hAnsi="Times New Roman"/>
          <w:color w:val="000000"/>
          <w:sz w:val="22"/>
        </w:rPr>
        <w:t>, any Lender that (a) has failed to (i) fund all or any portion of its Loans within two (2) Business Days of the date such Loans were required to be funded hereunder, or (ii) pay to the Agent, the L/C Issuer, the Swing Line Lender or any other Lender any other amount required to be paid by it hereunder (including in respect of its participation in Letters of Credit or Swing Line Loans) within two (2) Business Days of the date when due, (b) has notified the Lead Borrower, the Agent, the L/C Issuer or the Swing Line Lender in writing that it does not intend to comply with its funding obligations hereunder, or has made a public statement to that effect, (c) has failed, within three (3) Business Days after written request by the Agent or the Lead Borrower, to confirm in writing to the Agent and the Lead Borrower that it will comply with its prospective funding obligations hereunder (provided that such Lender shall cease to be a Defaulting Lender pursuant to this clause (c) upon receipt of such written confirmation by the Agent and the Lead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Authority) to reject, repudiate, disavow or disaffirm any contracts or agreements made with such Lender. Any determination by the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hAnsi="Times New Roman"/>
          <w:color w:val="000000"/>
          <w:sz w:val="22"/>
          <w:u w:val="single"/>
        </w:rPr>
        <w:t>Section 2.16(b)</w:t>
      </w:r>
      <w:r>
        <w:rPr>
          <w:rFonts w:ascii="Times New Roman" w:hAnsi="Times New Roman"/>
          <w:color w:val="000000"/>
          <w:sz w:val="22"/>
        </w:rPr>
        <w:t>) as of the date established therefor by the Agent in a written notice of such determination, which shall be delivered by the Agent to the Lead Borrower, the L/C Issuer, the Swing Line Lender and each other Lender promptly following such determination.</w:t>
      </w:r>
    </w:p>
    <w:p>
      <w:pPr>
        <w:pStyle w:val="TextBody"/>
        <w:bidi w:val="0"/>
        <w:spacing w:before="240" w:after="283"/>
        <w:jc w:val="both"/>
        <w:rPr>
          <w:color w:val="000000"/>
        </w:rPr>
      </w:pPr>
      <w:r>
        <w:rPr>
          <w:color w:val="000000"/>
        </w:rPr>
        <w:t>“</w:t>
      </w:r>
      <w:r>
        <w:rPr>
          <w:rFonts w:ascii="Times New Roman" w:hAnsi="Times New Roman"/>
          <w:color w:val="000000"/>
          <w:sz w:val="22"/>
        </w:rPr>
        <w:t>Dilution Reserve” means, for any period, that percentage reasonably determined by the Agent by (i) dividing (A) the amount of charge-offs of Eligible Wholesale Receivables and returns of goods purchased from the Borrowers during such period which had, at the time of sale, resulted in the creation of an Eligible Wholesale Receivable, by (B) the amount of sales (exclusive of sales and other similar taxes) of the Borrowers during such period and thereafter (ii) deducting five percent (5%) (but in no event shall the Dilution Reserve be less than zero).</w:t>
      </w:r>
    </w:p>
    <w:p>
      <w:pPr>
        <w:pStyle w:val="TextBody"/>
        <w:bidi w:val="0"/>
        <w:spacing w:before="240" w:after="283"/>
        <w:jc w:val="both"/>
        <w:rPr>
          <w:color w:val="000000"/>
        </w:rPr>
      </w:pPr>
      <w:r>
        <w:rPr>
          <w:color w:val="000000"/>
        </w:rPr>
        <w:t>“</w:t>
      </w:r>
      <w:r>
        <w:rPr>
          <w:rFonts w:ascii="Times New Roman" w:hAnsi="Times New Roman"/>
          <w:color w:val="000000"/>
          <w:sz w:val="22"/>
        </w:rPr>
        <w:t>Disposition” or “Dispose” means the sale, transfer, license, lease or other disposition (including any sale and leaseback transaction), whether in one transaction or in a series of transactions and whether effected pursuant to a Division or otherwise, of any property (including, without limitation, any Equity Interests other than Equity Interests of the Lead Borrower) by any Person (or the granting of any option or other right to do any of the foregoing), including any sale, assignment, transfer or other disposal, with or without recourse, of any notes or accounts receivable or any rights and claims associated therewith.</w:t>
      </w:r>
    </w:p>
    <w:p>
      <w:pPr>
        <w:pStyle w:val="TextBody"/>
        <w:bidi w:val="0"/>
        <w:spacing w:before="240" w:after="283"/>
        <w:jc w:val="both"/>
        <w:rPr>
          <w:color w:val="000000"/>
        </w:rPr>
      </w:pPr>
      <w:r>
        <w:rPr>
          <w:color w:val="000000"/>
        </w:rPr>
        <w:t>“</w:t>
      </w:r>
      <w:r>
        <w:rPr>
          <w:rFonts w:ascii="Times New Roman" w:hAnsi="Times New Roman"/>
          <w:color w:val="000000"/>
          <w:sz w:val="22"/>
        </w:rPr>
        <w:t>Disqualified Institution” means certain institutions and other entities identified in writing by the Lead Borrower to the Agent on or prior to the Closing Date (and Affiliates or such identified entities that are reasonably identifiable on the basis of name as Affiliates).</w:t>
      </w:r>
    </w:p>
    <w:p>
      <w:pPr>
        <w:pStyle w:val="TextBody"/>
        <w:bidi w:val="0"/>
        <w:spacing w:before="240" w:after="283"/>
        <w:jc w:val="both"/>
        <w:rPr>
          <w:color w:val="000000"/>
        </w:rPr>
      </w:pPr>
      <w:r>
        <w:rPr>
          <w:color w:val="000000"/>
        </w:rPr>
        <w:t>“</w:t>
      </w:r>
      <w:r>
        <w:rPr>
          <w:rFonts w:ascii="Times New Roman" w:hAnsi="Times New Roman"/>
          <w:color w:val="000000"/>
          <w:sz w:val="22"/>
        </w:rPr>
        <w:t>Disqualified Stock”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Latest Maturity Date (determined at the time of issuance). The amount of Disqualified Stock deemed to be outstanding at any time for purposes of this Agreement will be the maximum amount that the Lead Borrower and its Subsidiaries may become obligated to pay upon maturity of, or pursuant to any mandatory redemption provisions of, such Disqualified Stock or portion thereof, plus accrued dividends.</w:t>
      </w:r>
    </w:p>
    <w:p>
      <w:pPr>
        <w:pStyle w:val="TextBody"/>
        <w:bidi w:val="0"/>
        <w:spacing w:before="240" w:after="283"/>
        <w:jc w:val="both"/>
        <w:rPr/>
      </w:pPr>
      <w:r>
        <w:rPr>
          <w:color w:val="000000"/>
        </w:rPr>
        <w:t>“</w:t>
      </w:r>
      <w:r>
        <w:rPr>
          <w:rFonts w:ascii="Times New Roman" w:hAnsi="Times New Roman"/>
          <w:color w:val="000000"/>
          <w:sz w:val="22"/>
        </w:rPr>
        <w:t>Division” means the division of the assets, liabilities and/or obligations of a Person (the “</w:t>
      </w:r>
      <w:r>
        <w:rPr>
          <w:rFonts w:ascii="Times New Roman" w:hAnsi="Times New Roman"/>
          <w:color w:val="000000"/>
          <w:sz w:val="22"/>
          <w:u w:val="single"/>
        </w:rPr>
        <w:t>Dividing Person</w:t>
      </w:r>
      <w:r>
        <w:rPr>
          <w:rFonts w:ascii="Times New Roman" w:hAnsi="Times New Roman"/>
          <w:color w:val="000000"/>
          <w:sz w:val="20"/>
        </w:rPr>
        <w:t>”</w:t>
      </w:r>
      <w:r>
        <w:rPr>
          <w:rFonts w:ascii="Times New Roman" w:hAnsi="Times New Roman"/>
          <w:color w:val="000000"/>
          <w:sz w:val="22"/>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pStyle w:val="TextBody"/>
        <w:bidi w:val="0"/>
        <w:spacing w:before="240" w:after="283"/>
        <w:jc w:val="both"/>
        <w:rPr>
          <w:color w:val="000000"/>
        </w:rPr>
      </w:pPr>
      <w:r>
        <w:rPr>
          <w:color w:val="000000"/>
        </w:rPr>
        <w:t>“</w:t>
      </w:r>
      <w:r>
        <w:rPr>
          <w:rFonts w:ascii="Times New Roman" w:hAnsi="Times New Roman"/>
          <w:color w:val="000000"/>
          <w:sz w:val="22"/>
        </w:rPr>
        <w:t>Dollars” and “$” mean lawful money of the United States.</w:t>
      </w:r>
    </w:p>
    <w:p>
      <w:pPr>
        <w:pStyle w:val="TextBody"/>
        <w:bidi w:val="0"/>
        <w:spacing w:before="240" w:after="283"/>
        <w:jc w:val="both"/>
        <w:rPr>
          <w:color w:val="000000"/>
        </w:rPr>
      </w:pPr>
      <w:r>
        <w:rPr>
          <w:color w:val="000000"/>
        </w:rPr>
        <w:t>“</w:t>
      </w:r>
      <w:r>
        <w:rPr>
          <w:rFonts w:ascii="Times New Roman" w:hAnsi="Times New Roman"/>
          <w:color w:val="000000"/>
          <w:sz w:val="22"/>
        </w:rPr>
        <w:t>Domestic Subsidiary” means any Subsidiary that is organized under the laws of the United States of America, any State thereof or the District of Columbia (excluding, for the avoidance of doubt, any Subsidiary organized under the laws of Puerto Rico or any other territory).</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strike/>
          <w:color w:val="FF0000"/>
        </w:rPr>
      </w:pPr>
      <w:r>
        <w:rPr>
          <w:strike/>
          <w:color w:val="FF0000"/>
        </w:rPr>
        <w:t>“</w:t>
      </w:r>
      <w:r>
        <w:rPr>
          <w:rFonts w:ascii="Times New Roman" w:hAnsi="Times New Roman"/>
          <w:strike/>
          <w:color w:val="FF0000"/>
          <w:sz w:val="22"/>
        </w:rPr>
        <w:t>Early Opt-in Election” means, if the then-current Benchmark is USD LIBOR, the occurrence of:</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(1)</w:t>
      </w:r>
    </w:p>
    <w:p>
      <w:pPr>
        <w:pStyle w:val="TextBody"/>
        <w:bidi w:val="0"/>
        <w:spacing w:before="240" w:after="283"/>
        <w:jc w:val="both"/>
        <w:rPr/>
      </w:pPr>
      <w:r>
        <w:rPr>
          <w:rFonts w:ascii="Times New Roman" w:hAnsi="Times New Roman"/>
          <w:strike/>
          <w:color w:val="FF0000"/>
          <w:sz w:val="22"/>
        </w:rPr>
        <w:t xml:space="preserve">a notification by the Agent to (or the request by the </w:t>
      </w:r>
      <w:r>
        <w:rPr>
          <w:rFonts w:ascii="Times New Roman" w:hAnsi="Times New Roman"/>
          <w:strike/>
          <w:color w:val="008000"/>
          <w:sz w:val="22"/>
        </w:rPr>
        <w:t xml:space="preserve">Lead Borrower to </w:t>
      </w:r>
      <w:r>
        <w:rPr>
          <w:rFonts w:ascii="Times New Roman" w:hAnsi="Times New Roman"/>
          <w:strike/>
          <w:color w:val="FF0000"/>
          <w:sz w:val="22"/>
        </w:rPr>
        <w:t xml:space="preserve">the Agent to notify) each </w:t>
      </w:r>
      <w:r>
        <w:rPr>
          <w:rFonts w:ascii="Times New Roman" w:hAnsi="Times New Roman"/>
          <w:strike/>
          <w:color w:val="008000"/>
          <w:sz w:val="22"/>
        </w:rPr>
        <w:t xml:space="preserve">of the </w:t>
      </w:r>
      <w:r>
        <w:rPr>
          <w:rFonts w:ascii="Times New Roman" w:hAnsi="Times New Roman"/>
          <w:strike/>
          <w:color w:val="FF0000"/>
          <w:sz w:val="22"/>
        </w:rPr>
        <w:t xml:space="preserve">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w:t>
      </w:r>
      <w:r>
        <w:rPr>
          <w:rFonts w:ascii="Times New Roman" w:hAnsi="Times New Roman"/>
          <w:strike/>
          <w:color w:val="008000"/>
          <w:sz w:val="22"/>
        </w:rPr>
        <w:t xml:space="preserve">such notice </w:t>
      </w:r>
      <w:r>
        <w:rPr>
          <w:rFonts w:ascii="Times New Roman" w:hAnsi="Times New Roman"/>
          <w:strike/>
          <w:color w:val="FF0000"/>
          <w:sz w:val="22"/>
        </w:rPr>
        <w:t>and are publicly available for review), and</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(2)</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the joint election by the Agent and the Lead Borrower to trigger a fallback from USD LIBOR and the provision by the Agent of written notice of such election to the Lenders.</w:t>
      </w:r>
    </w:p>
    <w:p>
      <w:pPr>
        <w:pStyle w:val="TextBody"/>
        <w:bidi w:val="0"/>
        <w:spacing w:before="240" w:after="283"/>
        <w:jc w:val="both"/>
        <w:rPr>
          <w:color w:val="000000"/>
        </w:rPr>
      </w:pPr>
      <w:r>
        <w:rPr>
          <w:color w:val="000000"/>
        </w:rPr>
        <w:t>“</w:t>
      </w:r>
      <w:r>
        <w:rPr>
          <w:rFonts w:ascii="Times New Roman" w:hAnsi="Times New Roman"/>
          <w:color w:val="000000"/>
          <w:sz w:val="22"/>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40" w:after="283"/>
        <w:jc w:val="both"/>
        <w:rPr>
          <w:color w:val="000000"/>
        </w:rPr>
      </w:pPr>
      <w:r>
        <w:rPr>
          <w:color w:val="000000"/>
        </w:rPr>
        <w:t>“</w:t>
      </w:r>
      <w:r>
        <w:rPr>
          <w:rFonts w:ascii="Times New Roman" w:hAnsi="Times New Roman"/>
          <w:color w:val="000000"/>
          <w:sz w:val="22"/>
        </w:rPr>
        <w:t>EEA Member Country” means any of the member states of the European Union, Iceland, Liechtenstein, and Norway.</w:t>
      </w:r>
    </w:p>
    <w:p>
      <w:pPr>
        <w:pStyle w:val="TextBody"/>
        <w:bidi w:val="0"/>
        <w:spacing w:before="240" w:after="283"/>
        <w:jc w:val="both"/>
        <w:rPr>
          <w:color w:val="000000"/>
        </w:rPr>
      </w:pPr>
      <w:r>
        <w:rPr>
          <w:color w:val="000000"/>
        </w:rPr>
        <w:t>“</w:t>
      </w:r>
      <w:r>
        <w:rPr>
          <w:rFonts w:ascii="Times New Roman" w:hAnsi="Times New Roman"/>
          <w:color w:val="000000"/>
          <w:sz w:val="22"/>
        </w:rPr>
        <w:t>EEA Resolution Authority”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283"/>
        <w:jc w:val="both"/>
        <w:rPr/>
      </w:pPr>
      <w:r>
        <w:rPr>
          <w:color w:val="000000"/>
        </w:rPr>
        <w:t>“</w:t>
      </w:r>
      <w:r>
        <w:rPr>
          <w:rFonts w:ascii="Times New Roman" w:hAnsi="Times New Roman"/>
          <w:color w:val="000000"/>
          <w:sz w:val="22"/>
        </w:rPr>
        <w:t xml:space="preserve">Electronic Copy” has the meaning set forth in </w:t>
      </w:r>
      <w:r>
        <w:rPr>
          <w:rFonts w:ascii="Times New Roman" w:hAnsi="Times New Roman"/>
          <w:color w:val="000000"/>
          <w:sz w:val="22"/>
          <w:u w:val="single"/>
        </w:rPr>
        <w:t>Section 10.24</w:t>
      </w:r>
      <w:r>
        <w:rPr>
          <w:rFonts w:ascii="Times New Roman" w:hAnsi="Times New Roman"/>
          <w:color w:val="000000"/>
          <w:sz w:val="22"/>
        </w:rPr>
        <w:t xml:space="preserve">. “Electronic Record” has the meaning set forth in </w:t>
      </w:r>
      <w:r>
        <w:rPr>
          <w:rFonts w:ascii="Times New Roman" w:hAnsi="Times New Roman"/>
          <w:color w:val="000000"/>
          <w:sz w:val="22"/>
          <w:u w:val="single"/>
        </w:rPr>
        <w:t>Section 10.24</w:t>
      </w:r>
      <w:r>
        <w:rPr>
          <w:rFonts w:ascii="Times New Roman" w:hAnsi="Times New Roman"/>
          <w:color w:val="000000"/>
          <w:sz w:val="22"/>
        </w:rPr>
        <w:t xml:space="preserve">. “Electronic Signature” has the meaning set forth in </w:t>
      </w:r>
      <w:r>
        <w:rPr>
          <w:rFonts w:ascii="Times New Roman" w:hAnsi="Times New Roman"/>
          <w:color w:val="000000"/>
          <w:sz w:val="22"/>
          <w:u w:val="single"/>
        </w:rPr>
        <w:t>Section 10.24</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Eligible Assignee” means (a) a Credit Party or any of its Affiliates; (b) a bank, insurance company, or company engaged in the business of making commercial loans that, together with its Affiliates, has a combined capital and surplus in excess of $250,000,000; (c) an Approved Fund; (d) any 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approved by (i) the Agent, the L/C Issuer and the Swing Line Lender and (ii) unless an Event of Default has occurred and is continuing, the Lead Borrower (each such approval not to be unreasonably withheld or delayed), provided that no Disqualified Institution shall qualify as an Eligible Assignee.</w:t>
      </w:r>
    </w:p>
    <w:p>
      <w:pPr>
        <w:pStyle w:val="TextBody"/>
        <w:bidi w:val="0"/>
        <w:spacing w:before="240" w:after="283"/>
        <w:jc w:val="both"/>
        <w:rPr/>
      </w:pPr>
      <w:r>
        <w:rPr>
          <w:color w:val="000000"/>
        </w:rPr>
        <w:t>“</w:t>
      </w:r>
      <w:r>
        <w:rPr>
          <w:rFonts w:ascii="Times New Roman" w:hAnsi="Times New Roman"/>
          <w:color w:val="000000"/>
          <w:sz w:val="22"/>
        </w:rPr>
        <w:t>Eligible Credit Card Receivables” means at the time of any determination thereof, each Credit Card Receivable that satisfies the following criteria at the time of creation and continues to meet the same at the time of such determination: such Credit Card Receivable (i) has been earned by performance and represents the bona fide amounts due to a Loan Party from a Credit Card Issuer or Credit Card Processor, and in each case is originated in the ordinary course of business of such Loan Party, and (ii) in each case is acceptable to the Agent in its reasonable discretion, and is not ineligible for inclusion in the calculation of the Borrowing Base pursuant to any of clauses (a) through (j) below. Without limiting the foregoing, to qualify as an Eligible Credit Card Receivable, such Credit Card Receivable shall indicate no Person other than a Loan Party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Issuer or Credit Card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Processor pursuant to the terms of any agreement or understanding (written or oral)) and (ii) the aggregate amount of all cash received in respect of such Credit Card Receivable but not yet applied by the Loan Parties to reduce the amount of such Credit Card Receivable. Except as otherwise agreed by the Agent, any Credit Card Receivable included within any of the following categories shall not constitute an Eligible Credit Card Receivable: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which do not constitute a “payment intangible” (as defined in the UCC);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that have been outstanding for more than five (5) Business Days from the date of sale;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(i) that are not subject to a perfected first-priority security interest in favor of the Agent, or (ii) with respect to which a Loan Party does not have good and valid title thereto, free and clear of any Lien (other than Liens granted to the Agent pursuant to the Security Documents and Permitted Encumbrances which do not have priority over the Lien in favor of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which are disputed, are with recourse, or with respect to which a claim, counterclaim, offset or chargeback has been asserted (to the extent of such claim, counterclaim, offset or chargeback);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as to which a Credit Card Issuer or a Credit Card Processor has the right under certain circumstances to require a Loan Party to repurchase the Credit Card Receivables from such Credit Card Issuer or Credit Card Processor;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due from a Credit Card Issuer or a Credit Card Processor of the applicable credit card which (i) is the subject of a proceeding under any Debtor Relief Law or (ii) is a target of Sanctions;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which are not a valid, legally enforceable obligation of the applicable Credit Card Issuer or a Credit Card Processor with respect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which do not conform to all representations, warranties or other provisions in the Loan Documents relating to Credit Card Receivables;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which are evidenced by “chattel paper” or an “instrument” of any kind unless such “chattel paper” or “instrument” is in the possession of the Agent, and to the extent necessary or appropriate, endorsed to the Agent;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Card Receivables which the Agent determines in its reasonable discretion to be uncertain of collection or which do not meet such other reasonable eligibility criteria for Credit Card Receivables as the Agent may determine.</w:t>
      </w:r>
    </w:p>
    <w:p>
      <w:pPr>
        <w:pStyle w:val="TextBody"/>
        <w:bidi w:val="0"/>
        <w:spacing w:before="240" w:after="283"/>
        <w:jc w:val="both"/>
        <w:rPr>
          <w:color w:val="000000"/>
        </w:rPr>
      </w:pPr>
      <w:r>
        <w:rPr>
          <w:color w:val="000000"/>
        </w:rPr>
        <w:t>“</w:t>
      </w:r>
      <w:r>
        <w:rPr>
          <w:rFonts w:ascii="Times New Roman" w:hAnsi="Times New Roman"/>
          <w:color w:val="000000"/>
          <w:sz w:val="22"/>
        </w:rPr>
        <w:t>Eligible In-Transit Inventory” means, as of any date of determination thereof, without duplication of other Eligible Inventory, In-Transit Inventory: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which has been shipped from a foreign location for receipt by a Loan Party, but which has not yet been delivered to such Loan Party, which In-Transit Inventory has been in transit for forty-five (45) days (</w:t>
      </w:r>
      <w:r>
        <w:rPr>
          <w:rFonts w:ascii="Times New Roman" w:hAnsi="Times New Roman"/>
          <w:strike/>
          <w:color w:val="FF0000"/>
          <w:sz w:val="22"/>
        </w:rPr>
        <w:t>but ninety (90) days for the period commencing from the Closing</w:t>
      </w:r>
      <w:r>
        <w:rPr>
          <w:color w:val="FF0000"/>
        </w:rPr>
        <w:t xml:space="preserve"> </w:t>
      </w:r>
      <w:r>
        <w:rPr>
          <w:rFonts w:ascii="Times New Roman" w:hAnsi="Times New Roman"/>
          <w:strike/>
          <w:color w:val="FF0000"/>
          <w:sz w:val="22"/>
        </w:rPr>
        <w:t xml:space="preserve">Date through the six month anniversary of the Closing Date, </w:t>
      </w:r>
      <w:r>
        <w:rPr>
          <w:rFonts w:ascii="Times New Roman" w:hAnsi="Times New Roman"/>
          <w:color w:val="000000"/>
          <w:sz w:val="22"/>
        </w:rPr>
        <w:t>or such later date as the Lenders determine in their sole discretion) or less from the date of shipment of such Inventory;</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which the purchase order is in the name of a Loan Party and title and risk of loss has passed to such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which an Acceptable Document of Title has been issued, and in each case as to which the Agent has control (as defined in the UCC) over the documents of title which evidence ownership of the subject Inventory (including, if requested by the Agent, by the delivery of a Customs Broker/Carrier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which is insured to the reasonable satisfaction of the Agent (including, without limitation, pursuant to marine cargo insurance);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Foreign Vendor with respect to such In-Transit Inventory is an Approved Foreign Vendor;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which payment of the purchase price has been made by the Borrowers or the purchase price is supported by a Commercial Letter of Credit;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which otherwise would constitute Eligible Inventory;</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Agent may, in its discretion, exclude any particular Inventory from the definition of “Eligible In-Transit Inventory” in the event the Agent determines that such Inventory is subject to any Person’s right of reclamation, repudiation, stoppage in transit or any event has occurred or is reasonably anticipated by the Agent to arise which may otherwise adversely impact the value of such Inventory or the ability of the Agent to realize upon such Inventory.</w:t>
      </w:r>
    </w:p>
    <w:p>
      <w:pPr>
        <w:pStyle w:val="TextBody"/>
        <w:bidi w:val="0"/>
        <w:spacing w:before="240" w:after="283"/>
        <w:jc w:val="both"/>
        <w:rPr>
          <w:color w:val="000000"/>
        </w:rPr>
      </w:pPr>
      <w:r>
        <w:rPr>
          <w:color w:val="000000"/>
        </w:rPr>
        <w:t>“</w:t>
      </w:r>
      <w:r>
        <w:rPr>
          <w:rFonts w:ascii="Times New Roman" w:hAnsi="Times New Roman"/>
          <w:color w:val="000000"/>
          <w:sz w:val="22"/>
        </w:rPr>
        <w:t>Eligible Inventory” means, as of the date of determination thereof, without duplication, (i) Eligible In-Transit Inventory, (ii) Eligible Letters of Credit and (iii) items of Inventory of a Loan Party that are finished goods, merchantable and readily saleable to the public in the ordinary course of the Loan Party’s business deemed by the Agent in its reasonable discretion to be eligible for inclusion in the calculation of the Borrowing Base, in each case that, except as otherwise agreed by the Agent, (A) complies with each of the representations and warranties respecting Inventory made by the Loan Parties in the Loan Documents, and (B) is not excluded as ineligible by virtue of one or more of the criteria set forth below. Except as otherwise agreed by the Agent, the following items of Inventory shall not be included in Eligible Inventory: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that is not solely owned by a Loan Party or a Loan Party does not have good and valid title thereto free and clear of any Lien (other than Liens granted to the Agent pursuant to the Security Documents and Permitted Encumbrances which do not have priority over the Lien in favor of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that is leased by or is on consignment to a Loan Party or which is consigned by a Loan Party to a Person which is not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(other than Eligible In-Transit Inventory) that is not located in the United States of America (excluding territories or possessions of the United States) or Canada at a location that is owned or leased by a Loan Party, except (i) Inventory in transit between such owned or leased locations of such Person, or (ii) to the extent that the Loan Parties have furnished the Agent with (A) any UCC financing statements or other documents that the Agent may determine to be necessary to perfect its security interest in such Inventory at such location, and (B) a Collateral Access Agreement executed by the Person owning any such location to the extent required by the Agent;</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that is located in a distribution center leased by a Loan Party unless the applicable lessor has delivered to the Agent a Collateral Access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that is comprised of goods which (i) are damaged, defective, “seconds,” or otherwise unmerchantable, (ii) are to be returned to the vendor, (iii) are obsolete or slow moving, or custom items, work-in-process, raw materials, or that constitute samples, spare parts, promotional, marketing, labels, bags and other packaging and shipping materials or supplies used or consumed in a Loan Party’s business, (iv) are seasonal in nature and which have been packed away for sale in the subsequent season, (v) not in compliance with all standards imposed by any Governmental Authority having regulatory authority over such Inventory, its use or sale, or (vi) are bill and hold goods;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that is not subject to a perfected first-priority security interest in favor of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Inventory that is not insured in compliance with the provisions of </w:t>
      </w:r>
      <w:r>
        <w:rPr>
          <w:rFonts w:ascii="Times New Roman" w:hAnsi="Times New Roman"/>
          <w:color w:val="000000"/>
          <w:sz w:val="22"/>
          <w:u w:val="single"/>
        </w:rPr>
        <w:t>Section 5.10</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that has been sold to a buyer but not yet delivered to such buyer or as to which a Loan Party has accepted a deposit;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that is subject to any licensing, patent, royalty, trademark, trade name or copyright agreement with any third party from which any Loan Party or any of its Subsidiaries has received notice of a dispute in respect of any such agreement;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Inventory acquired in a Permitted Acquisition or which is not of the type usually sold in the ordinary course of the Borrowers’ business, unless and until the Agent has completed or received (A) an appraisal of such Inventory from appraisers satisfactory to the Agent and establishes Inventory Reserves (if applicable) therefor, and otherwise agrees that such Inventory shall be deemed Eligible Inventory, and (B) such other due diligence as the Agent may require, all of the results of the foregoing to be reasonably satisfactory to the Agent.</w:t>
      </w:r>
    </w:p>
    <w:p>
      <w:pPr>
        <w:pStyle w:val="TextBody"/>
        <w:bidi w:val="0"/>
        <w:spacing w:before="240" w:after="283"/>
        <w:jc w:val="both"/>
        <w:rPr/>
      </w:pPr>
      <w:r>
        <w:rPr>
          <w:color w:val="000000"/>
        </w:rPr>
        <w:t>“</w:t>
      </w:r>
      <w:r>
        <w:rPr>
          <w:rFonts w:ascii="Times New Roman" w:hAnsi="Times New Roman"/>
          <w:color w:val="000000"/>
          <w:sz w:val="22"/>
        </w:rPr>
        <w:t>Eligible Letter of Credit” means, as of any date of determination thereof, a Commercial Letter of Credit which supports the purchase of Inventory, (a) which Inventory does not constitute Eligible In-Transit Inventory and for which no documents of title have then been issued; (b) which Inventory otherwise would constitute Eligible Inventory when completed, (c) which Commercial Letter of Credit has an expiry within one hundred and eighty (180) days of the date of initial issuance of such Commercial Letter of Credit, (d) which Inventory has been in transit for forty-five (45) days (</w:t>
      </w:r>
      <w:r>
        <w:rPr>
          <w:rFonts w:ascii="Times New Roman" w:hAnsi="Times New Roman"/>
          <w:strike/>
          <w:color w:val="FF0000"/>
          <w:sz w:val="22"/>
        </w:rPr>
        <w:t xml:space="preserve">but ninety (90) days for the period commencing from the Closing Date through the six month anniversary of the Closing Date, </w:t>
      </w:r>
      <w:r>
        <w:rPr>
          <w:rFonts w:ascii="Times New Roman" w:hAnsi="Times New Roman"/>
          <w:color w:val="000000"/>
          <w:sz w:val="22"/>
        </w:rPr>
        <w:t>or such later date as the Lenders determine in their sole discretion) or less from the date of shipment of such Inventory, (e) which Commercial Letter of Credit provides that it may be drawn only after the Inventory is completed and after an Acceptable Document of Title has been issued for such Inventory reflecting a Loan Party or the Agent as consignee of such Inventory, and (f) which will constitute Eligible In-Transit Inventory upon satisfaction of the requirements of clause (e) hereof.</w:t>
      </w:r>
    </w:p>
    <w:p>
      <w:pPr>
        <w:pStyle w:val="TextBody"/>
        <w:bidi w:val="0"/>
        <w:spacing w:before="240" w:after="283"/>
        <w:jc w:val="both"/>
        <w:rPr/>
      </w:pPr>
      <w:r>
        <w:rPr>
          <w:color w:val="000000"/>
        </w:rPr>
        <w:t>“</w:t>
      </w:r>
      <w:r>
        <w:rPr>
          <w:rFonts w:ascii="Times New Roman" w:hAnsi="Times New Roman"/>
          <w:color w:val="000000"/>
          <w:sz w:val="22"/>
        </w:rPr>
        <w:t>Eligible Wholesale Receivables” means Accounts with respect to an Approved Wholesale Retailer arising from the sale of the Loan Parties’ Inventory (but excluding, for the avoidance of doubt, Credit Card Receivables) that satisfies the following criteria at the time of creation and continues to meet the same at the time of such determination: such Account (i) has been earned by performance and represents the bona fide amounts due to a Loan Party from such Approved Wholesale Retailer, and in each case is originated in the ordinary course of business of such Loan Party, and (ii) in each case is reasonably acceptable to the Agent in its discretion, and is not ineligible for inclusion in the calculation of the Borrowing Base pursuant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any of clauses (a) through (k) below. Without limiting the foregoing, to qualify as an Eligible Wholesale Receivable, an Account shall indicate no Person other than a Loan Party as payee or remittance party. In determining the amount to be so included, the face amount of an Account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pursuant to the terms of any agreement or understanding (written or oral)) and (ii) the aggregate amount of all cash received in respect of such Account but not yet applied by the Loan Parties to reduce the amount of such Eligible Wholesale Receivable. Except as otherwise agreed by the Agent, any Account included within any of the following categories shall not constitute an Eligible Wholesale Receivable: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that have been outstanding for more than one hundred twenty (120) days from the date of sale or more than thirty (30) days past the due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(i) that are not subject to a perfected first-priority security interest in favor of the Agent, or (ii) with respect to which a Loan Party does not have good and valid title thereto, free and clear of any Lien (other than Liens granted to the Agent pursuant to the Security Documents and Permitted Encumbrances which do not have priority over the Lien in favor of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which are disputed or with respect to which a claim, counterclaim, offset or chargeback has been asserted, but only to the extent of such dispute, counterclaim, offset or chargeback;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which arise out of any sale (i) not made in the ordinary course of business, (ii) made on a basis other than upon credit terms usual to the business of the Loan Parties or (iii) are not payable in Dollars;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for which all consents, approvals or authorizations of, or registrations or declarations with any Governmental Authority required to be obtained, effected or given in connection with the performance of such Account by such Approved Wholesale Retailer or in connection with the enforcement of such Account by the Agent have not been duly obtained, effected or given and are not in full force and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Accounts if such Approved Wholesale Retailer is the subject of any bankruptcy or insolvency proceeding, has had a trustee or receiver appointed for all or a substantial part of its property, has made an assignment for the benefit of creditors or has suspended its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representing any manufacturer’s or supplier’s credits, discounts, incentive plans or similar arrangements entitling a Loan Party or any of its Subsidiaries to discounts on future purchase therefrom;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arising out of sales on a bill-and-hold, guaranteed sale, sale-or-return, sale on approval or consignment basis or subject to any right of return;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evidenced by “chattel paper” or an “instrument” of any kind;</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consisting of amounts due from vendors as rebates or allowances;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which are in excess of the credit limit for such Approved Wholesale Retailer established by the Loan Parties in the ordinary course of business and consistent with past practices.</w:t>
      </w:r>
    </w:p>
    <w:p>
      <w:pPr>
        <w:pStyle w:val="TextBody"/>
        <w:bidi w:val="0"/>
        <w:spacing w:before="240" w:after="283"/>
        <w:jc w:val="both"/>
        <w:rPr>
          <w:color w:val="000000"/>
        </w:rPr>
      </w:pPr>
      <w:r>
        <w:rPr>
          <w:color w:val="000000"/>
        </w:rPr>
        <w:t>“</w:t>
      </w:r>
      <w:r>
        <w:rPr>
          <w:rFonts w:ascii="Times New Roman" w:hAnsi="Times New Roman"/>
          <w:color w:val="000000"/>
          <w:sz w:val="22"/>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240" w:after="283"/>
        <w:jc w:val="both"/>
        <w:rPr>
          <w:color w:val="000000"/>
        </w:rPr>
      </w:pPr>
      <w:r>
        <w:rPr>
          <w:color w:val="000000"/>
        </w:rPr>
        <w:t>“</w:t>
      </w:r>
      <w:r>
        <w:rPr>
          <w:rFonts w:ascii="Times New Roman" w:hAnsi="Times New Roman"/>
          <w:color w:val="000000"/>
          <w:sz w:val="22"/>
        </w:rPr>
        <w:t>Environmental Liability” means any liability, obligation, damage, loss, claim, action, suit, judgment, order, fine, penalty, fee, expense, or cost,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or presence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240" w:after="283"/>
        <w:jc w:val="both"/>
        <w:rPr>
          <w:color w:val="000000"/>
        </w:rPr>
      </w:pPr>
      <w:r>
        <w:rPr>
          <w:color w:val="000000"/>
        </w:rPr>
        <w:t>“</w:t>
      </w:r>
      <w:r>
        <w:rPr>
          <w:rFonts w:ascii="Times New Roman" w:hAnsi="Times New Roman"/>
          <w:color w:val="000000"/>
          <w:sz w:val="22"/>
        </w:rPr>
        <w:t>Equipment” has the meaning set forth in the UCC.</w:t>
      </w:r>
    </w:p>
    <w:p>
      <w:pPr>
        <w:pStyle w:val="TextBody"/>
        <w:bidi w:val="0"/>
        <w:spacing w:before="240" w:after="283"/>
        <w:jc w:val="both"/>
        <w:rPr>
          <w:color w:val="000000"/>
        </w:rPr>
      </w:pPr>
      <w:r>
        <w:rPr>
          <w:color w:val="000000"/>
        </w:rPr>
        <w:t>“</w:t>
      </w:r>
      <w:r>
        <w:rPr>
          <w:rFonts w:ascii="Times New Roman" w:hAnsi="Times New Roman"/>
          <w:color w:val="000000"/>
          <w:sz w:val="22"/>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240" w:after="283"/>
        <w:jc w:val="both"/>
        <w:rPr>
          <w:color w:val="000000"/>
        </w:rPr>
      </w:pPr>
      <w:r>
        <w:rPr>
          <w:color w:val="000000"/>
        </w:rPr>
        <w:t>“</w:t>
      </w:r>
      <w:r>
        <w:rPr>
          <w:rFonts w:ascii="Times New Roman" w:hAnsi="Times New Roman"/>
          <w:color w:val="000000"/>
          <w:sz w:val="22"/>
        </w:rPr>
        <w:t>ERISA” means the Employee Retirement Income Security Act of 1974, as amended from time to time.</w:t>
      </w:r>
    </w:p>
    <w:p>
      <w:pPr>
        <w:pStyle w:val="TextBody"/>
        <w:bidi w:val="0"/>
        <w:spacing w:before="240" w:after="283"/>
        <w:jc w:val="both"/>
        <w:rPr>
          <w:color w:val="000000"/>
        </w:rPr>
      </w:pPr>
      <w:r>
        <w:rPr>
          <w:color w:val="000000"/>
        </w:rPr>
        <w:t>“</w:t>
      </w:r>
      <w:r>
        <w:rPr>
          <w:rFonts w:ascii="Times New Roman" w:hAnsi="Times New Roman"/>
          <w:color w:val="000000"/>
          <w:sz w:val="22"/>
        </w:rPr>
        <w:t>ERISA Affiliate” means any trade or business (whether or not incorporated) under common control with the Borrowers within the meaning of Section 414(b) or (c) of the Code (and Sections 414(m) and (o) of the Code for purposes of provisions relating to Section 412 of the Code).</w:t>
      </w:r>
    </w:p>
    <w:p>
      <w:pPr>
        <w:pStyle w:val="TextBody"/>
        <w:bidi w:val="0"/>
        <w:spacing w:before="240" w:after="283"/>
        <w:jc w:val="both"/>
        <w:rPr/>
      </w:pPr>
      <w:r>
        <w:rPr>
          <w:color w:val="000000"/>
        </w:rPr>
        <w:t>“</w:t>
      </w:r>
      <w:r>
        <w:rPr>
          <w:rFonts w:ascii="Times New Roman" w:hAnsi="Times New Roman"/>
          <w:color w:val="000000"/>
          <w:sz w:val="22"/>
        </w:rPr>
        <w:t>ERISA Event”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Borrowers or any ERISA Affiliate.</w:t>
      </w:r>
    </w:p>
    <w:p>
      <w:pPr>
        <w:pStyle w:val="TextBody"/>
        <w:bidi w:val="0"/>
        <w:spacing w:before="240" w:after="283"/>
        <w:jc w:val="both"/>
        <w:rPr/>
      </w:pPr>
      <w:r>
        <w:rPr>
          <w:color w:val="000000"/>
        </w:rPr>
        <w:t>“</w:t>
      </w:r>
      <w:r>
        <w:rPr>
          <w:rFonts w:ascii="Times New Roman" w:hAnsi="Times New Roman"/>
          <w:color w:val="000000"/>
          <w:sz w:val="22"/>
        </w:rPr>
        <w:t xml:space="preserve">Erroneous Payment” has the meaning assigned to such term in </w:t>
      </w:r>
      <w:r>
        <w:rPr>
          <w:rFonts w:ascii="Times New Roman" w:hAnsi="Times New Roman"/>
          <w:color w:val="000000"/>
          <w:sz w:val="22"/>
          <w:u w:val="single"/>
        </w:rPr>
        <w:t>Section 9.18(a)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Erroneous Payment Deficiency Assignment” has the meaning assigned to such term in </w:t>
      </w:r>
      <w:r>
        <w:rPr>
          <w:rFonts w:ascii="Times New Roman" w:hAnsi="Times New Roman"/>
          <w:color w:val="000000"/>
          <w:sz w:val="22"/>
          <w:u w:val="single"/>
        </w:rPr>
        <w:t>Section 9.18(d)</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Erroneous Payment Impacted Class” has the meaning assigned to such term in </w:t>
      </w:r>
      <w:r>
        <w:rPr>
          <w:rFonts w:ascii="Times New Roman" w:hAnsi="Times New Roman"/>
          <w:color w:val="000000"/>
          <w:sz w:val="22"/>
          <w:u w:val="single"/>
        </w:rPr>
        <w:t>Section 9.18(d)</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Erroneous Payment Return Deficiency” has the meaning assigned to such term in </w:t>
      </w:r>
      <w:r>
        <w:rPr>
          <w:rFonts w:ascii="Times New Roman" w:hAnsi="Times New Roman"/>
          <w:color w:val="000000"/>
          <w:sz w:val="22"/>
          <w:u w:val="single"/>
        </w:rPr>
        <w:t>Section 9.18(d)</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Erroneous Payment Subrogation Rights” has the meaning assigned to such term in </w:t>
      </w:r>
      <w:r>
        <w:rPr>
          <w:rFonts w:ascii="Times New Roman" w:hAnsi="Times New Roman"/>
          <w:color w:val="000000"/>
          <w:sz w:val="22"/>
          <w:u w:val="single"/>
        </w:rPr>
        <w:t>Section 9.18(d)</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EU Bail-In Legislation Schedule” means the EU Bail-In Legislation Schedule published by the Loan Market Association (or any successor person), as in effect from time to time.</w:t>
      </w:r>
    </w:p>
    <w:p>
      <w:pPr>
        <w:pStyle w:val="TextBody"/>
        <w:bidi w:val="0"/>
        <w:spacing w:before="240" w:after="283"/>
        <w:jc w:val="both"/>
        <w:rPr/>
      </w:pPr>
      <w:r>
        <w:rPr>
          <w:color w:val="000000"/>
        </w:rPr>
        <w:t>“</w:t>
      </w:r>
      <w:r>
        <w:rPr>
          <w:rFonts w:ascii="Times New Roman" w:hAnsi="Times New Roman"/>
          <w:color w:val="000000"/>
          <w:sz w:val="22"/>
        </w:rPr>
        <w:t xml:space="preserve">Event of Default” has the meaning specified in </w:t>
      </w:r>
      <w:r>
        <w:rPr>
          <w:rFonts w:ascii="Times New Roman" w:hAnsi="Times New Roman"/>
          <w:color w:val="000000"/>
          <w:sz w:val="22"/>
          <w:u w:val="single"/>
        </w:rPr>
        <w:t>Section 8.01</w:t>
      </w:r>
      <w:r>
        <w:rPr>
          <w:rFonts w:ascii="Times New Roman" w:hAnsi="Times New Roman"/>
          <w:color w:val="000000"/>
          <w:sz w:val="22"/>
        </w:rPr>
        <w:t xml:space="preserve">. An Event of Default shall be deemed to be continuing unless and until that Event of Default has been duly waived as provided in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240" w:after="283"/>
        <w:jc w:val="both"/>
        <w:rPr/>
      </w:pPr>
      <w:r>
        <w:rPr>
          <w:color w:val="000000"/>
        </w:rPr>
        <w:t>“</w:t>
      </w:r>
      <w:r>
        <w:rPr>
          <w:rFonts w:ascii="Times New Roman" w:hAnsi="Times New Roman"/>
          <w:color w:val="000000"/>
          <w:sz w:val="22"/>
        </w:rPr>
        <w:t xml:space="preserve">Excluded Swap Obligation” means, with respect to any Loan Party, any Swap Obligation if, and to the extent that, all or a portion of the guaranty of such Loan Party under the Facility Guaranty of, or the grant under a Loan Document by such Loan Party of a security interest to secure, such Swap Obligation (or any guaranty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Times New Roman" w:hAnsi="Times New Roman"/>
          <w:color w:val="000000"/>
          <w:sz w:val="22"/>
          <w:u w:val="single"/>
        </w:rPr>
        <w:t>Section 10.25</w:t>
      </w:r>
      <w:r>
        <w:rPr>
          <w:rFonts w:ascii="Times New Roman" w:hAnsi="Times New Roman"/>
          <w:color w:val="000000"/>
          <w:sz w:val="20"/>
        </w:rPr>
        <w:t xml:space="preserve"> </w:t>
      </w:r>
      <w:r>
        <w:rPr>
          <w:rFonts w:ascii="Times New Roman" w:hAnsi="Times New Roman"/>
          <w:color w:val="000000"/>
          <w:sz w:val="22"/>
        </w:rPr>
        <w:t>hereof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pStyle w:val="TextBody"/>
        <w:bidi w:val="0"/>
        <w:spacing w:before="240" w:after="283"/>
        <w:jc w:val="both"/>
        <w:rPr/>
      </w:pPr>
      <w:r>
        <w:rPr>
          <w:color w:val="000000"/>
        </w:rPr>
        <w:t>“</w:t>
      </w:r>
      <w:r>
        <w:rPr>
          <w:rFonts w:ascii="Times New Roman" w:hAnsi="Times New Roman"/>
          <w:color w:val="000000"/>
          <w:sz w:val="22"/>
        </w:rPr>
        <w:t xml:space="preserve">Excluded Taxes”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Times New Roman" w:hAnsi="Times New Roman"/>
          <w:color w:val="000000"/>
          <w:sz w:val="22"/>
          <w:u w:val="single"/>
        </w:rPr>
        <w:t>Section 10.13</w:t>
      </w:r>
      <w:r>
        <w:rPr>
          <w:rFonts w:ascii="Times New Roman" w:hAnsi="Times New Roman"/>
          <w:color w:val="000000"/>
          <w:sz w:val="22"/>
        </w:rPr>
        <w:t xml:space="preserve">) or (ii) such Lender changes its Lending Office, except in each case to the extent that, pursuant to </w:t>
      </w:r>
      <w:r>
        <w:rPr>
          <w:rFonts w:ascii="Times New Roman" w:hAnsi="Times New Roman"/>
          <w:color w:val="000000"/>
          <w:sz w:val="22"/>
          <w:u w:val="single"/>
        </w:rPr>
        <w:t>Section 3.01(a)(ii)</w:t>
      </w:r>
      <w:r>
        <w:rPr>
          <w:rFonts w:ascii="Times New Roman" w:hAnsi="Times New Roman"/>
          <w:color w:val="000000"/>
          <w:sz w:val="20"/>
        </w:rPr>
        <w:t xml:space="preserve"> </w:t>
      </w:r>
      <w:r>
        <w:rPr>
          <w:rFonts w:ascii="Times New Roman" w:hAnsi="Times New Roman"/>
          <w:color w:val="000000"/>
          <w:sz w:val="22"/>
        </w:rPr>
        <w:t xml:space="preserve">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color w:val="000000"/>
          <w:sz w:val="22"/>
          <w:u w:val="single"/>
        </w:rPr>
        <w:t>Section 3.01(e)</w:t>
      </w:r>
      <w:r>
        <w:rPr>
          <w:rFonts w:ascii="Times New Roman" w:hAnsi="Times New Roman"/>
          <w:color w:val="000000"/>
          <w:sz w:val="20"/>
        </w:rPr>
        <w:t xml:space="preserve"> </w:t>
      </w:r>
      <w:r>
        <w:rPr>
          <w:rFonts w:ascii="Times New Roman" w:hAnsi="Times New Roman"/>
          <w:color w:val="000000"/>
          <w:sz w:val="22"/>
        </w:rPr>
        <w:t>and (d) any U.S. federal withholding Taxes imposed pursuant to FATCA.</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Executive Order” has the meaning set forth in </w:t>
      </w:r>
      <w:r>
        <w:rPr>
          <w:rFonts w:ascii="Times New Roman" w:hAnsi="Times New Roman"/>
          <w:color w:val="000000"/>
          <w:sz w:val="22"/>
          <w:u w:val="single"/>
        </w:rPr>
        <w:t>Section 10.18</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Existing Agent” has the meaning set forth in the definition of Existing Credit Agreement.</w:t>
      </w:r>
    </w:p>
    <w:p>
      <w:pPr>
        <w:pStyle w:val="TextBody"/>
        <w:bidi w:val="0"/>
        <w:spacing w:before="240" w:after="283"/>
        <w:jc w:val="both"/>
        <w:rPr>
          <w:color w:val="000000"/>
        </w:rPr>
      </w:pPr>
      <w:r>
        <w:rPr>
          <w:color w:val="000000"/>
        </w:rPr>
        <w:t>“</w:t>
      </w:r>
      <w:r>
        <w:rPr>
          <w:rFonts w:ascii="Times New Roman" w:hAnsi="Times New Roman"/>
          <w:color w:val="000000"/>
          <w:sz w:val="22"/>
        </w:rPr>
        <w:t>Existing Credit Agreement” means that certain Seventh Amended and Restated Loan and Security Agreement, dated as of May 24, 2018 (as amended, restated, amended and restated, supplemented, or otherwise modified from time to time), among the Loan Parties, Bank of America, N.A, as agent (the “Existing Agent”), and a syndicate of lenders.</w:t>
      </w:r>
    </w:p>
    <w:p>
      <w:pPr>
        <w:pStyle w:val="TextBody"/>
        <w:bidi w:val="0"/>
        <w:spacing w:before="240" w:after="283"/>
        <w:jc w:val="both"/>
        <w:rPr/>
      </w:pPr>
      <w:r>
        <w:rPr>
          <w:color w:val="000000"/>
        </w:rPr>
        <w:t>“</w:t>
      </w:r>
      <w:r>
        <w:rPr>
          <w:rFonts w:ascii="Times New Roman" w:hAnsi="Times New Roman"/>
          <w:color w:val="000000"/>
          <w:sz w:val="22"/>
        </w:rPr>
        <w:t xml:space="preserve">Existing Letters of Credit” means the letters of credit issued under the Existing Credit Agreement and set forth on </w:t>
      </w:r>
      <w:r>
        <w:rPr>
          <w:rFonts w:ascii="Times New Roman" w:hAnsi="Times New Roman"/>
          <w:color w:val="000000"/>
          <w:sz w:val="22"/>
          <w:u w:val="single"/>
        </w:rPr>
        <w:t>Schedule 2.03</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240" w:after="283"/>
        <w:jc w:val="both"/>
        <w:rPr>
          <w:color w:val="000000"/>
        </w:rPr>
      </w:pPr>
      <w:r>
        <w:rPr>
          <w:color w:val="000000"/>
        </w:rPr>
        <w:t>“</w:t>
      </w:r>
      <w:r>
        <w:rPr>
          <w:rFonts w:ascii="Times New Roman" w:hAnsi="Times New Roman"/>
          <w:color w:val="000000"/>
          <w:sz w:val="22"/>
        </w:rPr>
        <w:t>Facility Guaranty” means the Guaranty dated as of the Closing Date and made by the Guarantors in favor of the Agent and the other Credit Parties, in form reasonably satisfactory to the Agent.</w:t>
      </w:r>
    </w:p>
    <w:p>
      <w:pPr>
        <w:pStyle w:val="TextBody"/>
        <w:bidi w:val="0"/>
        <w:spacing w:before="240" w:after="283"/>
        <w:jc w:val="both"/>
        <w:rPr>
          <w:color w:val="000000"/>
        </w:rPr>
      </w:pPr>
      <w:r>
        <w:rPr>
          <w:color w:val="000000"/>
        </w:rPr>
        <w:t>“</w:t>
      </w:r>
      <w:r>
        <w:rPr>
          <w:rFonts w:ascii="Times New Roman" w:hAnsi="Times New Roman"/>
          <w:color w:val="000000"/>
          <w:sz w:val="22"/>
        </w:rPr>
        <w:t>FASB” means the Financial Accounting Standards Board, which promulgates accounting standards.</w:t>
      </w:r>
    </w:p>
    <w:p>
      <w:pPr>
        <w:pStyle w:val="TextBody"/>
        <w:bidi w:val="0"/>
        <w:spacing w:before="240" w:after="283"/>
        <w:jc w:val="both"/>
        <w:rPr>
          <w:color w:val="000000"/>
        </w:rPr>
      </w:pPr>
      <w:r>
        <w:rPr>
          <w:color w:val="000000"/>
        </w:rPr>
        <w:t>“</w:t>
      </w:r>
      <w:r>
        <w:rPr>
          <w:rFonts w:ascii="Times New Roman" w:hAnsi="Times New Roman"/>
          <w:color w:val="000000"/>
          <w:sz w:val="22"/>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pStyle w:val="TextBody"/>
        <w:bidi w:val="0"/>
        <w:spacing w:before="240" w:after="283"/>
        <w:jc w:val="both"/>
        <w:rPr>
          <w:color w:val="000000"/>
        </w:rPr>
      </w:pPr>
      <w:r>
        <w:rPr>
          <w:color w:val="000000"/>
        </w:rPr>
        <w:t>“</w:t>
      </w:r>
      <w:r>
        <w:rPr>
          <w:rFonts w:ascii="Times New Roman" w:hAnsi="Times New Roman"/>
          <w:color w:val="000000"/>
          <w:sz w:val="22"/>
        </w:rPr>
        <w:t>FCPA” means the Foreign Corrupt Practices Act of 1977, as amended, and the rules and regulations thereunder.</w:t>
      </w:r>
    </w:p>
    <w:p>
      <w:pPr>
        <w:pStyle w:val="TextBody"/>
        <w:bidi w:val="0"/>
        <w:spacing w:before="240" w:after="283"/>
        <w:jc w:val="both"/>
        <w:rPr/>
      </w:pPr>
      <w:r>
        <w:rPr>
          <w:color w:val="000000"/>
        </w:rPr>
        <w:t>“</w:t>
      </w:r>
      <w:r>
        <w:rPr>
          <w:rFonts w:ascii="Times New Roman" w:hAnsi="Times New Roman"/>
          <w:color w:val="000000"/>
          <w:sz w:val="22"/>
        </w:rPr>
        <w:t xml:space="preserve">Federal Funds Effective Rate” means, for any day, a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if the day for which such rate is to be determined is not a Business Day, the Federal Funds Effective Rate for such day shall be such rate on such transactions on the next preceding Business Day as so published on the next succeeding Business Day, (b) if such rate is not so published for any day, the Federal Funds Effective Rate for such day shall be the average of the quotations for such day on such transactions received by the Agent from three federal funds brokers of recognized standing selected by it and (c) if the Federal Funds Effective Rate shall be less than zero, such rate shall be deemed to be zero for purposes of this Agreement.</w:t>
      </w:r>
    </w:p>
    <w:p>
      <w:pPr>
        <w:pStyle w:val="TextBody"/>
        <w:bidi w:val="0"/>
        <w:spacing w:before="240" w:after="283"/>
        <w:jc w:val="both"/>
        <w:rPr/>
      </w:pPr>
      <w:r>
        <w:rPr>
          <w:color w:val="0000FF"/>
          <w:u w:val="single"/>
        </w:rPr>
        <w:t>“</w:t>
      </w:r>
      <w:r>
        <w:rPr>
          <w:rFonts w:ascii="Times New Roman" w:hAnsi="Times New Roman"/>
          <w:b/>
          <w:color w:val="0000FF"/>
          <w:sz w:val="22"/>
          <w:u w:val="single"/>
        </w:rPr>
        <w:t>Federal Reserve Board</w:t>
      </w:r>
      <w:r>
        <w:rPr>
          <w:rFonts w:ascii="Times New Roman" w:hAnsi="Times New Roman"/>
          <w:color w:val="008000"/>
          <w:sz w:val="20"/>
          <w:u w:val="single"/>
        </w:rPr>
        <w:t xml:space="preserve">” </w:t>
      </w:r>
      <w:r>
        <w:rPr>
          <w:rFonts w:ascii="Times New Roman" w:hAnsi="Times New Roman"/>
          <w:color w:val="008000"/>
          <w:sz w:val="22"/>
          <w:u w:val="single"/>
        </w:rPr>
        <w:t xml:space="preserve">means the Board of Governors of the Federal Reserve </w:t>
      </w:r>
      <w:r>
        <w:rPr>
          <w:rFonts w:ascii="Times New Roman" w:hAnsi="Times New Roman"/>
          <w:b/>
          <w:color w:val="0000FF"/>
          <w:sz w:val="22"/>
          <w:u w:val="single"/>
        </w:rPr>
        <w:t>System of the</w:t>
      </w:r>
      <w:r>
        <w:rPr>
          <w:rFonts w:ascii="Times New Roman" w:hAnsi="Times New Roman"/>
          <w:color w:val="0000FF"/>
          <w:sz w:val="20"/>
        </w:rPr>
        <w:t xml:space="preserve"> </w:t>
      </w:r>
      <w:r>
        <w:rPr>
          <w:rFonts w:ascii="Times New Roman" w:hAnsi="Times New Roman"/>
          <w:b/>
          <w:color w:val="0000FF"/>
          <w:sz w:val="22"/>
          <w:u w:val="single"/>
        </w:rPr>
        <w:t>United States.</w:t>
      </w:r>
    </w:p>
    <w:p>
      <w:pPr>
        <w:pStyle w:val="TextBody"/>
        <w:bidi w:val="0"/>
        <w:spacing w:before="240" w:after="283"/>
        <w:jc w:val="both"/>
        <w:rPr/>
      </w:pPr>
      <w:r>
        <w:rPr>
          <w:color w:val="000000"/>
        </w:rPr>
        <w:t>“</w:t>
      </w:r>
      <w:r>
        <w:rPr>
          <w:rFonts w:ascii="Times New Roman" w:hAnsi="Times New Roman"/>
          <w:color w:val="000000"/>
          <w:sz w:val="22"/>
        </w:rPr>
        <w:t>Fee Letter” means</w:t>
      </w:r>
      <w:r>
        <w:rPr>
          <w:rFonts w:ascii="Times New Roman" w:hAnsi="Times New Roman"/>
          <w:b/>
          <w:color w:val="0000FF"/>
          <w:sz w:val="22"/>
          <w:u w:val="single"/>
        </w:rPr>
        <w:t>, collectively (i)</w:t>
      </w:r>
      <w:r>
        <w:rPr>
          <w:rFonts w:ascii="Times New Roman" w:hAnsi="Times New Roman"/>
          <w:color w:val="0000FF"/>
          <w:sz w:val="20"/>
        </w:rPr>
        <w:t xml:space="preserve"> </w:t>
      </w:r>
      <w:r>
        <w:rPr>
          <w:rFonts w:ascii="Times New Roman" w:hAnsi="Times New Roman"/>
          <w:color w:val="000000"/>
          <w:sz w:val="22"/>
        </w:rPr>
        <w:t>the letter agreement, dated October 1, 2021, among the Lead Borrower, the Agent and the Arranger</w:t>
      </w:r>
      <w:r>
        <w:rPr>
          <w:rFonts w:ascii="Times New Roman" w:hAnsi="Times New Roman"/>
          <w:color w:val="0000FF"/>
          <w:sz w:val="20"/>
          <w:u w:val="single"/>
        </w:rPr>
        <w:t xml:space="preserve"> </w:t>
      </w:r>
      <w:r>
        <w:rPr>
          <w:rFonts w:ascii="Times New Roman" w:hAnsi="Times New Roman"/>
          <w:b/>
          <w:color w:val="0000FF"/>
          <w:sz w:val="22"/>
          <w:u w:val="single"/>
        </w:rPr>
        <w:t xml:space="preserve">and (ii) the letter agreement, dated July 24, 2025, among </w:t>
      </w:r>
      <w:r>
        <w:rPr>
          <w:rFonts w:ascii="Times New Roman" w:hAnsi="Times New Roman"/>
          <w:color w:val="008000"/>
          <w:sz w:val="22"/>
          <w:u w:val="single"/>
        </w:rPr>
        <w:t>the</w:t>
      </w:r>
      <w:r>
        <w:rPr>
          <w:rFonts w:ascii="Times New Roman" w:hAnsi="Times New Roman"/>
          <w:color w:val="008000"/>
          <w:sz w:val="20"/>
        </w:rPr>
        <w:t xml:space="preserve"> </w:t>
      </w:r>
      <w:r>
        <w:rPr>
          <w:rFonts w:ascii="Times New Roman" w:hAnsi="Times New Roman"/>
          <w:color w:val="008000"/>
          <w:sz w:val="22"/>
          <w:u w:val="single"/>
        </w:rPr>
        <w:t xml:space="preserve">Lead Borrower, the Agent </w:t>
      </w:r>
      <w:r>
        <w:rPr>
          <w:rFonts w:ascii="Times New Roman" w:hAnsi="Times New Roman"/>
          <w:b/>
          <w:color w:val="0000FF"/>
          <w:sz w:val="22"/>
          <w:u w:val="single"/>
        </w:rPr>
        <w:t>and the Arranger, in each case</w:t>
      </w:r>
      <w:r>
        <w:rPr>
          <w:rFonts w:ascii="Times New Roman" w:hAnsi="Times New Roman"/>
          <w:color w:val="000000"/>
          <w:sz w:val="22"/>
        </w:rPr>
        <w:t>, as amended, restated, amended and restated, supplemented, or otherwise modified from time to time in accordance with the terms thereof.</w:t>
      </w:r>
    </w:p>
    <w:p>
      <w:pPr>
        <w:pStyle w:val="TextBody"/>
        <w:bidi w:val="0"/>
        <w:spacing w:before="240" w:after="283"/>
        <w:jc w:val="both"/>
        <w:rPr>
          <w:color w:val="000000"/>
        </w:rPr>
      </w:pPr>
      <w:r>
        <w:rPr>
          <w:color w:val="000000"/>
        </w:rPr>
        <w:t>“</w:t>
      </w:r>
      <w:r>
        <w:rPr>
          <w:rFonts w:ascii="Times New Roman" w:hAnsi="Times New Roman"/>
          <w:color w:val="000000"/>
          <w:sz w:val="22"/>
        </w:rPr>
        <w:t>Fiscal Month” means any fiscal month of any Fiscal Year, which month shall generally end on the last Saturday of each calendar month in accordance with the fiscal accounting calendar of the Loan Parties.</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Fiscal Quarter” means any fiscal quarter of any Fiscal Year, which quarters shall generally end on the last Saturday of each April, July, October and January of such Fiscal Year in accordance with the fiscal accounting calendar of the Loan Parties.</w:t>
      </w:r>
    </w:p>
    <w:p>
      <w:pPr>
        <w:pStyle w:val="TextBody"/>
        <w:bidi w:val="0"/>
        <w:spacing w:before="240" w:after="283"/>
        <w:jc w:val="both"/>
        <w:rPr>
          <w:color w:val="000000"/>
        </w:rPr>
      </w:pPr>
      <w:r>
        <w:rPr>
          <w:color w:val="000000"/>
        </w:rPr>
        <w:t>“</w:t>
      </w:r>
      <w:r>
        <w:rPr>
          <w:rFonts w:ascii="Times New Roman" w:hAnsi="Times New Roman"/>
          <w:color w:val="000000"/>
          <w:sz w:val="22"/>
        </w:rPr>
        <w:t>Fiscal Year” means any period of twelve consecutive months ending on the Saturday closest to January 31 of any calendar year.</w:t>
      </w:r>
    </w:p>
    <w:p>
      <w:pPr>
        <w:pStyle w:val="TextBody"/>
        <w:bidi w:val="0"/>
        <w:spacing w:before="240" w:after="283"/>
        <w:jc w:val="both"/>
        <w:rPr/>
      </w:pPr>
      <w:r>
        <w:rPr>
          <w:color w:val="221F1F"/>
        </w:rPr>
        <w:t>“</w:t>
      </w:r>
      <w:r>
        <w:rPr>
          <w:rFonts w:ascii="Times New Roman" w:hAnsi="Times New Roman"/>
          <w:color w:val="221F1F"/>
          <w:sz w:val="22"/>
        </w:rPr>
        <w:t xml:space="preserve">Floor” means </w:t>
      </w:r>
      <w:r>
        <w:rPr>
          <w:rFonts w:ascii="Times New Roman" w:hAnsi="Times New Roman"/>
          <w:strike/>
          <w:color w:val="FF0000"/>
          <w:sz w:val="22"/>
        </w:rPr>
        <w:t>the benchmark rate floor, if any, provided in this Agreement initially (</w:t>
      </w:r>
      <w:r>
        <w:rPr>
          <w:rFonts w:ascii="Times New Roman" w:hAnsi="Times New Roman"/>
          <w:strike/>
          <w:color w:val="008000"/>
          <w:sz w:val="22"/>
        </w:rPr>
        <w:t xml:space="preserve">as of the </w:t>
      </w:r>
      <w:r>
        <w:rPr>
          <w:rFonts w:ascii="Times New Roman" w:hAnsi="Times New Roman"/>
          <w:strike/>
          <w:color w:val="FF0000"/>
          <w:sz w:val="22"/>
        </w:rPr>
        <w:t xml:space="preserve">execution of </w:t>
      </w:r>
      <w:r>
        <w:rPr>
          <w:rFonts w:ascii="Times New Roman" w:hAnsi="Times New Roman"/>
          <w:strike/>
          <w:color w:val="008000"/>
          <w:sz w:val="22"/>
        </w:rPr>
        <w:t xml:space="preserve">this Agreement, </w:t>
      </w:r>
      <w:r>
        <w:rPr>
          <w:rFonts w:ascii="Times New Roman" w:hAnsi="Times New Roman"/>
          <w:strike/>
          <w:color w:val="FF0000"/>
          <w:sz w:val="22"/>
        </w:rPr>
        <w:t>the modification, amendment or renewal of this Agreement or otherwise) with respect to the Adjusted LIBOR Rate</w:t>
      </w:r>
      <w:r>
        <w:rPr>
          <w:rFonts w:ascii="Times New Roman" w:hAnsi="Times New Roman"/>
          <w:b/>
          <w:color w:val="0000FF"/>
          <w:sz w:val="22"/>
          <w:u w:val="single"/>
        </w:rPr>
        <w:t>0.00%</w:t>
      </w:r>
      <w:r>
        <w:rPr>
          <w:rFonts w:ascii="Times New Roman" w:hAnsi="Times New Roman"/>
          <w:color w:val="221F1F"/>
          <w:sz w:val="22"/>
        </w:rPr>
        <w:t>.</w:t>
      </w:r>
    </w:p>
    <w:p>
      <w:pPr>
        <w:pStyle w:val="TextBody"/>
        <w:bidi w:val="0"/>
        <w:spacing w:before="240" w:after="283"/>
        <w:jc w:val="both"/>
        <w:rPr/>
      </w:pPr>
      <w:r>
        <w:rPr>
          <w:color w:val="000000"/>
        </w:rPr>
        <w:t>“</w:t>
      </w:r>
      <w:r>
        <w:rPr>
          <w:rFonts w:ascii="Times New Roman" w:hAnsi="Times New Roman"/>
          <w:color w:val="000000"/>
          <w:sz w:val="22"/>
        </w:rPr>
        <w:t xml:space="preserve">Foreign Assets Control Regulations” has the meaning set forth in </w:t>
      </w:r>
      <w:r>
        <w:rPr>
          <w:rFonts w:ascii="Times New Roman" w:hAnsi="Times New Roman"/>
          <w:color w:val="000000"/>
          <w:sz w:val="22"/>
          <w:u w:val="single"/>
        </w:rPr>
        <w:t>Section 10.18</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Foreign Lender” means any Lender that is organized under the laws of a jurisdiction other than that in which the Lead Borrower is resident for tax purposes. For purposes of this definition, the United States, each State thereof and the District of Columbia shall be deemed to constitute a single jurisdiction.</w:t>
      </w:r>
    </w:p>
    <w:p>
      <w:pPr>
        <w:pStyle w:val="TextBody"/>
        <w:bidi w:val="0"/>
        <w:spacing w:before="240" w:after="283"/>
        <w:jc w:val="both"/>
        <w:rPr>
          <w:color w:val="000000"/>
        </w:rPr>
      </w:pPr>
      <w:r>
        <w:rPr>
          <w:color w:val="000000"/>
        </w:rPr>
        <w:t>“</w:t>
      </w:r>
      <w:r>
        <w:rPr>
          <w:rFonts w:ascii="Times New Roman" w:hAnsi="Times New Roman"/>
          <w:color w:val="000000"/>
          <w:sz w:val="22"/>
        </w:rPr>
        <w:t>Foreign Vendor” means a Person that sells In-Transit Inventory to a Loan Party.</w:t>
      </w:r>
    </w:p>
    <w:p>
      <w:pPr>
        <w:pStyle w:val="TextBody"/>
        <w:bidi w:val="0"/>
        <w:spacing w:before="240" w:after="283"/>
        <w:jc w:val="both"/>
        <w:rPr>
          <w:color w:val="000000"/>
        </w:rPr>
      </w:pPr>
      <w:r>
        <w:rPr>
          <w:color w:val="000000"/>
        </w:rPr>
        <w:t>“</w:t>
      </w:r>
      <w:r>
        <w:rPr>
          <w:rFonts w:ascii="Times New Roman" w:hAnsi="Times New Roman"/>
          <w:color w:val="000000"/>
          <w:sz w:val="22"/>
        </w:rPr>
        <w:t>Foreign Vendor Agreement” means an agreement between a Foreign Vendor and the Agent in form and substance satisfactory to the Agent and pursuant to which, among other things, the parties shall agree upon their relative rights with respect to In-Transit Inventory of a Loan Party purchased from such Foreign Vendor.</w:t>
      </w:r>
    </w:p>
    <w:p>
      <w:pPr>
        <w:pStyle w:val="TextBody"/>
        <w:bidi w:val="0"/>
        <w:spacing w:before="240" w:after="283"/>
        <w:jc w:val="both"/>
        <w:rPr>
          <w:color w:val="000000"/>
        </w:rPr>
      </w:pPr>
      <w:r>
        <w:rPr>
          <w:color w:val="000000"/>
        </w:rPr>
        <w:t>“</w:t>
      </w:r>
      <w:r>
        <w:rPr>
          <w:rFonts w:ascii="Times New Roman" w:hAnsi="Times New Roman"/>
          <w:color w:val="000000"/>
          <w:sz w:val="22"/>
        </w:rPr>
        <w:t>FRB” means the Board of Governors of the Federal Reserve System of the United States.</w:t>
      </w:r>
    </w:p>
    <w:p>
      <w:pPr>
        <w:pStyle w:val="TextBody"/>
        <w:bidi w:val="0"/>
        <w:spacing w:before="240" w:after="283"/>
        <w:jc w:val="both"/>
        <w:rPr>
          <w:color w:val="000000"/>
        </w:rPr>
      </w:pPr>
      <w:r>
        <w:rPr>
          <w:color w:val="000000"/>
        </w:rPr>
        <w:t>“</w:t>
      </w:r>
      <w:r>
        <w:rPr>
          <w:rFonts w:ascii="Times New Roman" w:hAnsi="Times New Roman"/>
          <w:color w:val="000000"/>
          <w:sz w:val="22"/>
        </w:rPr>
        <w:t>Fronting Exposure” means, at any time there is a Defaulting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Lenders in accordance with the terms hereof.</w:t>
      </w:r>
    </w:p>
    <w:p>
      <w:pPr>
        <w:pStyle w:val="TextBody"/>
        <w:bidi w:val="0"/>
        <w:spacing w:before="240" w:after="283"/>
        <w:jc w:val="both"/>
        <w:rPr>
          <w:color w:val="000000"/>
        </w:rPr>
      </w:pPr>
      <w:r>
        <w:rPr>
          <w:color w:val="000000"/>
        </w:rPr>
        <w:t>“</w:t>
      </w:r>
      <w:r>
        <w:rPr>
          <w:rFonts w:ascii="Times New Roman" w:hAnsi="Times New Roman"/>
          <w:color w:val="000000"/>
          <w:sz w:val="22"/>
        </w:rPr>
        <w:t>Fund” 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240" w:after="283"/>
        <w:jc w:val="both"/>
        <w:rPr>
          <w:color w:val="000000"/>
        </w:rPr>
      </w:pPr>
      <w:r>
        <w:rPr>
          <w:color w:val="000000"/>
        </w:rPr>
        <w:t>“</w:t>
      </w:r>
      <w:r>
        <w:rPr>
          <w:rFonts w:ascii="Times New Roman" w:hAnsi="Times New Roman"/>
          <w:color w:val="000000"/>
          <w:sz w:val="22"/>
        </w:rPr>
        <w:t>GAAP” means generally accepted accounting principles in the United States set forth in the opinions and pronouncements of the FASB and the American Institute of Certified Public Accountants and statements and pronouncements of the FASB or such other principles as may be approved by a significant segment of the accounting profession in the United States, that are applicable to the circumstances as of the date of determination, consistently applied.</w:t>
      </w:r>
    </w:p>
    <w:p>
      <w:pPr>
        <w:pStyle w:val="TextBody"/>
        <w:bidi w:val="0"/>
        <w:spacing w:before="240" w:after="283"/>
        <w:jc w:val="both"/>
        <w:rPr/>
      </w:pPr>
      <w:r>
        <w:rPr>
          <w:color w:val="0000FF"/>
          <w:u w:val="single"/>
        </w:rPr>
        <w:t>“</w:t>
      </w:r>
      <w:r>
        <w:rPr>
          <w:rFonts w:ascii="Times New Roman" w:hAnsi="Times New Roman"/>
          <w:b/>
          <w:color w:val="0000FF"/>
          <w:sz w:val="22"/>
          <w:u w:val="single"/>
        </w:rPr>
        <w:t xml:space="preserve">Government Securities Business Day” </w:t>
      </w:r>
      <w:r>
        <w:rPr>
          <w:rFonts w:ascii="Times New Roman" w:hAnsi="Times New Roman"/>
          <w:color w:val="008000"/>
          <w:sz w:val="22"/>
          <w:u w:val="single"/>
        </w:rPr>
        <w:t xml:space="preserve">means any </w:t>
      </w:r>
      <w:r>
        <w:rPr>
          <w:rFonts w:ascii="Times New Roman" w:hAnsi="Times New Roman"/>
          <w:b/>
          <w:color w:val="0000FF"/>
          <w:sz w:val="22"/>
          <w:u w:val="single"/>
        </w:rPr>
        <w:t>day except for (a) a Saturday, (b) a</w:t>
      </w:r>
      <w:r>
        <w:rPr>
          <w:rFonts w:ascii="Times New Roman" w:hAnsi="Times New Roman"/>
          <w:color w:val="0000FF"/>
          <w:sz w:val="20"/>
        </w:rPr>
        <w:t xml:space="preserve"> </w:t>
      </w:r>
      <w:r>
        <w:rPr>
          <w:rFonts w:ascii="Times New Roman" w:hAnsi="Times New Roman"/>
          <w:b/>
          <w:color w:val="0000FF"/>
          <w:sz w:val="22"/>
          <w:u w:val="single"/>
        </w:rPr>
        <w:t xml:space="preserve">Sunday or (c) a </w:t>
      </w:r>
      <w:r>
        <w:rPr>
          <w:rFonts w:ascii="Times New Roman" w:hAnsi="Times New Roman"/>
          <w:color w:val="008000"/>
          <w:sz w:val="22"/>
          <w:u w:val="single"/>
        </w:rPr>
        <w:t xml:space="preserve">day on which </w:t>
      </w:r>
      <w:r>
        <w:rPr>
          <w:rFonts w:ascii="Times New Roman" w:hAnsi="Times New Roman"/>
          <w:b/>
          <w:color w:val="0000FF"/>
          <w:sz w:val="22"/>
          <w:u w:val="single"/>
        </w:rPr>
        <w:t>the Securities Industry and Financial Markets Association (or any</w:t>
      </w:r>
      <w:r>
        <w:rPr>
          <w:rFonts w:ascii="Times New Roman" w:hAnsi="Times New Roman"/>
          <w:color w:val="0000FF"/>
          <w:sz w:val="20"/>
        </w:rPr>
        <w:t xml:space="preserve"> </w:t>
      </w:r>
      <w:r>
        <w:rPr>
          <w:rFonts w:ascii="Times New Roman" w:hAnsi="Times New Roman"/>
          <w:b/>
          <w:color w:val="0000FF"/>
          <w:sz w:val="22"/>
          <w:u w:val="single"/>
        </w:rPr>
        <w:t>successor thereto) recommends that the fixed income departments of its members be closed for the entire day for purposes of trading in United States government securities.</w:t>
      </w:r>
    </w:p>
    <w:p>
      <w:pPr>
        <w:pStyle w:val="TextBody"/>
        <w:bidi w:val="0"/>
        <w:spacing w:before="240" w:after="283"/>
        <w:jc w:val="both"/>
        <w:rPr/>
      </w:pPr>
      <w:r>
        <w:rPr>
          <w:color w:val="000000"/>
        </w:rPr>
        <w:t>“</w:t>
      </w:r>
      <w:r>
        <w:rPr>
          <w:rFonts w:ascii="Times New Roman" w:hAnsi="Times New Roman"/>
          <w:color w:val="000000"/>
          <w:sz w:val="22"/>
        </w:rPr>
        <w:t>Governmental Authority” means the government of the United States or any other nation, or of any political subdivision thereof, whether state or local, and any agency, authority, instrumentality,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240" w:after="283"/>
        <w:jc w:val="both"/>
        <w:rPr>
          <w:color w:val="000000"/>
        </w:rPr>
      </w:pPr>
      <w:r>
        <w:rPr>
          <w:color w:val="000000"/>
        </w:rPr>
        <w:t>“</w:t>
      </w:r>
      <w:r>
        <w:rPr>
          <w:rFonts w:ascii="Times New Roman" w:hAnsi="Times New Roman"/>
          <w:color w:val="000000"/>
          <w:sz w:val="22"/>
        </w:rPr>
        <w:t>Guarantee”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The term “Guarantee” as a verb has a corresponding meaning.</w:t>
      </w:r>
    </w:p>
    <w:p>
      <w:pPr>
        <w:pStyle w:val="TextBody"/>
        <w:bidi w:val="0"/>
        <w:spacing w:before="240" w:after="283"/>
        <w:jc w:val="both"/>
        <w:rPr/>
      </w:pPr>
      <w:r>
        <w:rPr>
          <w:color w:val="000000"/>
        </w:rPr>
        <w:t>“</w:t>
      </w:r>
      <w:r>
        <w:rPr>
          <w:rFonts w:ascii="Times New Roman" w:hAnsi="Times New Roman"/>
          <w:color w:val="000000"/>
          <w:sz w:val="22"/>
        </w:rPr>
        <w:t xml:space="preserve">Guarantor” means (a) each Domestic Subsidiary of the Lead Borrower (other than any CFC, the Immaterial Subsidiary or any Borrower) existing on the Closing Date and (b) each other Subsidiary of the Lead Borrower that shall be required to execute and deliver a Facility Guaranty pursuant to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Hazardous Materials”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240" w:after="283"/>
        <w:jc w:val="both"/>
        <w:rPr>
          <w:color w:val="000000"/>
        </w:rPr>
      </w:pPr>
      <w:r>
        <w:rPr>
          <w:color w:val="000000"/>
        </w:rPr>
        <w:t>“</w:t>
      </w:r>
      <w:r>
        <w:rPr>
          <w:rFonts w:ascii="Times New Roman" w:hAnsi="Times New Roman"/>
          <w:color w:val="000000"/>
          <w:sz w:val="22"/>
        </w:rPr>
        <w:t>Immaterial Subsidiary” means (a) Canton PL Liquidating Corp., a Nevada corporation, and (b) Casual Male RBT (U.K.) LLC, a Delaware limited liability company, in each case so long as such Person (i) does not have assets in an amount greater than or equal to 3.0% of the consolidated assets of the Lead Borrower and its Subsidiaries as of the last day of the most recently completed Fiscal Quarter, as determined in accordance with GAAP for such period, and (ii) does not hold legal or beneficial title to any assets of the type included in the Borrowing Base.</w:t>
      </w:r>
    </w:p>
    <w:p>
      <w:pPr>
        <w:pStyle w:val="TextBody"/>
        <w:bidi w:val="0"/>
        <w:spacing w:before="240" w:after="283"/>
        <w:jc w:val="both"/>
        <w:rPr/>
      </w:pPr>
      <w:r>
        <w:rPr>
          <w:color w:val="000000"/>
        </w:rPr>
        <w:t>“</w:t>
      </w:r>
      <w:r>
        <w:rPr>
          <w:rFonts w:ascii="Times New Roman" w:hAnsi="Times New Roman"/>
          <w:color w:val="000000"/>
          <w:sz w:val="22"/>
        </w:rPr>
        <w:t xml:space="preserve">Increase Effective Date” has the meaning set forth in </w:t>
      </w:r>
      <w:r>
        <w:rPr>
          <w:rFonts w:ascii="Times New Roman" w:hAnsi="Times New Roman"/>
          <w:color w:val="000000"/>
          <w:sz w:val="22"/>
          <w:u w:val="single"/>
        </w:rPr>
        <w:t>Section 2.15(d)</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Indebtedness” means, as to any Person at a particular time, without duplication, all of the following, whether or not included as indebtedness or liabilities in accordance with GAAP: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obligations of such Person for borrowed money and all obligations of such Person evidenced by bonds, debentures, notes, loan agreements or other similar instruments;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maximum amount of all direct or contingent obligations of such Person arising under letters of credit (including standby and commercial), bankers’ acceptances, bank guaranties, surety bonds and similar instruments;</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net obligations of such Person under any Swap Contract;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obligations of such Person to pay the deferred purchase price of property or services (other than trade accounts payable in the ordinary course of business and not past due for more than ninety (90) days after the date on which such trade account payable was created);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Attributable Indebtedness of such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 the greater of its voluntary or involuntary liquidation preference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accrued and unpaid dividends;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Guarantees of such Person in respect of any of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pStyle w:val="TextBody"/>
        <w:bidi w:val="0"/>
        <w:spacing w:before="240" w:after="283"/>
        <w:jc w:val="both"/>
        <w:rPr/>
      </w:pPr>
      <w:r>
        <w:rPr>
          <w:color w:val="000000"/>
        </w:rPr>
        <w:t>“</w:t>
      </w:r>
      <w:r>
        <w:rPr>
          <w:rFonts w:ascii="Times New Roman" w:hAnsi="Times New Roman"/>
          <w:color w:val="000000"/>
          <w:sz w:val="22"/>
        </w:rPr>
        <w:t xml:space="preserve">Indemnified Taxes” means (a) Taxes, other than Excluded Taxes, imposed on or with respect to any payment made by or on account of any obligation of any Loan Party under any Loan Document and (b) to the extent not otherwise described in clause (a), Other Taxes. “Indemnitee” has the meaning set forth in </w:t>
      </w:r>
      <w:r>
        <w:rPr>
          <w:rFonts w:ascii="Times New Roman" w:hAnsi="Times New Roman"/>
          <w:color w:val="000000"/>
          <w:sz w:val="22"/>
          <w:u w:val="single"/>
        </w:rPr>
        <w:t>Section 10.04(b)</w:t>
      </w:r>
      <w:r>
        <w:rPr>
          <w:rFonts w:ascii="Times New Roman" w:hAnsi="Times New Roman"/>
          <w:color w:val="000000"/>
          <w:sz w:val="22"/>
        </w:rPr>
        <w:t xml:space="preserve">. “Information” has the meaning set forth in </w:t>
      </w:r>
      <w:r>
        <w:rPr>
          <w:rFonts w:ascii="Times New Roman" w:hAnsi="Times New Roman"/>
          <w:color w:val="000000"/>
          <w:sz w:val="22"/>
          <w:u w:val="single"/>
        </w:rPr>
        <w:t>Section 10.07</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Intellectual Property” means Patents, Trademarks, Copyrights, Licenses and Goodwill (as each such term is defined in the Security Agreement).</w:t>
      </w:r>
    </w:p>
    <w:p>
      <w:pPr>
        <w:pStyle w:val="TextBody"/>
        <w:bidi w:val="0"/>
        <w:spacing w:before="240" w:after="283"/>
        <w:jc w:val="both"/>
        <w:rPr/>
      </w:pPr>
      <w:r>
        <w:rPr>
          <w:color w:val="000000"/>
        </w:rPr>
        <w:t>“</w:t>
      </w:r>
      <w:r>
        <w:rPr>
          <w:rFonts w:ascii="Times New Roman" w:hAnsi="Times New Roman"/>
          <w:color w:val="000000"/>
          <w:sz w:val="22"/>
        </w:rPr>
        <w:t xml:space="preserve">Interest Payment Date” means, (a) as to any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Loan, the last day of each </w:t>
      </w:r>
      <w:r>
        <w:rPr>
          <w:rFonts w:ascii="Times New Roman" w:hAnsi="Times New Roman"/>
          <w:strike/>
          <w:color w:val="FF0000"/>
          <w:sz w:val="22"/>
        </w:rPr>
        <w:t xml:space="preserve">Interest Period applicable to </w:t>
      </w:r>
      <w:r>
        <w:rPr>
          <w:rFonts w:ascii="Times New Roman" w:hAnsi="Times New Roman"/>
          <w:strike/>
          <w:color w:val="008000"/>
          <w:sz w:val="22"/>
        </w:rPr>
        <w:t>such Loan</w:t>
      </w:r>
      <w:r>
        <w:rPr>
          <w:rFonts w:ascii="Times New Roman" w:hAnsi="Times New Roman"/>
          <w:b/>
          <w:color w:val="0000FF"/>
          <w:sz w:val="22"/>
          <w:u w:val="single"/>
        </w:rPr>
        <w:t>calendar month</w:t>
      </w:r>
      <w:r>
        <w:rPr>
          <w:rFonts w:ascii="Times New Roman" w:hAnsi="Times New Roman"/>
          <w:color w:val="0000FF"/>
          <w:sz w:val="20"/>
        </w:rPr>
        <w:t xml:space="preserve"> </w:t>
      </w:r>
      <w:r>
        <w:rPr>
          <w:rFonts w:ascii="Times New Roman" w:hAnsi="Times New Roman"/>
          <w:color w:val="000000"/>
          <w:sz w:val="22"/>
        </w:rPr>
        <w:t>and the Termination Date; and (b) as to any Base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Rate Loan (including a Swing Line Loan), the first calendar day of each month and the Termination Date.</w:t>
      </w:r>
    </w:p>
    <w:p>
      <w:pPr>
        <w:pStyle w:val="TextBody"/>
        <w:bidi w:val="0"/>
        <w:spacing w:before="240" w:after="283"/>
        <w:jc w:val="both"/>
        <w:rPr/>
      </w:pPr>
      <w:r>
        <w:rPr>
          <w:strike/>
          <w:color w:val="FF0000"/>
        </w:rPr>
        <w:t>“</w:t>
      </w:r>
      <w:r>
        <w:rPr>
          <w:rFonts w:ascii="Times New Roman" w:hAnsi="Times New Roman"/>
          <w:strike/>
          <w:color w:val="FF0000"/>
          <w:sz w:val="22"/>
        </w:rPr>
        <w:t>Interest Period</w:t>
      </w:r>
      <w:r>
        <w:rPr>
          <w:rFonts w:ascii="Times New Roman" w:hAnsi="Times New Roman"/>
          <w:strike/>
          <w:color w:val="008000"/>
          <w:sz w:val="20"/>
        </w:rPr>
        <w:t xml:space="preserve">” </w:t>
      </w:r>
      <w:r>
        <w:rPr>
          <w:rFonts w:ascii="Times New Roman" w:hAnsi="Times New Roman"/>
          <w:strike/>
          <w:color w:val="008000"/>
          <w:sz w:val="22"/>
        </w:rPr>
        <w:t xml:space="preserve">means, as to </w:t>
      </w:r>
      <w:r>
        <w:rPr>
          <w:rFonts w:ascii="Times New Roman" w:hAnsi="Times New Roman"/>
          <w:strike/>
          <w:color w:val="FF0000"/>
          <w:sz w:val="22"/>
        </w:rPr>
        <w:t xml:space="preserve">each LIBOR Rate Loan, the period commencing on the date such </w:t>
      </w:r>
      <w:r>
        <w:rPr>
          <w:rFonts w:ascii="Times New Roman" w:hAnsi="Times New Roman"/>
          <w:color w:val="FF0000"/>
          <w:sz w:val="22"/>
        </w:rPr>
        <w:t xml:space="preserve">LIBOR Rate Loan is disbursed or Converted to or continued as a LIBOR Rate Loan and ending on the date one (1) or three (3) months thereafter, as selected by the Lead Borrower in its Committed Loan </w:t>
      </w:r>
      <w:r>
        <w:rPr>
          <w:rFonts w:ascii="Times New Roman" w:hAnsi="Times New Roman"/>
          <w:strike/>
          <w:color w:val="FF0000"/>
          <w:sz w:val="22"/>
        </w:rPr>
        <w:t xml:space="preserve">Notice; </w:t>
      </w:r>
      <w:r>
        <w:rPr>
          <w:rFonts w:ascii="Times New Roman" w:hAnsi="Times New Roman"/>
          <w:strike/>
          <w:color w:val="FF0000"/>
          <w:sz w:val="22"/>
          <w:u w:val="single"/>
        </w:rPr>
        <w:t xml:space="preserve">provided </w:t>
      </w:r>
      <w:r>
        <w:rPr>
          <w:rFonts w:ascii="Times New Roman" w:hAnsi="Times New Roman"/>
          <w:strike/>
          <w:color w:val="FF0000"/>
          <w:sz w:val="22"/>
        </w:rPr>
        <w:t>that:</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(a)</w:t>
      </w:r>
    </w:p>
    <w:p>
      <w:pPr>
        <w:pStyle w:val="TextBody"/>
        <w:bidi w:val="0"/>
        <w:spacing w:before="240" w:after="283"/>
        <w:jc w:val="both"/>
        <w:rPr/>
      </w:pPr>
      <w:r>
        <w:rPr>
          <w:rFonts w:ascii="Times New Roman" w:hAnsi="Times New Roman"/>
          <w:strike/>
          <w:color w:val="FF0000"/>
          <w:sz w:val="22"/>
        </w:rPr>
        <w:t xml:space="preserve">any Interest Period that would otherwise end on a day that is not a Business Day </w:t>
      </w:r>
      <w:r>
        <w:rPr>
          <w:rFonts w:ascii="Times New Roman" w:hAnsi="Times New Roman"/>
          <w:color w:val="FF0000"/>
          <w:sz w:val="22"/>
        </w:rPr>
        <w:t>shall be extended to the next succeeding Business Day unless such Business Day falls in another calendar month, in which case such Interest Period shall end on the next preceding Business Day;</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(b)</w:t>
      </w:r>
    </w:p>
    <w:p>
      <w:pPr>
        <w:pStyle w:val="TextBody"/>
        <w:bidi w:val="0"/>
        <w:spacing w:before="240" w:after="283"/>
        <w:jc w:val="both"/>
        <w:rPr/>
      </w:pPr>
      <w:r>
        <w:rPr>
          <w:rFonts w:ascii="Times New Roman" w:hAnsi="Times New Roman"/>
          <w:strike/>
          <w:color w:val="FF0000"/>
          <w:sz w:val="22"/>
        </w:rPr>
        <w:t xml:space="preserve">any Interest Period that begins on the last Business Day of a calendar month (or </w:t>
      </w:r>
      <w:r>
        <w:rPr>
          <w:rFonts w:ascii="Times New Roman" w:hAnsi="Times New Roman"/>
          <w:color w:val="FF0000"/>
          <w:sz w:val="22"/>
        </w:rPr>
        <w:t xml:space="preserve">on a day for which there is no numerically corresponding day in the calendar month at the end of such Interest Period) shall end on the last Business Day of the calendar month at the end of such </w:t>
      </w:r>
      <w:r>
        <w:rPr>
          <w:rFonts w:ascii="Times New Roman" w:hAnsi="Times New Roman"/>
          <w:strike/>
          <w:color w:val="FF0000"/>
          <w:sz w:val="22"/>
        </w:rPr>
        <w:t>Interest Period; and</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(c)</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no Interest Period shall extend beyond the Maturity Date.</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For purposes hereof, the date of a Borrowing initially shall </w:t>
      </w:r>
      <w:r>
        <w:rPr>
          <w:rFonts w:ascii="Times New Roman" w:hAnsi="Times New Roman"/>
          <w:strike/>
          <w:color w:val="008000"/>
          <w:sz w:val="22"/>
        </w:rPr>
        <w:t xml:space="preserve">be the </w:t>
      </w:r>
      <w:r>
        <w:rPr>
          <w:rFonts w:ascii="Times New Roman" w:hAnsi="Times New Roman"/>
          <w:strike/>
          <w:color w:val="FF0000"/>
          <w:sz w:val="22"/>
        </w:rPr>
        <w:t xml:space="preserve">date on </w:t>
      </w:r>
      <w:r>
        <w:rPr>
          <w:rFonts w:ascii="Times New Roman" w:hAnsi="Times New Roman"/>
          <w:strike/>
          <w:color w:val="008000"/>
          <w:sz w:val="22"/>
        </w:rPr>
        <w:t xml:space="preserve">which such </w:t>
      </w:r>
      <w:r>
        <w:rPr>
          <w:rFonts w:ascii="Times New Roman" w:hAnsi="Times New Roman"/>
          <w:strike/>
          <w:color w:val="FF0000"/>
          <w:sz w:val="22"/>
        </w:rPr>
        <w:t xml:space="preserve">Borrowing is made and thereafter </w:t>
      </w:r>
      <w:r>
        <w:rPr>
          <w:rFonts w:ascii="Times New Roman" w:hAnsi="Times New Roman"/>
          <w:strike/>
          <w:color w:val="008000"/>
          <w:sz w:val="22"/>
        </w:rPr>
        <w:t xml:space="preserve">shall be the effective date of </w:t>
      </w:r>
      <w:r>
        <w:rPr>
          <w:rFonts w:ascii="Times New Roman" w:hAnsi="Times New Roman"/>
          <w:strike/>
          <w:color w:val="FF0000"/>
          <w:sz w:val="22"/>
        </w:rPr>
        <w:t>the most recent Conversion or continuation of such Borrowing.</w:t>
      </w:r>
    </w:p>
    <w:p>
      <w:pPr>
        <w:pStyle w:val="TextBody"/>
        <w:bidi w:val="0"/>
        <w:spacing w:before="240" w:after="283"/>
        <w:jc w:val="both"/>
        <w:rPr>
          <w:color w:val="000000"/>
        </w:rPr>
      </w:pPr>
      <w:r>
        <w:rPr>
          <w:color w:val="000000"/>
        </w:rPr>
        <w:t>“</w:t>
      </w:r>
      <w:r>
        <w:rPr>
          <w:rFonts w:ascii="Times New Roman" w:hAnsi="Times New Roman"/>
          <w:color w:val="000000"/>
          <w:sz w:val="22"/>
        </w:rPr>
        <w:t>Internal Control Event” means a material weakness in, or fraud that involves management or other employees who have a significant role in, the Lead Borrower’s and/or its Subsidiaries’ internal controls over financial reporting.</w:t>
      </w:r>
    </w:p>
    <w:p>
      <w:pPr>
        <w:pStyle w:val="TextBody"/>
        <w:bidi w:val="0"/>
        <w:spacing w:before="240" w:after="283"/>
        <w:jc w:val="both"/>
        <w:rPr/>
      </w:pPr>
      <w:r>
        <w:rPr>
          <w:strike/>
          <w:color w:val="FF0000"/>
        </w:rPr>
        <w:t>“</w:t>
      </w:r>
      <w:r>
        <w:rPr>
          <w:rFonts w:ascii="Times New Roman" w:hAnsi="Times New Roman"/>
          <w:strike/>
          <w:color w:val="FF0000"/>
          <w:sz w:val="22"/>
        </w:rPr>
        <w:t xml:space="preserve">Interpolated Screen Rate” means in relation </w:t>
      </w:r>
      <w:r>
        <w:rPr>
          <w:rFonts w:ascii="Times New Roman" w:hAnsi="Times New Roman"/>
          <w:strike/>
          <w:color w:val="008000"/>
          <w:sz w:val="22"/>
        </w:rPr>
        <w:t xml:space="preserve">to the </w:t>
      </w:r>
      <w:r>
        <w:rPr>
          <w:rFonts w:ascii="Times New Roman" w:hAnsi="Times New Roman"/>
          <w:strike/>
          <w:color w:val="FF0000"/>
          <w:sz w:val="22"/>
        </w:rPr>
        <w:t xml:space="preserve">LIBOR Rate for any Loan, the rate per annum determined by the Agent </w:t>
      </w:r>
      <w:r>
        <w:rPr>
          <w:rFonts w:ascii="Times New Roman" w:hAnsi="Times New Roman"/>
          <w:strike/>
          <w:color w:val="008000"/>
          <w:sz w:val="22"/>
        </w:rPr>
        <w:t xml:space="preserve">(which determination shall be conclusive and binding absent manifest error) </w:t>
      </w:r>
      <w:r>
        <w:rPr>
          <w:rFonts w:ascii="Times New Roman" w:hAnsi="Times New Roman"/>
          <w:strike/>
          <w:color w:val="FF0000"/>
          <w:sz w:val="22"/>
        </w:rPr>
        <w:t xml:space="preserve">to be equal </w:t>
      </w:r>
      <w:r>
        <w:rPr>
          <w:rFonts w:ascii="Times New Roman" w:hAnsi="Times New Roman"/>
          <w:strike/>
          <w:color w:val="008000"/>
          <w:sz w:val="22"/>
        </w:rPr>
        <w:t xml:space="preserve">to the </w:t>
      </w:r>
      <w:r>
        <w:rPr>
          <w:rFonts w:ascii="Times New Roman" w:hAnsi="Times New Roman"/>
          <w:strike/>
          <w:color w:val="FF0000"/>
          <w:sz w:val="22"/>
        </w:rPr>
        <w:t xml:space="preserve">rate that results from interpolating on a linear basis between: (a) the rate as displayed on the applicable Bloomberg page (or </w:t>
      </w:r>
      <w:r>
        <w:rPr>
          <w:rFonts w:ascii="Times New Roman" w:hAnsi="Times New Roman"/>
          <w:strike/>
          <w:color w:val="008000"/>
          <w:sz w:val="22"/>
        </w:rPr>
        <w:t xml:space="preserve">on any </w:t>
      </w:r>
      <w:r>
        <w:rPr>
          <w:rFonts w:ascii="Times New Roman" w:hAnsi="Times New Roman"/>
          <w:strike/>
          <w:color w:val="FF0000"/>
          <w:sz w:val="22"/>
        </w:rPr>
        <w:t>successor or substitute page or service providing</w:t>
      </w:r>
      <w:r>
        <w:rPr>
          <w:rFonts w:ascii="Times New Roman" w:hAnsi="Times New Roman"/>
          <w:color w:val="FF0000"/>
          <w:sz w:val="20"/>
        </w:rPr>
        <w:t xml:space="preserve"> </w:t>
      </w:r>
      <w:r>
        <w:rPr>
          <w:rFonts w:ascii="Times New Roman" w:hAnsi="Times New Roman"/>
          <w:color w:val="FF0000"/>
          <w:sz w:val="22"/>
        </w:rPr>
        <w:t xml:space="preserve">quotations of interest rates applicable to Dollar deposits in the London interbank market comparable to </w:t>
      </w:r>
      <w:r>
        <w:rPr>
          <w:rFonts w:ascii="Times New Roman" w:hAnsi="Times New Roman"/>
          <w:strike/>
          <w:color w:val="FF0000"/>
          <w:sz w:val="22"/>
        </w:rPr>
        <w:t xml:space="preserve">those currently </w:t>
      </w:r>
      <w:r>
        <w:rPr>
          <w:rFonts w:ascii="Times New Roman" w:hAnsi="Times New Roman"/>
          <w:strike/>
          <w:color w:val="008000"/>
          <w:sz w:val="22"/>
        </w:rPr>
        <w:t xml:space="preserve">provided on such </w:t>
      </w:r>
      <w:r>
        <w:rPr>
          <w:rFonts w:ascii="Times New Roman" w:hAnsi="Times New Roman"/>
          <w:strike/>
          <w:color w:val="FF0000"/>
          <w:sz w:val="22"/>
        </w:rPr>
        <w:t xml:space="preserve">page, as </w:t>
      </w:r>
      <w:r>
        <w:rPr>
          <w:rFonts w:ascii="Times New Roman" w:hAnsi="Times New Roman"/>
          <w:strike/>
          <w:color w:val="008000"/>
          <w:sz w:val="22"/>
        </w:rPr>
        <w:t xml:space="preserve">determined by </w:t>
      </w:r>
      <w:r>
        <w:rPr>
          <w:rFonts w:ascii="Times New Roman" w:hAnsi="Times New Roman"/>
          <w:strike/>
          <w:color w:val="FF0000"/>
          <w:sz w:val="22"/>
        </w:rPr>
        <w:t xml:space="preserve">the Agent from time to time; in each case the </w:t>
      </w:r>
      <w:r>
        <w:rPr>
          <w:rFonts w:ascii="Times New Roman" w:hAnsi="Times New Roman"/>
          <w:color w:val="FF0000"/>
          <w:sz w:val="20"/>
        </w:rPr>
        <w:t>“</w:t>
      </w:r>
      <w:r>
        <w:rPr>
          <w:rFonts w:ascii="Times New Roman" w:hAnsi="Times New Roman"/>
          <w:color w:val="FF0000"/>
          <w:sz w:val="22"/>
          <w:u w:val="single"/>
        </w:rPr>
        <w:t>Screen Rate</w:t>
      </w:r>
      <w:r>
        <w:rPr>
          <w:rFonts w:ascii="Times New Roman" w:hAnsi="Times New Roman"/>
          <w:color w:val="FF0000"/>
          <w:sz w:val="20"/>
        </w:rPr>
        <w:t>”</w:t>
      </w:r>
      <w:r>
        <w:rPr>
          <w:rFonts w:ascii="Times New Roman" w:hAnsi="Times New Roman"/>
          <w:color w:val="FF0000"/>
          <w:sz w:val="22"/>
        </w:rPr>
        <w:t xml:space="preserve">) for the longest period (for which that Screen Rate is available) that is shorter than the applicable Interest Period and (b) the Screen Rate for the shortest period (for which that Screen Rate is available) that exceeds such Interest Period, in each case, at approximately 11:00 a.m., London time, on </w:t>
      </w:r>
      <w:r>
        <w:rPr>
          <w:rFonts w:ascii="Times New Roman" w:hAnsi="Times New Roman"/>
          <w:strike/>
          <w:color w:val="FF0000"/>
          <w:sz w:val="22"/>
        </w:rPr>
        <w:t>the Quotation Day for such Interest Period.</w:t>
      </w:r>
    </w:p>
    <w:p>
      <w:pPr>
        <w:pStyle w:val="TextBody"/>
        <w:bidi w:val="0"/>
        <w:spacing w:before="240" w:after="283"/>
        <w:jc w:val="both"/>
        <w:rPr>
          <w:color w:val="000000"/>
        </w:rPr>
      </w:pPr>
      <w:r>
        <w:rPr>
          <w:color w:val="000000"/>
        </w:rPr>
        <w:t>“</w:t>
      </w:r>
      <w:r>
        <w:rPr>
          <w:rFonts w:ascii="Times New Roman" w:hAnsi="Times New Roman"/>
          <w:color w:val="000000"/>
          <w:sz w:val="22"/>
        </w:rPr>
        <w:t>In-Transit Advance Rate” means 90%.</w:t>
      </w:r>
    </w:p>
    <w:p>
      <w:pPr>
        <w:pStyle w:val="TextBody"/>
        <w:bidi w:val="0"/>
        <w:spacing w:before="240" w:after="283"/>
        <w:jc w:val="both"/>
        <w:rPr>
          <w:color w:val="000000"/>
        </w:rPr>
      </w:pPr>
      <w:r>
        <w:rPr>
          <w:color w:val="000000"/>
        </w:rPr>
        <w:t>“</w:t>
      </w:r>
      <w:r>
        <w:rPr>
          <w:rFonts w:ascii="Times New Roman" w:hAnsi="Times New Roman"/>
          <w:color w:val="000000"/>
          <w:sz w:val="22"/>
        </w:rPr>
        <w:t>In-Transit Inventory” means Inventory of a Loan Party which is in the possession of a common carrier and is in transit from a Foreign Vendor of a Loan Party from a location outside of the continental United States to a location of a Loan Party that is within the continental United States.</w:t>
      </w:r>
    </w:p>
    <w:p>
      <w:pPr>
        <w:pStyle w:val="TextBody"/>
        <w:bidi w:val="0"/>
        <w:spacing w:before="240" w:after="283"/>
        <w:jc w:val="both"/>
        <w:rPr>
          <w:color w:val="000000"/>
        </w:rPr>
      </w:pPr>
      <w:r>
        <w:rPr>
          <w:color w:val="000000"/>
        </w:rPr>
        <w:t>“</w:t>
      </w:r>
      <w:r>
        <w:rPr>
          <w:rFonts w:ascii="Times New Roman" w:hAnsi="Times New Roman"/>
          <w:color w:val="000000"/>
          <w:sz w:val="22"/>
        </w:rPr>
        <w:t>Inventory”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pStyle w:val="TextBody"/>
        <w:bidi w:val="0"/>
        <w:spacing w:before="240" w:after="283"/>
        <w:jc w:val="both"/>
        <w:rPr>
          <w:color w:val="000000"/>
        </w:rPr>
      </w:pPr>
      <w:r>
        <w:rPr>
          <w:color w:val="000000"/>
        </w:rPr>
        <w:t>“</w:t>
      </w:r>
      <w:r>
        <w:rPr>
          <w:rFonts w:ascii="Times New Roman" w:hAnsi="Times New Roman"/>
          <w:color w:val="000000"/>
          <w:sz w:val="22"/>
        </w:rPr>
        <w:t>Inventory Advance Rate” means 90%.</w:t>
      </w:r>
    </w:p>
    <w:p>
      <w:pPr>
        <w:pStyle w:val="TextBody"/>
        <w:bidi w:val="0"/>
        <w:spacing w:before="240" w:after="283"/>
        <w:jc w:val="both"/>
        <w:rPr>
          <w:color w:val="000000"/>
        </w:rPr>
      </w:pPr>
      <w:r>
        <w:rPr>
          <w:color w:val="000000"/>
        </w:rPr>
        <w:t>“</w:t>
      </w:r>
      <w:r>
        <w:rPr>
          <w:rFonts w:ascii="Times New Roman" w:hAnsi="Times New Roman"/>
          <w:color w:val="000000"/>
          <w:sz w:val="22"/>
        </w:rPr>
        <w:t>Inventory Reserves” means such reserves as may be established from time to time by the Agent in its discretion with respect to the determination of the saleability, at retail, of the Eligible Inventory, which reflect such other factors as affect the market value of the Eligible Inventory or which reflect claims and liabilities that the Agent determines will need to be satisfied in connection with the realization upon the Inventory. Without limiting the generality of the foregoing, Inventory Reserves may, in the Agent’s discretion, include (but are not limited to) reserves based 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obsolescence;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seasonality;</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shrink;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imbalance;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change in Inventory character;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change in Inventory composition;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change in Inventory mix;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mark-downs (both permanent and point of sale);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retail mark-ons and mark-ups inconsistent with prior period practice and performance, industry standards, current business plans or advertising calendar and planned advertising events.</w:t>
      </w:r>
    </w:p>
    <w:p>
      <w:pPr>
        <w:pStyle w:val="TextBody"/>
        <w:bidi w:val="0"/>
        <w:spacing w:before="240" w:after="283"/>
        <w:jc w:val="both"/>
        <w:rPr>
          <w:color w:val="000000"/>
        </w:rPr>
      </w:pPr>
      <w:r>
        <w:rPr>
          <w:color w:val="000000"/>
        </w:rPr>
        <w:t>“</w:t>
      </w:r>
      <w:r>
        <w:rPr>
          <w:rFonts w:ascii="Times New Roman" w:hAnsi="Times New Roman"/>
          <w:color w:val="000000"/>
          <w:sz w:val="22"/>
        </w:rPr>
        <w:t>Investment”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any Acquisition, or (d) any other investment of money or capital in order to obtain a profitable return. For purposes of covenant compliance, the amount of any Investment shall be the amount actually invested, without adjustment for subsequent increases or decreases in the value of such Investment.</w:t>
      </w:r>
    </w:p>
    <w:p>
      <w:pPr>
        <w:pStyle w:val="TextBody"/>
        <w:bidi w:val="0"/>
        <w:spacing w:before="240" w:after="283"/>
        <w:jc w:val="both"/>
        <w:rPr>
          <w:color w:val="000000"/>
        </w:rPr>
      </w:pPr>
      <w:r>
        <w:rPr>
          <w:color w:val="000000"/>
        </w:rPr>
        <w:t>“</w:t>
      </w:r>
      <w:r>
        <w:rPr>
          <w:rFonts w:ascii="Times New Roman" w:hAnsi="Times New Roman"/>
          <w:color w:val="000000"/>
          <w:sz w:val="22"/>
        </w:rPr>
        <w:t>IRS” means the United States Internal Revenue Service.</w:t>
      </w:r>
    </w:p>
    <w:p>
      <w:pPr>
        <w:pStyle w:val="TextBody"/>
        <w:bidi w:val="0"/>
        <w:spacing w:before="240" w:after="283"/>
        <w:jc w:val="both"/>
        <w:rPr/>
      </w:pPr>
      <w:r>
        <w:rPr>
          <w:color w:val="000000"/>
        </w:rPr>
        <w:t>“</w:t>
      </w:r>
      <w:r>
        <w:rPr>
          <w:rFonts w:ascii="Times New Roman" w:hAnsi="Times New Roman"/>
          <w:color w:val="000000"/>
          <w:sz w:val="22"/>
        </w:rPr>
        <w:t xml:space="preserve">ISDA Definitions” </w:t>
      </w:r>
      <w:r>
        <w:rPr>
          <w:rFonts w:ascii="Times New Roman" w:hAnsi="Times New Roman"/>
          <w:color w:val="221F1F"/>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ISP” means,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before="240" w:after="283"/>
        <w:jc w:val="both"/>
        <w:rPr>
          <w:color w:val="000000"/>
        </w:rPr>
      </w:pPr>
      <w:r>
        <w:rPr>
          <w:color w:val="000000"/>
        </w:rPr>
        <w:t>“</w:t>
      </w:r>
      <w:r>
        <w:rPr>
          <w:rFonts w:ascii="Times New Roman" w:hAnsi="Times New Roman"/>
          <w:color w:val="000000"/>
          <w:sz w:val="22"/>
        </w:rPr>
        <w:t>Joinder Agreement” means an agreement, in form satisfactory to the Agent pursuant to which, among other things, a Person becomes a party to, and bound by the terms of, this Agreement and/or the other Loan Documents in the same capacity and to the same extent as either a Borrower or a Guarantor, as the Agent may determine.</w:t>
      </w:r>
    </w:p>
    <w:p>
      <w:pPr>
        <w:pStyle w:val="TextBody"/>
        <w:bidi w:val="0"/>
        <w:spacing w:before="240" w:after="283"/>
        <w:jc w:val="both"/>
        <w:rPr>
          <w:color w:val="000000"/>
        </w:rPr>
      </w:pPr>
      <w:r>
        <w:rPr>
          <w:color w:val="000000"/>
        </w:rPr>
        <w:t>“</w:t>
      </w:r>
      <w:r>
        <w:rPr>
          <w:rFonts w:ascii="Times New Roman" w:hAnsi="Times New Roman"/>
          <w:color w:val="000000"/>
          <w:sz w:val="22"/>
        </w:rPr>
        <w:t>Latest Maturity Date” means, at any date of determination, the latest maturity or expiration date applicable to any Loan or Commitment hereunder at such time.</w:t>
      </w:r>
    </w:p>
    <w:p>
      <w:pPr>
        <w:pStyle w:val="TextBody"/>
        <w:bidi w:val="0"/>
        <w:spacing w:before="240" w:after="283"/>
        <w:jc w:val="both"/>
        <w:rPr>
          <w:color w:val="000000"/>
        </w:rPr>
      </w:pPr>
      <w:r>
        <w:rPr>
          <w:color w:val="000000"/>
        </w:rPr>
        <w:t>“</w:t>
      </w:r>
      <w:r>
        <w:rPr>
          <w:rFonts w:ascii="Times New Roman" w:hAnsi="Times New Roman"/>
          <w:color w:val="000000"/>
          <w:sz w:val="22"/>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L/C Advance” means, with respect to each Revolving Lender, such Revolving Lender’s funding of its participation in any L/C Borrowing in accordance with its Applicable Percentage.</w:t>
      </w:r>
    </w:p>
    <w:p>
      <w:pPr>
        <w:pStyle w:val="TextBody"/>
        <w:bidi w:val="0"/>
        <w:spacing w:before="240" w:after="283"/>
        <w:jc w:val="both"/>
        <w:rPr>
          <w:color w:val="000000"/>
        </w:rPr>
      </w:pPr>
      <w:r>
        <w:rPr>
          <w:color w:val="000000"/>
        </w:rPr>
        <w:t>“</w:t>
      </w:r>
      <w:r>
        <w:rPr>
          <w:rFonts w:ascii="Times New Roman" w:hAnsi="Times New Roman"/>
          <w:color w:val="000000"/>
          <w:sz w:val="22"/>
        </w:rPr>
        <w:t>L/C Borrowing” means an extension of credit resulting from a drawing under any Letter of Credit which has not been reimbursed on the applicable L/C Honor Date or refinanced as a Committed Borrowing.</w:t>
      </w:r>
    </w:p>
    <w:p>
      <w:pPr>
        <w:pStyle w:val="TextBody"/>
        <w:bidi w:val="0"/>
        <w:spacing w:before="240" w:after="283"/>
        <w:jc w:val="both"/>
        <w:rPr>
          <w:color w:val="000000"/>
        </w:rPr>
      </w:pPr>
      <w:r>
        <w:rPr>
          <w:color w:val="000000"/>
        </w:rPr>
        <w:t>“</w:t>
      </w:r>
      <w:r>
        <w:rPr>
          <w:rFonts w:ascii="Times New Roman" w:hAnsi="Times New Roman"/>
          <w:color w:val="000000"/>
          <w:sz w:val="22"/>
        </w:rPr>
        <w:t>L/C Credit Extension” means, with respect to any Letter of Credit, the issuance or renewal thereof or extension of the expiry date thereof, or the reinstatement or increase of the amount thereof or any amendment thereto.</w:t>
      </w:r>
    </w:p>
    <w:p>
      <w:pPr>
        <w:pStyle w:val="TextBody"/>
        <w:bidi w:val="0"/>
        <w:spacing w:before="240" w:after="283"/>
        <w:jc w:val="both"/>
        <w:rPr/>
      </w:pPr>
      <w:r>
        <w:rPr>
          <w:color w:val="000000"/>
        </w:rPr>
        <w:t>“</w:t>
      </w:r>
      <w:r>
        <w:rPr>
          <w:rFonts w:ascii="Times New Roman" w:hAnsi="Times New Roman"/>
          <w:color w:val="000000"/>
          <w:sz w:val="22"/>
        </w:rPr>
        <w:t xml:space="preserve">L/C Honor Date” has the meaning assigned to such term in </w:t>
      </w:r>
      <w:r>
        <w:rPr>
          <w:rFonts w:ascii="Times New Roman" w:hAnsi="Times New Roman"/>
          <w:color w:val="000000"/>
          <w:sz w:val="22"/>
          <w:u w:val="single"/>
        </w:rPr>
        <w:t>Section 2.03(c)(i)</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L/C Issuer” means (a) Citizens Bank in its capacity as issuer of Letters of Credit hereunder, (b) solely with respect to the Existing Letters of Credit until such Existing Letters of Credit have expired, Bank of America, N.A. or (c) any successor issuer of Letters of Credit hereunder, which successor may only be a Lender selected by the Agent in its discretion. The L/C Issuer may, in its discretion, arrange for one or more Letters of Credit to be issued by Affiliates of the L/C Issuer, in which case the term “L/C Issuer” shall include any such Affiliate with respect to Letters of Credit issued by such Affiliate.</w:t>
      </w:r>
    </w:p>
    <w:p>
      <w:pPr>
        <w:pStyle w:val="TextBody"/>
        <w:bidi w:val="0"/>
        <w:spacing w:before="240" w:after="283"/>
        <w:jc w:val="both"/>
        <w:rPr/>
      </w:pPr>
      <w:r>
        <w:rPr>
          <w:color w:val="000000"/>
        </w:rPr>
        <w:t>“</w:t>
      </w:r>
      <w:r>
        <w:rPr>
          <w:rFonts w:ascii="Times New Roman" w:hAnsi="Times New Roman"/>
          <w:color w:val="000000"/>
          <w:sz w:val="22"/>
        </w:rPr>
        <w:t xml:space="preserve">L/C Obligations” means, at any time, with respect to all of the Revolving Lenders, the sum, without duplication, of (a) the undrawn portion of all Letters of Credit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(b) the aggregate of all Unreimbursed Amounts in respect of Letters of Credit (unless refinanced as a Committed Borrowing), including all L/C Borrowings.</w:t>
      </w:r>
    </w:p>
    <w:p>
      <w:pPr>
        <w:pStyle w:val="TextBody"/>
        <w:bidi w:val="0"/>
        <w:spacing w:before="240" w:after="283"/>
        <w:jc w:val="both"/>
        <w:rPr>
          <w:color w:val="000000"/>
        </w:rPr>
      </w:pPr>
      <w:r>
        <w:rPr>
          <w:color w:val="000000"/>
        </w:rPr>
        <w:t>“</w:t>
      </w:r>
      <w:r>
        <w:rPr>
          <w:rFonts w:ascii="Times New Roman" w:hAnsi="Times New Roman"/>
          <w:color w:val="000000"/>
          <w:sz w:val="22"/>
        </w:rPr>
        <w:t>Lease” means any agreement, whether written or oral, no matter how styled or structured, pursuant to which a Loan Party is entitled to the use or occupancy of any real property for any period of time.</w:t>
      </w:r>
    </w:p>
    <w:p>
      <w:pPr>
        <w:pStyle w:val="TextBody"/>
        <w:bidi w:val="0"/>
        <w:spacing w:before="240" w:after="283"/>
        <w:jc w:val="both"/>
        <w:rPr>
          <w:color w:val="000000"/>
        </w:rPr>
      </w:pPr>
      <w:r>
        <w:rPr>
          <w:color w:val="000000"/>
        </w:rPr>
        <w:t>“</w:t>
      </w:r>
      <w:r>
        <w:rPr>
          <w:rFonts w:ascii="Times New Roman" w:hAnsi="Times New Roman"/>
          <w:color w:val="000000"/>
          <w:sz w:val="22"/>
        </w:rPr>
        <w:t>Lender” has the meaning specified in the introductory paragraph hereto and, as the context requires, includes the Revolving Lenders and the Swing Line Lender.</w:t>
      </w:r>
    </w:p>
    <w:p>
      <w:pPr>
        <w:pStyle w:val="TextBody"/>
        <w:bidi w:val="0"/>
        <w:spacing w:before="240" w:after="283"/>
        <w:jc w:val="both"/>
        <w:rPr>
          <w:color w:val="000000"/>
        </w:rPr>
      </w:pPr>
      <w:r>
        <w:rPr>
          <w:color w:val="000000"/>
        </w:rPr>
        <w:t>“</w:t>
      </w:r>
      <w:r>
        <w:rPr>
          <w:rFonts w:ascii="Times New Roman" w:hAnsi="Times New Roman"/>
          <w:color w:val="000000"/>
          <w:sz w:val="22"/>
        </w:rPr>
        <w:t>Lending Office” means, as to any Lender, the office or offices of such Lender described as such in such Lender’s Administrative Questionnaire, or such other office or offices as a Lender may from time to time notify the Lead Borrower and the Agent.</w:t>
      </w:r>
    </w:p>
    <w:p>
      <w:pPr>
        <w:pStyle w:val="TextBody"/>
        <w:bidi w:val="0"/>
        <w:spacing w:before="240" w:after="283"/>
        <w:jc w:val="both"/>
        <w:rPr>
          <w:color w:val="000000"/>
        </w:rPr>
      </w:pPr>
      <w:r>
        <w:rPr>
          <w:color w:val="000000"/>
        </w:rPr>
        <w:t>“</w:t>
      </w:r>
      <w:r>
        <w:rPr>
          <w:rFonts w:ascii="Times New Roman" w:hAnsi="Times New Roman"/>
          <w:color w:val="000000"/>
          <w:sz w:val="22"/>
        </w:rPr>
        <w:t>Letter of Credit” means each Banker’s Acceptance, each Standby Letter of Credit and each Commercial Letter of Credit issued hereunder and shall include the Existing Letters of Credit.</w:t>
      </w:r>
    </w:p>
    <w:p>
      <w:pPr>
        <w:pStyle w:val="TextBody"/>
        <w:bidi w:val="0"/>
        <w:spacing w:before="240" w:after="283"/>
        <w:jc w:val="both"/>
        <w:rPr>
          <w:color w:val="000000"/>
        </w:rPr>
      </w:pPr>
      <w:r>
        <w:rPr>
          <w:color w:val="000000"/>
        </w:rPr>
        <w:t>“</w:t>
      </w:r>
      <w:r>
        <w:rPr>
          <w:rFonts w:ascii="Times New Roman" w:hAnsi="Times New Roman"/>
          <w:color w:val="000000"/>
          <w:sz w:val="22"/>
        </w:rPr>
        <w:t>Letter of Credit Application” means an application and agreement for the issuance or amendment of a Letter of Credit in the form from time to time in use by the L/C Issuer.</w:t>
      </w:r>
    </w:p>
    <w:p>
      <w:pPr>
        <w:pStyle w:val="TextBody"/>
        <w:bidi w:val="0"/>
        <w:spacing w:before="240" w:after="283"/>
        <w:jc w:val="both"/>
        <w:rPr>
          <w:color w:val="000000"/>
        </w:rPr>
      </w:pPr>
      <w:r>
        <w:rPr>
          <w:color w:val="000000"/>
        </w:rPr>
        <w:t>“</w:t>
      </w:r>
      <w:r>
        <w:rPr>
          <w:rFonts w:ascii="Times New Roman" w:hAnsi="Times New Roman"/>
          <w:color w:val="000000"/>
          <w:sz w:val="22"/>
        </w:rPr>
        <w:t>Letter of Credit Documents” means, with respect to each Letter of Credit, such Letter of Credit, any amendments thereto, any documents delivered in connection therewith, any Letter of Credit Application and any agreements, instruments, guarantees or other documents (whether general in application or applicable only to such Letter of Credit) governing or providing for (a) the rights and obligations of the parties concerned or (b) any collateral for such obligations.</w:t>
      </w:r>
    </w:p>
    <w:p>
      <w:pPr>
        <w:pStyle w:val="TextBody"/>
        <w:bidi w:val="0"/>
        <w:spacing w:before="240" w:after="283"/>
        <w:jc w:val="both"/>
        <w:rPr>
          <w:color w:val="000000"/>
        </w:rPr>
      </w:pPr>
      <w:r>
        <w:rPr>
          <w:color w:val="000000"/>
        </w:rPr>
        <w:t>“</w:t>
      </w:r>
      <w:r>
        <w:rPr>
          <w:rFonts w:ascii="Times New Roman" w:hAnsi="Times New Roman"/>
          <w:color w:val="000000"/>
          <w:sz w:val="22"/>
        </w:rPr>
        <w:t>Letter of Credit Expiration Date” means the day that is seven days prior to the Maturity Date then in effect (or, if such day is not a Business Day, the next preceding Business Day).</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Letter of Credit Fee” has the meaning set forth in </w:t>
      </w:r>
      <w:r>
        <w:rPr>
          <w:rFonts w:ascii="Times New Roman" w:hAnsi="Times New Roman"/>
          <w:color w:val="000000"/>
          <w:sz w:val="22"/>
          <w:u w:val="single"/>
        </w:rPr>
        <w:t>Section 2.03(i)</w:t>
      </w:r>
      <w:r>
        <w:rPr>
          <w:rFonts w:ascii="Times New Roman" w:hAnsi="Times New Roman"/>
          <w:color w:val="000000"/>
          <w:sz w:val="22"/>
        </w:rPr>
        <w:t>. “Letter of Credit Inventory Advance Rate” means 90%.</w:t>
      </w:r>
    </w:p>
    <w:p>
      <w:pPr>
        <w:pStyle w:val="TextBody"/>
        <w:bidi w:val="0"/>
        <w:spacing w:before="240" w:after="283"/>
        <w:jc w:val="both"/>
        <w:rPr>
          <w:color w:val="000000"/>
        </w:rPr>
      </w:pPr>
      <w:r>
        <w:rPr>
          <w:color w:val="000000"/>
        </w:rPr>
        <w:t>“</w:t>
      </w:r>
      <w:r>
        <w:rPr>
          <w:rFonts w:ascii="Times New Roman" w:hAnsi="Times New Roman"/>
          <w:color w:val="000000"/>
          <w:sz w:val="22"/>
        </w:rPr>
        <w:t>Letter of Credit Sublimit” means an amount equal to $20,000,000. The Letter of Credit Sublimit is part of, and not in addition to, the Aggregate Revolving Commitments. A permanent reduction of the Aggregate Revolving Commitments shall not require a corresponding pro rata reduction in the Letter of Credit Sublimit; provided, however, that if the Aggregate Revolving Commitments are reduced to an amount less than the Letter of Credit Sublimit, then the Letter of Credit Sublimit shall be reduced to an amount equal to (or, at Lead Borrower’s option, less than) the Aggregate Revolving Commitments.</w:t>
      </w:r>
    </w:p>
    <w:p>
      <w:pPr>
        <w:pStyle w:val="TextBody"/>
        <w:bidi w:val="0"/>
        <w:spacing w:before="240" w:after="283"/>
        <w:jc w:val="both"/>
        <w:rPr>
          <w:strike/>
          <w:color w:val="FF0000"/>
        </w:rPr>
      </w:pPr>
      <w:r>
        <w:rPr>
          <w:strike/>
          <w:color w:val="FF0000"/>
        </w:rPr>
        <w:t>“</w:t>
      </w:r>
      <w:r>
        <w:rPr>
          <w:rFonts w:ascii="Times New Roman" w:hAnsi="Times New Roman"/>
          <w:strike/>
          <w:color w:val="FF0000"/>
          <w:sz w:val="22"/>
        </w:rPr>
        <w:t>LIBOR Borrowing” means a Borrowing comprised of LIBOR Rate Loans.</w:t>
      </w:r>
    </w:p>
    <w:p>
      <w:pPr>
        <w:pStyle w:val="TextBody"/>
        <w:bidi w:val="0"/>
        <w:spacing w:before="240" w:after="283"/>
        <w:jc w:val="both"/>
        <w:rPr/>
      </w:pPr>
      <w:r>
        <w:rPr>
          <w:strike/>
          <w:color w:val="FF0000"/>
        </w:rPr>
        <w:t>“</w:t>
      </w:r>
      <w:r>
        <w:rPr>
          <w:rFonts w:ascii="Times New Roman" w:hAnsi="Times New Roman"/>
          <w:strike/>
          <w:color w:val="FF0000"/>
          <w:sz w:val="22"/>
        </w:rPr>
        <w:t xml:space="preserve">LIBOR Rate” means, with respect to each day during each Interest Period pertaining to an applicable Loan in Dollars, the rate per annum </w:t>
      </w:r>
      <w:r>
        <w:rPr>
          <w:rFonts w:ascii="Times New Roman" w:hAnsi="Times New Roman"/>
          <w:strike/>
          <w:color w:val="008000"/>
          <w:sz w:val="22"/>
        </w:rPr>
        <w:t xml:space="preserve">determined by the Agent </w:t>
      </w:r>
      <w:r>
        <w:rPr>
          <w:rFonts w:ascii="Times New Roman" w:hAnsi="Times New Roman"/>
          <w:strike/>
          <w:color w:val="FF0000"/>
          <w:sz w:val="22"/>
        </w:rPr>
        <w:t xml:space="preserve">to be the arithmetic average of </w:t>
      </w:r>
      <w:r>
        <w:rPr>
          <w:rFonts w:ascii="Times New Roman" w:hAnsi="Times New Roman"/>
          <w:color w:val="FF0000"/>
          <w:sz w:val="22"/>
        </w:rPr>
        <w:t xml:space="preserve">the London Interbank Offered Rates administered by the ICE Benchmark Administration (or any Person that takes over administration of such rate) for deposits in Dollars for a duration equal to or comparable to the duration of such Interest Period which appear on the relevant Bloomberg page (or such other commercially available source providing quotations of the London Interbank Offered Rates for deposits in Dollars as may be designated by the Agent from time to time) at or about 11:00 a.m. (London time) on the Quotation Day for such Interest Period; </w:t>
      </w:r>
      <w:r>
        <w:rPr>
          <w:rFonts w:ascii="Times New Roman" w:hAnsi="Times New Roman"/>
          <w:color w:val="FF0000"/>
          <w:sz w:val="22"/>
          <w:u w:val="single"/>
        </w:rPr>
        <w:t>provided</w:t>
      </w:r>
      <w:r>
        <w:rPr>
          <w:rFonts w:ascii="Times New Roman" w:hAnsi="Times New Roman"/>
          <w:color w:val="FF0000"/>
          <w:sz w:val="20"/>
        </w:rPr>
        <w:t xml:space="preserve"> </w:t>
      </w:r>
      <w:r>
        <w:rPr>
          <w:rFonts w:ascii="Times New Roman" w:hAnsi="Times New Roman"/>
          <w:color w:val="FF0000"/>
          <w:sz w:val="22"/>
        </w:rPr>
        <w:t xml:space="preserve">that if such rate is not available at such time for any </w:t>
      </w:r>
      <w:r>
        <w:rPr>
          <w:rFonts w:ascii="Times New Roman" w:hAnsi="Times New Roman"/>
          <w:strike/>
          <w:color w:val="FF0000"/>
          <w:sz w:val="22"/>
        </w:rPr>
        <w:t xml:space="preserve">reason, then the “LIBOR Rate” with respect to such Loan for such period </w:t>
      </w:r>
      <w:r>
        <w:rPr>
          <w:rFonts w:ascii="Times New Roman" w:hAnsi="Times New Roman"/>
          <w:strike/>
          <w:color w:val="008000"/>
          <w:sz w:val="22"/>
        </w:rPr>
        <w:t xml:space="preserve">shall be </w:t>
      </w:r>
      <w:r>
        <w:rPr>
          <w:rFonts w:ascii="Times New Roman" w:hAnsi="Times New Roman"/>
          <w:strike/>
          <w:color w:val="FF0000"/>
          <w:sz w:val="22"/>
        </w:rPr>
        <w:t xml:space="preserve">the Interpolated Screen </w:t>
      </w:r>
      <w:r>
        <w:rPr>
          <w:rFonts w:ascii="Times New Roman" w:hAnsi="Times New Roman"/>
          <w:color w:val="FF0000"/>
          <w:sz w:val="22"/>
        </w:rPr>
        <w:t xml:space="preserve">Rate, where applicable. Each calculation by the Agent of the LIBOR Rate hereunder shall be conclusive and binding on the parties hereto for all purposes, absent clearly manifest error. Notwithstanding the foregoing, for purposes of this Agreement, the LIBOR Rate shall at no time be less than 0.00% per </w:t>
      </w:r>
      <w:r>
        <w:rPr>
          <w:rFonts w:ascii="Times New Roman" w:hAnsi="Times New Roman"/>
          <w:strike/>
          <w:color w:val="FF0000"/>
          <w:sz w:val="22"/>
        </w:rPr>
        <w:t>annum.</w:t>
      </w:r>
    </w:p>
    <w:p>
      <w:pPr>
        <w:pStyle w:val="TextBody"/>
        <w:bidi w:val="0"/>
        <w:spacing w:before="240" w:after="283"/>
        <w:jc w:val="both"/>
        <w:rPr/>
      </w:pPr>
      <w:r>
        <w:rPr>
          <w:strike/>
          <w:color w:val="FF0000"/>
        </w:rPr>
        <w:t>“</w:t>
      </w:r>
      <w:r>
        <w:rPr>
          <w:rFonts w:ascii="Times New Roman" w:hAnsi="Times New Roman"/>
          <w:strike/>
          <w:color w:val="FF0000"/>
          <w:sz w:val="22"/>
        </w:rPr>
        <w:t xml:space="preserve">LIBOR Rate Loan” means a Committed </w:t>
      </w:r>
      <w:r>
        <w:rPr>
          <w:rFonts w:ascii="Times New Roman" w:hAnsi="Times New Roman"/>
          <w:strike/>
          <w:color w:val="008000"/>
          <w:sz w:val="22"/>
        </w:rPr>
        <w:t xml:space="preserve">Loan that bears interest at a rate based on </w:t>
      </w:r>
      <w:r>
        <w:rPr>
          <w:rFonts w:ascii="Times New Roman" w:hAnsi="Times New Roman"/>
          <w:strike/>
          <w:color w:val="FF0000"/>
          <w:sz w:val="22"/>
        </w:rPr>
        <w:t>the Adjusted LIBOR Rate.</w:t>
      </w:r>
    </w:p>
    <w:p>
      <w:pPr>
        <w:pStyle w:val="TextBody"/>
        <w:bidi w:val="0"/>
        <w:spacing w:before="240" w:after="283"/>
        <w:jc w:val="both"/>
        <w:rPr>
          <w:color w:val="000000"/>
        </w:rPr>
      </w:pPr>
      <w:r>
        <w:rPr>
          <w:color w:val="000000"/>
        </w:rPr>
        <w:t>“</w:t>
      </w:r>
      <w:r>
        <w:rPr>
          <w:rFonts w:ascii="Times New Roman" w:hAnsi="Times New Roman"/>
          <w:color w:val="000000"/>
          <w:sz w:val="22"/>
        </w:rPr>
        <w:t>Lien”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 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pStyle w:val="TextBody"/>
        <w:bidi w:val="0"/>
        <w:spacing w:before="240" w:after="283"/>
        <w:jc w:val="both"/>
        <w:rPr>
          <w:color w:val="000000"/>
        </w:rPr>
      </w:pPr>
      <w:r>
        <w:rPr>
          <w:color w:val="000000"/>
        </w:rPr>
        <w:t>“</w:t>
      </w:r>
      <w:r>
        <w:rPr>
          <w:rFonts w:ascii="Times New Roman" w:hAnsi="Times New Roman"/>
          <w:color w:val="000000"/>
          <w:sz w:val="22"/>
        </w:rPr>
        <w:t>Liquidation” means the exercise by the Agent of those rights and remedies accorded to the Agent under the Loan Documents and applicable Laws as a creditor of the Loan Parties with respect to the realization on the Collateral, including (after the occurrence and during the continuation of an Event of Default) the conduct by the Loan Parties acting with the consent of the Agent, of any public, private or “going-out-of-business”, “store closing” or other similar sale or any other disposition of the Collateral for the purpose of liquidating the Collateral. Derivations of the word “Liquidation” (such as “Liquidate”) are used with like meaning in this Agreement.</w:t>
      </w:r>
    </w:p>
    <w:p>
      <w:pPr>
        <w:pStyle w:val="TextBody"/>
        <w:bidi w:val="0"/>
        <w:spacing w:before="240" w:after="283"/>
        <w:jc w:val="both"/>
        <w:rPr/>
      </w:pPr>
      <w:r>
        <w:rPr>
          <w:color w:val="000000"/>
        </w:rPr>
        <w:t>“</w:t>
      </w:r>
      <w:r>
        <w:rPr>
          <w:rFonts w:ascii="Times New Roman" w:hAnsi="Times New Roman"/>
          <w:color w:val="000000"/>
          <w:sz w:val="22"/>
        </w:rPr>
        <w:t xml:space="preserve">Loan” means an extension of credit by a Lender to the Borrowers under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in the form of a Committed Loan, or a Swing Line Loan.</w:t>
      </w:r>
    </w:p>
    <w:p>
      <w:pPr>
        <w:pStyle w:val="TextBody"/>
        <w:bidi w:val="0"/>
        <w:spacing w:before="240" w:after="283"/>
        <w:jc w:val="both"/>
        <w:rPr/>
      </w:pPr>
      <w:r>
        <w:rPr>
          <w:color w:val="000000"/>
        </w:rPr>
        <w:t>“</w:t>
      </w:r>
      <w:r>
        <w:rPr>
          <w:rFonts w:ascii="Times New Roman" w:hAnsi="Times New Roman"/>
          <w:color w:val="000000"/>
          <w:sz w:val="22"/>
        </w:rPr>
        <w:t xml:space="preserve">Loan Account” has the meaning set forth in </w:t>
      </w:r>
      <w:r>
        <w:rPr>
          <w:rFonts w:ascii="Times New Roman" w:hAnsi="Times New Roman"/>
          <w:color w:val="000000"/>
          <w:sz w:val="22"/>
          <w:u w:val="single"/>
        </w:rPr>
        <w:t>Section 2.11(a)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Loan Documents” means this Agreement, each Note, the Fee Letter, all Borrowing Base Certificates, the Account Control Agreements, the Credit Card Notifications, the Security Documents, the Facility Guaranty, </w:t>
      </w:r>
      <w:r>
        <w:rPr>
          <w:rFonts w:ascii="Times New Roman" w:hAnsi="Times New Roman"/>
          <w:b/>
          <w:color w:val="0000FF"/>
          <w:sz w:val="22"/>
          <w:u w:val="single"/>
        </w:rPr>
        <w:t xml:space="preserve">the Confirmation Agreement </w:t>
      </w:r>
      <w:r>
        <w:rPr>
          <w:rFonts w:ascii="Times New Roman" w:hAnsi="Times New Roman"/>
          <w:color w:val="000000"/>
          <w:sz w:val="22"/>
        </w:rPr>
        <w:t>and any other instrument or agreement now or hereafter executed and delivered in connection herewith, or in connection with any transaction arising out of any Cash Management Services and Bank Products provided by any Lender or any of its Affiliates, each as amended and in effect from time to time.</w:t>
      </w:r>
    </w:p>
    <w:p>
      <w:pPr>
        <w:pStyle w:val="TextBody"/>
        <w:bidi w:val="0"/>
        <w:spacing w:before="240" w:after="283"/>
        <w:jc w:val="both"/>
        <w:rPr>
          <w:color w:val="000000"/>
        </w:rPr>
      </w:pPr>
      <w:r>
        <w:rPr>
          <w:color w:val="000000"/>
        </w:rPr>
        <w:t>“</w:t>
      </w:r>
      <w:r>
        <w:rPr>
          <w:rFonts w:ascii="Times New Roman" w:hAnsi="Times New Roman"/>
          <w:color w:val="000000"/>
          <w:sz w:val="22"/>
        </w:rPr>
        <w:t>Loan Parties” means, collectively, each Borrower and each Guarantor.</w:t>
      </w:r>
    </w:p>
    <w:p>
      <w:pPr>
        <w:pStyle w:val="TextBody"/>
        <w:bidi w:val="0"/>
        <w:spacing w:before="240" w:after="283"/>
        <w:jc w:val="both"/>
        <w:rPr>
          <w:color w:val="000000"/>
        </w:rPr>
      </w:pPr>
      <w:r>
        <w:rPr>
          <w:color w:val="000000"/>
        </w:rPr>
        <w:t>“</w:t>
      </w:r>
      <w:r>
        <w:rPr>
          <w:rFonts w:ascii="Times New Roman" w:hAnsi="Times New Roman"/>
          <w:color w:val="000000"/>
          <w:sz w:val="22"/>
        </w:rPr>
        <w:t>Master Agreement” has the meaning set forth in the definition of “Swap Contract.”</w:t>
      </w:r>
    </w:p>
    <w:p>
      <w:pPr>
        <w:pStyle w:val="TextBody"/>
        <w:bidi w:val="0"/>
        <w:spacing w:before="240" w:after="283"/>
        <w:jc w:val="both"/>
        <w:rPr>
          <w:color w:val="000000"/>
        </w:rPr>
      </w:pPr>
      <w:r>
        <w:rPr>
          <w:color w:val="000000"/>
        </w:rPr>
        <w:t>“</w:t>
      </w:r>
      <w:r>
        <w:rPr>
          <w:rFonts w:ascii="Times New Roman" w:hAnsi="Times New Roman"/>
          <w:color w:val="000000"/>
          <w:sz w:val="22"/>
        </w:rPr>
        <w:t>Material Adverse Effect” means (a) a material adverse change in, or a material adverse effect upon, the operations, business, properties, liabilities (actual or contingent), condition (financial or otherwise) of the Loan Parties taken as a whole; (b) a material impairment of the ability of any Loan Party to perform its obligations under any Loan Document to which it is a party; or (c) a material impairment of the rights and remedies of the Agent or the Lenders under any Loan Document or a material adverse effect upon the legality, validity, binding effect or enforceability against any Loan Party of any Loan Document to which it is a party. In determining whether any individual event would result in a Material Adverse Effect, notwithstanding that such event in and of itself does not have such effect, a Material Adverse Effect shall be deemed to have occurred if the cumulative effect of such event and all other then-existing events would result in a Material Adverse Effect.</w:t>
      </w:r>
    </w:p>
    <w:p>
      <w:pPr>
        <w:pStyle w:val="TextBody"/>
        <w:bidi w:val="0"/>
        <w:spacing w:before="240" w:after="283"/>
        <w:jc w:val="both"/>
        <w:rPr>
          <w:color w:val="000000"/>
        </w:rPr>
      </w:pPr>
      <w:r>
        <w:rPr>
          <w:color w:val="000000"/>
        </w:rPr>
        <w:t>“</w:t>
      </w:r>
      <w:r>
        <w:rPr>
          <w:rFonts w:ascii="Times New Roman" w:hAnsi="Times New Roman"/>
          <w:color w:val="000000"/>
          <w:sz w:val="22"/>
        </w:rPr>
        <w:t>Material Contract” means, with respect to any Person, each contract to which such Person is a party material to the business, condition (financial or otherwise), operations, performance, properties or prospects of such Person.</w:t>
      </w:r>
    </w:p>
    <w:p>
      <w:pPr>
        <w:pStyle w:val="TextBody"/>
        <w:bidi w:val="0"/>
        <w:spacing w:before="240" w:after="283"/>
        <w:jc w:val="both"/>
        <w:rPr>
          <w:color w:val="000000"/>
        </w:rPr>
      </w:pPr>
      <w:r>
        <w:rPr>
          <w:color w:val="000000"/>
        </w:rPr>
        <w:t>“</w:t>
      </w:r>
      <w:r>
        <w:rPr>
          <w:rFonts w:ascii="Times New Roman" w:hAnsi="Times New Roman"/>
          <w:color w:val="000000"/>
          <w:sz w:val="22"/>
        </w:rPr>
        <w:t>Material Indebtedness” means Indebtedness (other than the Obligations) of the Loan Parties in an aggregate principal amount exceeding $7,000,000. For purposes of determining the amount of Material Indebtedness at any time, (a) the amount of the obligations in respect of any Swap Contract at such time shall be calculated at the Swap Termination Value thereof, (b) undrawn committed or available amounts shall be included, and (c) all amounts owing to all creditors under any combined or syndicated credit arrangement shall be included.</w:t>
      </w:r>
    </w:p>
    <w:p>
      <w:pPr>
        <w:pStyle w:val="TextBody"/>
        <w:bidi w:val="0"/>
        <w:spacing w:before="240" w:after="283"/>
        <w:jc w:val="both"/>
        <w:rPr/>
      </w:pPr>
      <w:r>
        <w:rPr>
          <w:color w:val="000000"/>
        </w:rPr>
        <w:t>“</w:t>
      </w:r>
      <w:r>
        <w:rPr>
          <w:rFonts w:ascii="Times New Roman" w:hAnsi="Times New Roman"/>
          <w:color w:val="000000"/>
          <w:sz w:val="22"/>
        </w:rPr>
        <w:t xml:space="preserve">Maturity Date” means </w:t>
      </w:r>
      <w:r>
        <w:rPr>
          <w:rFonts w:ascii="Times New Roman" w:hAnsi="Times New Roman"/>
          <w:strike/>
          <w:color w:val="FF0000"/>
          <w:sz w:val="22"/>
        </w:rPr>
        <w:t>October 28</w:t>
      </w:r>
      <w:r>
        <w:rPr>
          <w:rFonts w:ascii="Times New Roman" w:hAnsi="Times New Roman"/>
          <w:b/>
          <w:color w:val="0000FF"/>
          <w:sz w:val="22"/>
          <w:u w:val="single"/>
        </w:rPr>
        <w:t>August 13</w:t>
      </w:r>
      <w:r>
        <w:rPr>
          <w:rFonts w:ascii="Times New Roman" w:hAnsi="Times New Roman"/>
          <w:color w:val="000000"/>
          <w:sz w:val="22"/>
        </w:rPr>
        <w:t xml:space="preserve">, </w:t>
      </w:r>
      <w:r>
        <w:rPr>
          <w:rFonts w:ascii="Times New Roman" w:hAnsi="Times New Roman"/>
          <w:strike/>
          <w:color w:val="FF0000"/>
          <w:sz w:val="22"/>
        </w:rPr>
        <w:t>2026</w:t>
      </w:r>
      <w:r>
        <w:rPr>
          <w:rFonts w:ascii="Times New Roman" w:hAnsi="Times New Roman"/>
          <w:b/>
          <w:color w:val="0000FF"/>
          <w:sz w:val="22"/>
          <w:u w:val="single"/>
        </w:rPr>
        <w:t>2030</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Maximum Rate” has the meaning set forth in </w:t>
      </w:r>
      <w:r>
        <w:rPr>
          <w:rFonts w:ascii="Times New Roman" w:hAnsi="Times New Roman"/>
          <w:color w:val="000000"/>
          <w:sz w:val="22"/>
          <w:u w:val="single"/>
        </w:rPr>
        <w:t>Section 10.09</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Measurement Period” means, at any date of determination, the most recently completed twelve (12) Fiscal Months of the Lead Borrower.</w:t>
      </w:r>
    </w:p>
    <w:p>
      <w:pPr>
        <w:pStyle w:val="TextBody"/>
        <w:bidi w:val="0"/>
        <w:spacing w:before="240" w:after="283"/>
        <w:jc w:val="both"/>
        <w:rPr>
          <w:color w:val="000000"/>
        </w:rPr>
      </w:pPr>
      <w:r>
        <w:rPr>
          <w:color w:val="000000"/>
        </w:rPr>
        <w:t>“</w:t>
      </w:r>
      <w:r>
        <w:rPr>
          <w:rFonts w:ascii="Times New Roman" w:hAnsi="Times New Roman"/>
          <w:color w:val="000000"/>
          <w:sz w:val="22"/>
        </w:rPr>
        <w:t>Moody’s” means Moody’s Investors Service, Inc. and any successor thereto.</w:t>
      </w:r>
    </w:p>
    <w:p>
      <w:pPr>
        <w:pStyle w:val="TextBody"/>
        <w:bidi w:val="0"/>
        <w:spacing w:before="240" w:after="283"/>
        <w:jc w:val="both"/>
        <w:rPr>
          <w:color w:val="000000"/>
        </w:rPr>
      </w:pPr>
      <w:r>
        <w:rPr>
          <w:color w:val="000000"/>
        </w:rPr>
        <w:t>“</w:t>
      </w:r>
      <w:r>
        <w:rPr>
          <w:rFonts w:ascii="Times New Roman" w:hAnsi="Times New Roman"/>
          <w:color w:val="000000"/>
          <w:sz w:val="22"/>
        </w:rPr>
        <w:t>Multiemployer Plan” means any employee benefit plan of the type described in Section 4001(a)(3) of ERISA, to which the Lead Borrower or any ERISA Affiliate makes or is obligated to make contributions, or during the preceding five plan years, has made or been obligated to make contributions.</w:t>
      </w:r>
    </w:p>
    <w:p>
      <w:pPr>
        <w:pStyle w:val="TextBody"/>
        <w:bidi w:val="0"/>
        <w:spacing w:before="240" w:after="283"/>
        <w:jc w:val="both"/>
        <w:rPr>
          <w:color w:val="000000"/>
        </w:rPr>
      </w:pPr>
      <w:r>
        <w:rPr>
          <w:color w:val="000000"/>
        </w:rPr>
        <w:t>“</w:t>
      </w:r>
      <w:r>
        <w:rPr>
          <w:rFonts w:ascii="Times New Roman" w:hAnsi="Times New Roman"/>
          <w:color w:val="000000"/>
          <w:sz w:val="22"/>
        </w:rPr>
        <w:t>Multiple Employer Plan” means a Plan which has two or more contributing sponsors (including the Lead Borrower or any ERISA Affiliate) at least two of whom are not under common control, as such a plan is described in Section 4064 of ERISA.</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Net Proceeds” means (a) with respect to any Disposition by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minus (ii) the sum of (A) the principal amount of any Indebtedness that is secured by the applicable asset by a Lien permitted hereunder which is senior to the Agent’s Lien on such asset and that is required to be repaid (or to establish an escrow for the future repayment thereof) in connection with such transaction (other than Indebtedness under the Loan Documents), (B) the reasonable and customary out-of-pocket expenses incurred by such Loan Party or such Subsidiary in connection with such transaction (including, without limitation, appraisals, and brokerage, legal, title and recording or transfer tax expenses and commissions) paid by any Loan Party to third parties (other than Affiliates), and (C) the amount of all taxes paid (or reasonably estimated to be payable) and the amount of any reserve established to fund contingent liabilities reasonably estimated to be payable, in each case during the year that such event occurred or the next succeeding year and that are directly attributable to such event;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with respect to the sale or issuance of any Equity Interest by any Loan Party or any of its Subsidiaries, or the incurrence or issuance of any Indebtedness by any Loan Party or any of its Subsidiaries, the excess of (i) the sum of the cash and cash equivalents received in connection with such transaction minus (ii) the underwriting discounts and commissions, and other reasonable and customary out-of-pocket costs, fees and expenses, incurred by such Loan Party or such Subsidiary in connection therewith.</w:t>
      </w:r>
    </w:p>
    <w:p>
      <w:pPr>
        <w:pStyle w:val="TextBody"/>
        <w:bidi w:val="0"/>
        <w:spacing w:before="240" w:after="283"/>
        <w:jc w:val="both"/>
        <w:rPr/>
      </w:pPr>
      <w:r>
        <w:rPr>
          <w:color w:val="000000"/>
        </w:rPr>
        <w:t>“</w:t>
      </w:r>
      <w:r>
        <w:rPr>
          <w:rFonts w:ascii="Times New Roman" w:hAnsi="Times New Roman"/>
          <w:color w:val="000000"/>
          <w:sz w:val="22"/>
        </w:rPr>
        <w:t xml:space="preserve">Non-Consenting Lender” has the meaning set forth in </w:t>
      </w:r>
      <w:r>
        <w:rPr>
          <w:rFonts w:ascii="Times New Roman" w:hAnsi="Times New Roman"/>
          <w:color w:val="000000"/>
          <w:sz w:val="22"/>
          <w:u w:val="single"/>
        </w:rPr>
        <w:t>Section 10.01</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Non-Defaulting Lender” means, at any time, each Lender that is not a Defaulting Lender at such time.</w:t>
      </w:r>
    </w:p>
    <w:p>
      <w:pPr>
        <w:pStyle w:val="TextBody"/>
        <w:bidi w:val="0"/>
        <w:spacing w:before="240" w:after="283"/>
        <w:jc w:val="both"/>
        <w:rPr/>
      </w:pPr>
      <w:r>
        <w:rPr>
          <w:color w:val="000000"/>
        </w:rPr>
        <w:t>“</w:t>
      </w:r>
      <w:r>
        <w:rPr>
          <w:rFonts w:ascii="Times New Roman" w:hAnsi="Times New Roman"/>
          <w:color w:val="000000"/>
          <w:sz w:val="22"/>
        </w:rPr>
        <w:t xml:space="preserve">Nonrenewal Notice Date” has the meaning set forth in </w:t>
      </w:r>
      <w:r>
        <w:rPr>
          <w:rFonts w:ascii="Times New Roman" w:hAnsi="Times New Roman"/>
          <w:color w:val="000000"/>
          <w:sz w:val="22"/>
          <w:u w:val="single"/>
        </w:rPr>
        <w:t>Section 2.03(b)(iii)</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Note” means (a) a promissory note made by the Borrowers in favor of a Lender evidencing Committed Loans made by such Lender, substantially in the form of Exhibit C-1 (the “Revolving Note”), and (b) the Swing Line Note, as each may be amended, supplemented or modified from time to time.</w:t>
      </w:r>
    </w:p>
    <w:p>
      <w:pPr>
        <w:pStyle w:val="TextBody"/>
        <w:bidi w:val="0"/>
        <w:spacing w:before="240" w:after="283"/>
        <w:jc w:val="both"/>
        <w:rPr>
          <w:color w:val="000000"/>
        </w:rPr>
      </w:pPr>
      <w:r>
        <w:rPr>
          <w:color w:val="000000"/>
        </w:rPr>
        <w:t>“</w:t>
      </w:r>
      <w:r>
        <w:rPr>
          <w:rFonts w:ascii="Times New Roman" w:hAnsi="Times New Roman"/>
          <w:color w:val="000000"/>
          <w:sz w:val="22"/>
        </w:rPr>
        <w:t>NPL” means the National Priorities List under CERCLA.</w:t>
      </w:r>
    </w:p>
    <w:p>
      <w:pPr>
        <w:pStyle w:val="TextBody"/>
        <w:bidi w:val="0"/>
        <w:spacing w:before="240" w:after="283"/>
        <w:jc w:val="both"/>
        <w:rPr>
          <w:color w:val="000000"/>
        </w:rPr>
      </w:pPr>
      <w:r>
        <w:rPr>
          <w:color w:val="000000"/>
        </w:rPr>
        <w:t>“</w:t>
      </w:r>
      <w:r>
        <w:rPr>
          <w:rFonts w:ascii="Times New Roman" w:hAnsi="Times New Roman"/>
          <w:color w:val="000000"/>
          <w:sz w:val="22"/>
        </w:rPr>
        <w:t>Obligations” means (a) the due and punctual payment of (i) the principal of, and interest (including all interest that accrues after the commencement of any case or proceeding by or against any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Loan Party under any Debtor Relief Laws, whether or not allowed in such case or proceeding) on the Revolving Loans, as and when due, whether at maturity, by acceleration, upon one or more dates set for prepayment or otherwise, (ii) each payment required to be made by the Loan Parties under this Agreement or any other Loan Document in respect of any Letter of Credit, when and as due, including payments in respect of reimbursement of disbursements, interest thereon and obligations to provide cash collateral and (iii) all other monetary obligations, including fees, costs, expenses and indemnities, whether primary, secondary, direct, contingent, fixed or otherwise, of the Loan Parties to the Credit Parties under this Agreement and the other Loan Documents, including, without limitation, for all such items that accrue after the commencement of any case or proceeding by or against any Loan Party under any Debtor Relief Laws, whether or not allowed in such case or proceeding, (b) the due and punctual payment and performance of all the covenants, agreements, obligations and liabilities of each Loan Party under or pursuant to this Agreement and the other Loan Documents, and (c) Other Liabilities;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Obligations of a Loan Party shall exclude any Excluded Swap Obligations with respect to such Loan Party.</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OFAC” means the Office of Foreign Assets Control of the United States Department of the Treasury.</w:t>
      </w:r>
    </w:p>
    <w:p>
      <w:pPr>
        <w:pStyle w:val="TextBody"/>
        <w:bidi w:val="0"/>
        <w:spacing w:before="240" w:after="283"/>
        <w:jc w:val="both"/>
        <w:rPr>
          <w:color w:val="000000"/>
        </w:rPr>
      </w:pPr>
      <w:r>
        <w:rPr>
          <w:color w:val="000000"/>
        </w:rPr>
        <w:t>“</w:t>
      </w:r>
      <w:r>
        <w:rPr>
          <w:rFonts w:ascii="Times New Roman" w:hAnsi="Times New Roman"/>
          <w:color w:val="000000"/>
          <w:sz w:val="22"/>
        </w:rPr>
        <w:t>Organization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pStyle w:val="TextBody"/>
        <w:bidi w:val="0"/>
        <w:spacing w:before="240" w:after="283"/>
        <w:jc w:val="both"/>
        <w:rPr>
          <w:color w:val="000000"/>
        </w:rPr>
      </w:pPr>
      <w:r>
        <w:rPr>
          <w:color w:val="000000"/>
        </w:rPr>
        <w:t>“</w:t>
      </w:r>
      <w:r>
        <w:rPr>
          <w:rFonts w:ascii="Times New Roman" w:hAnsi="Times New Roman"/>
          <w:color w:val="000000"/>
          <w:sz w:val="22"/>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240" w:after="283"/>
        <w:jc w:val="both"/>
        <w:rPr>
          <w:color w:val="000000"/>
        </w:rPr>
      </w:pPr>
      <w:r>
        <w:rPr>
          <w:color w:val="000000"/>
        </w:rPr>
        <w:t>“</w:t>
      </w:r>
      <w:r>
        <w:rPr>
          <w:rFonts w:ascii="Times New Roman" w:hAnsi="Times New Roman"/>
          <w:color w:val="000000"/>
          <w:sz w:val="22"/>
        </w:rPr>
        <w:t>Other Liabilities” means any obligation on account of (a) any Cash Management Services furnished to any of the Loan Parties or any of their Subsidiaries and/or (b) any Bank Product furnished to any of the Loan Parties and/or any of their Subsidiaries.</w:t>
      </w:r>
    </w:p>
    <w:p>
      <w:pPr>
        <w:pStyle w:val="TextBody"/>
        <w:bidi w:val="0"/>
        <w:spacing w:before="240" w:after="283"/>
        <w:jc w:val="both"/>
        <w:rPr/>
      </w:pPr>
      <w:r>
        <w:rPr>
          <w:color w:val="000000"/>
        </w:rPr>
        <w:t>“</w:t>
      </w:r>
      <w:r>
        <w:rPr>
          <w:rFonts w:ascii="Times New Roman" w:hAnsi="Times New Roman"/>
          <w:color w:val="000000"/>
          <w:sz w:val="22"/>
        </w:rPr>
        <w:t xml:space="preserve">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Outstanding Amount” means (i) with respect to Committed Loans and Swing Line Loans on any date, the aggregate outstanding principal amount thereof after giving effect to any borrowings and prepayments or repayments of Loans occurring on such date; and (ii) with respect to any L/C Obligations on any date, the amount of such L/C Obligations on such date after giving effect to any L/C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Extension occurring on such date and any other changes in the aggregate amount of the L/C Obligations as of such date, including as a result of any reimbursements by the Borrowers of Unreimbursed Amounts.</w:t>
      </w:r>
    </w:p>
    <w:p>
      <w:pPr>
        <w:pStyle w:val="TextBody"/>
        <w:bidi w:val="0"/>
        <w:spacing w:before="240" w:after="283"/>
        <w:jc w:val="both"/>
        <w:rPr>
          <w:color w:val="000000"/>
        </w:rPr>
      </w:pPr>
      <w:r>
        <w:rPr>
          <w:color w:val="000000"/>
        </w:rPr>
        <w:t>“</w:t>
      </w:r>
      <w:r>
        <w:rPr>
          <w:rFonts w:ascii="Times New Roman" w:hAnsi="Times New Roman"/>
          <w:color w:val="000000"/>
          <w:sz w:val="22"/>
        </w:rPr>
        <w:t>Overadvance” means a Credit Extension to the extent that, immediately after its having been made, Availability is less than zero.</w:t>
      </w:r>
    </w:p>
    <w:p>
      <w:pPr>
        <w:pStyle w:val="TextBody"/>
        <w:bidi w:val="0"/>
        <w:spacing w:before="240" w:after="283"/>
        <w:jc w:val="both"/>
        <w:rPr/>
      </w:pPr>
      <w:r>
        <w:rPr>
          <w:color w:val="000000"/>
        </w:rPr>
        <w:t>“</w:t>
      </w:r>
      <w:r>
        <w:rPr>
          <w:rFonts w:ascii="Times New Roman" w:hAnsi="Times New Roman"/>
          <w:color w:val="000000"/>
          <w:sz w:val="22"/>
        </w:rPr>
        <w:t xml:space="preserve">Participant” has the meaning set forth in </w:t>
      </w:r>
      <w:r>
        <w:rPr>
          <w:rFonts w:ascii="Times New Roman" w:hAnsi="Times New Roman"/>
          <w:color w:val="000000"/>
          <w:sz w:val="22"/>
          <w:u w:val="single"/>
        </w:rPr>
        <w:t>Section 10.06(d)</w:t>
      </w:r>
      <w:r>
        <w:rPr>
          <w:rFonts w:ascii="Times New Roman" w:hAnsi="Times New Roman"/>
          <w:color w:val="000000"/>
          <w:sz w:val="22"/>
        </w:rPr>
        <w:t xml:space="preserve">. “Participant Register” has the meaning set forth in </w:t>
      </w:r>
      <w:r>
        <w:rPr>
          <w:rFonts w:ascii="Times New Roman" w:hAnsi="Times New Roman"/>
          <w:color w:val="000000"/>
          <w:sz w:val="22"/>
          <w:u w:val="single"/>
        </w:rPr>
        <w:t>Section 10.06(d)</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Payment Conditions” means, at the time of determination with respect to any specified transaction or payment, that (a) no Default or Event of Default then exists or would arise as a result of entering into such transaction or the making of such payment, and (b) (i) for each day during the thirty (30) day period prior to the consummation of such transaction or payment and after giving pro forma effect to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transaction or payment, Availability will be equal to or greater than the greater of (x) twelve and one-half percent (12.5%) of the Revolving Loan Cap and (y) $12,500,000, and (ii) after giving pro forma effect to such transaction or payment, the Consolidated Fixed Charge Coverage Ratio, tested on a trailing twelve month basis, is equal to or greater than 1.0:1.0;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clause (b)(ii) shall not apply if Availability for each day during the thirty (30) day period prior to the consummation of such transaction or payment and after giving pro forma effect to such transaction or payment was equal to or greater than the greater of (x) seventeen and one-half percent (17.5%) of the Revolving Loan Cap and (y) $17,500,000. Prior to undertaking any transaction or payment which is subject to the Payment Conditions, the Lead Borrower shall deliver to the Agent (i) a certificate signed by the Chief Executive Officer, President or Chief Financial Officer of the Lead Borrower certifying that the conditions contained in clauses (a) and (b) of the preceding sentence have been satisfied, and (ii) evidence of satisfaction of the conditions contained in clause (b) (including a reasonably detailed calculation of such projected Availability and Consolidated Fixed Charge Coverage Ratio).</w:t>
      </w:r>
    </w:p>
    <w:p>
      <w:pPr>
        <w:pStyle w:val="TextBody"/>
        <w:bidi w:val="0"/>
        <w:spacing w:before="240" w:after="283"/>
        <w:jc w:val="both"/>
        <w:rPr/>
      </w:pPr>
      <w:r>
        <w:rPr>
          <w:color w:val="000000"/>
        </w:rPr>
        <w:t>“</w:t>
      </w:r>
      <w:r>
        <w:rPr>
          <w:rFonts w:ascii="Times New Roman" w:hAnsi="Times New Roman"/>
          <w:color w:val="000000"/>
          <w:sz w:val="22"/>
        </w:rPr>
        <w:t xml:space="preserve">Payment Recipient” has the meaning assigned to such term in </w:t>
      </w:r>
      <w:r>
        <w:rPr>
          <w:rFonts w:ascii="Times New Roman" w:hAnsi="Times New Roman"/>
          <w:color w:val="000000"/>
          <w:sz w:val="22"/>
          <w:u w:val="single"/>
        </w:rPr>
        <w:t>Section 9.18(a)</w:t>
      </w:r>
      <w:r>
        <w:rPr>
          <w:rFonts w:ascii="Times New Roman" w:hAnsi="Times New Roman"/>
          <w:color w:val="000000"/>
          <w:sz w:val="22"/>
        </w:rPr>
        <w:t>. “PBGC” means the Pension Benefit Guaranty Corporation.</w:t>
      </w:r>
    </w:p>
    <w:p>
      <w:pPr>
        <w:pStyle w:val="TextBody"/>
        <w:bidi w:val="0"/>
        <w:spacing w:before="240" w:after="283"/>
        <w:jc w:val="both"/>
        <w:rPr>
          <w:color w:val="000000"/>
        </w:rPr>
      </w:pPr>
      <w:r>
        <w:rPr>
          <w:color w:val="000000"/>
        </w:rPr>
        <w:t>“</w:t>
      </w:r>
      <w:r>
        <w:rPr>
          <w:rFonts w:ascii="Times New Roman" w:hAnsi="Times New Roman"/>
          <w:color w:val="000000"/>
          <w:sz w:val="22"/>
        </w:rPr>
        <w:t>PCAOB” means the Public Company Accounting Oversight Board. “Pension Act” means the Pension Protection Act of 2006.</w:t>
      </w:r>
    </w:p>
    <w:p>
      <w:pPr>
        <w:pStyle w:val="TextBody"/>
        <w:bidi w:val="0"/>
        <w:spacing w:before="240" w:after="283"/>
        <w:jc w:val="both"/>
        <w:rPr>
          <w:color w:val="000000"/>
        </w:rPr>
      </w:pPr>
      <w:r>
        <w:rPr>
          <w:color w:val="000000"/>
        </w:rPr>
        <w:t>“</w:t>
      </w:r>
      <w:r>
        <w:rPr>
          <w:rFonts w:ascii="Times New Roman" w:hAnsi="Times New Roman"/>
          <w:color w:val="000000"/>
          <w:sz w:val="22"/>
        </w:rPr>
        <w:t>Pension Funding Rules”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pStyle w:val="TextBody"/>
        <w:bidi w:val="0"/>
        <w:spacing w:before="240" w:after="283"/>
        <w:jc w:val="both"/>
        <w:rPr>
          <w:color w:val="000000"/>
        </w:rPr>
      </w:pPr>
      <w:r>
        <w:rPr>
          <w:color w:val="000000"/>
        </w:rPr>
        <w:t>“</w:t>
      </w:r>
      <w:r>
        <w:rPr>
          <w:rFonts w:ascii="Times New Roman" w:hAnsi="Times New Roman"/>
          <w:color w:val="000000"/>
          <w:sz w:val="22"/>
        </w:rPr>
        <w:t>Pension Plan” means any employee pension benefit plan (including a Multiple Employer Plan or a Multiemployer Plan) that (a) is maintained or is contributed to by the Lead Borrower or (b) with respect to which the Lead Borrower has any liability or contingent liability (including on account of any ERISA Affiliate) and, in each case, is either covered by Title IV of ERISA or is subject to the minimum funding standards under Section 412 of the Code.</w:t>
      </w:r>
    </w:p>
    <w:p>
      <w:pPr>
        <w:pStyle w:val="TextBody"/>
        <w:bidi w:val="0"/>
        <w:spacing w:before="240" w:after="283"/>
        <w:jc w:val="both"/>
        <w:rPr>
          <w:color w:val="000000"/>
        </w:rPr>
      </w:pPr>
      <w:r>
        <w:rPr>
          <w:color w:val="000000"/>
        </w:rPr>
        <w:t>“</w:t>
      </w:r>
      <w:r>
        <w:rPr>
          <w:rFonts w:ascii="Times New Roman" w:hAnsi="Times New Roman"/>
          <w:color w:val="000000"/>
          <w:sz w:val="22"/>
        </w:rPr>
        <w:t>Permitted Acquisition” means an Acquisition in which all of the following conditions are satisfied: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Acquisition shall have been approved by the Board of Directors of the Person (or similar governing body if such Person is not a corporation) which is the subject of such Acquisition and such Person shall not have announced that it will oppose such Acquisition or shall not have commenced any action which alleges that such Acquisition shall violate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Lead Borrower shall have furnished the Agent with thirty (30) days’ prior written notice of such intended Acquisition and shall have furnished the Agent with a current draft of the Acquisition Documents (and final copies thereof as and when executed), a summary of any due diligence undertaken by the Loan Parties in connection with such Acquisition,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such other information as the Agent may reasonably require, all of which shall be in form reasonably satisfactory to the Agent;</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legal structure of the Acquisition shall be acceptable to the Agent in its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After giving effect to the Acquisition, if the Acquisition is an Acquisition of Equity Interests, a Loan Party shall acquire and own, directly or indirectly, a majority of the Equity Interests in the Person being acquired and shall Control a majority of any voting interests or shall otherwise Control the governance of the Person being acquired;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assets acquired shall be utilized in, and if the Acquisition involves a merger, consolidation or acquisition of Equity Interests, the Person which is the subject of such Acquisition shall be engaged in, a business otherwise permitted to be engaged in by a Borrower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If the Person which is the subject of such Acquisition will be maintained as a Subsidiary of a Loan Party, such Subsidiary shall have been joined as a “Borrower” hereunder or as a Guarantor, as the Agent shall determine, and the Agent shall have received a first priority security interest in such Subsidiary’s Equity Interests and property of such Subsidiary and of the same nature as constitutes Collateral under the Security Documents in accordance with </w:t>
      </w:r>
      <w:r>
        <w:rPr>
          <w:rFonts w:ascii="Times New Roman" w:hAnsi="Times New Roman"/>
          <w:color w:val="000000"/>
          <w:sz w:val="22"/>
          <w:u w:val="single"/>
        </w:rPr>
        <w:t>Section 6.16</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Loan Parties shall have satisfied the Payment Conditions.</w:t>
      </w:r>
    </w:p>
    <w:p>
      <w:pPr>
        <w:pStyle w:val="TextBody"/>
        <w:bidi w:val="0"/>
        <w:spacing w:before="240" w:after="283"/>
        <w:jc w:val="both"/>
        <w:rPr>
          <w:color w:val="000000"/>
        </w:rPr>
      </w:pPr>
      <w:r>
        <w:rPr>
          <w:color w:val="000000"/>
        </w:rPr>
        <w:t>“</w:t>
      </w:r>
      <w:r>
        <w:rPr>
          <w:rFonts w:ascii="Times New Roman" w:hAnsi="Times New Roman"/>
          <w:color w:val="000000"/>
          <w:sz w:val="22"/>
        </w:rPr>
        <w:t>Permitted Disposition” means any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Inventory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(including those made in connection with bulk sales or other dispositions of the Inventory of a Loan Party not in the ordinary course of business) at arm’s length in connection with Permitted Store Closings;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Intellectual Property of a Loan Party or any of its Subsidiaries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licenses for the conduct of licensed departments within the Loan Parties’ Stores in the ordinary course of business;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if requested by the Agent, the Agent shall have entered into an intercreditor agreement with the Person operating such licensed department on terms and conditions reasonably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Equipment in the ordinary course of business that is substantially worn, damaged, obsolete or, in the judgment of a Loan Party, no longer useful or necessary in its business or that of any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among the Loan Parties or by any Subsidiary to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Sales, transfers and dispositions by any Subsidiary which is not a Loan Party to another Subsidiary that is not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as long as no Default or Event of Default then exists or would arise therefrom, Dispositions of Real Estate of any Loan Party (or Dispositions of any Person or Persons created to hold such Real Estate or the Equity Interests in such Person or Persons), including sale-leaseback transactions involving any such Real Estate pursuant to leases on market terms, as long as, (A) such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 is made for fair market value, and (B) in the case of any sale-leaseback transaction permitted hereunder, the Agent shall have received from each such purchaser or transferee a Collateral Access Agreement on terms and conditions reasonably satisfactory to the Agent;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long as no Default or Event of Default then exists or would arise therefrom, Dispositions of the assets of any Loan Party of the type not included in the Borrowing Base, that in the aggregate during any twelve month period, has a fair market value of book value (whichever is more) not to exceed $1,000,000.</w:t>
      </w:r>
    </w:p>
    <w:p>
      <w:pPr>
        <w:pStyle w:val="TextBody"/>
        <w:bidi w:val="0"/>
        <w:spacing w:before="240" w:after="283"/>
        <w:jc w:val="both"/>
        <w:rPr>
          <w:color w:val="000000"/>
        </w:rPr>
      </w:pPr>
      <w:r>
        <w:rPr>
          <w:color w:val="000000"/>
        </w:rPr>
        <w:t>“</w:t>
      </w:r>
      <w:r>
        <w:rPr>
          <w:rFonts w:ascii="Times New Roman" w:hAnsi="Times New Roman"/>
          <w:color w:val="000000"/>
          <w:sz w:val="22"/>
        </w:rPr>
        <w:t>Permitted Encumbrances” 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Liens imposed by law for Taxes that are not yet due or are being contested in compliance with </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Carriers’, warehousemen’s, mechanics’, materialmen’s, repairmen’s and other like Liens imposed by applicable Laws, arising in the ordinary course of business and securing obligations that are not overdue by more than thirty (30) days or are being contested in compliance with </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Pledges and deposits made in the ordinary course of business in compliance with workers’ compensation, unemployment insurance and other social security laws or regulations, other than any Lien imposed by ERISA;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in respect of judgments that would not constitute an Event of Default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Liens existing on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 xml:space="preserve">Date listed on </w:t>
      </w:r>
      <w:r>
        <w:rPr>
          <w:rFonts w:ascii="Times New Roman" w:hAnsi="Times New Roman"/>
          <w:color w:val="000000"/>
          <w:sz w:val="22"/>
          <w:u w:val="single"/>
        </w:rPr>
        <w:t>Schedule 7.01</w:t>
      </w:r>
      <w:r>
        <w:rPr>
          <w:color w:val="000000"/>
        </w:rPr>
        <w:t xml:space="preserve"> </w:t>
      </w:r>
      <w:r>
        <w:rPr>
          <w:rFonts w:ascii="Times New Roman" w:hAnsi="Times New Roman"/>
          <w:color w:val="000000"/>
          <w:sz w:val="22"/>
        </w:rPr>
        <w:t>and Liens to secure any Permitted Refinancings of the Indebtedness with respect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on fixed or capital assets or on Real Estate of any Loan Party which secure Indebtedness permitted under clauses (c) and/or (d) of the definition of Permitted Indebtedness so long as (i) such Liens and the Indebtedness secured thereby are incurred prior to or within ninety (90) days after such acquisition, (ii) the Indebtedness secured thereby does not exceed the cost of acquisition of the applicable assets, and (iii) such Liens shall attach only to the assets or Real estate acquired, improved or refinanced with such Indebtedness and shall not extend to any other property or assets of the Loan Parties;</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in favor of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Landlords’ and lessors’ statutory Liens in respect of rent not in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color w:val="000000"/>
          <w:sz w:val="22"/>
        </w:rPr>
        <w:t xml:space="preserve">Possessory Liens in favor of brokers and dealers arising in connection with the acquisition or disposition of Investments owned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 xml:space="preserve">Date and other Permitted Investments,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such liens (a) attach only to such Investments and (b) secure only obligations incurred in the ordinary course and arising in connection with the acquisition or disposition of such Investments and not any obligation in connection with margin financing;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from precautionary UCC filings regarding “true” operating leases or, to the extent permitted under the Loan Documents, the consignment of goods to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0" w:after="283"/>
        <w:jc w:val="both"/>
        <w:rPr/>
      </w:pPr>
      <w:r>
        <w:rPr>
          <w:rFonts w:ascii="Times New Roman" w:hAnsi="Times New Roman"/>
          <w:color w:val="000000"/>
          <w:sz w:val="22"/>
        </w:rPr>
        <w:t xml:space="preserve">voluntary Liens on property (other than property of the type included in the Borrowing Base) in existence at the time such property is acquired pursuant to a Permitted Acquisition or on such property of a Subsidiary of a Loan Party in existence at the time such Subsidiary is acquired pursuant to a Permitted Acquisition; </w:t>
      </w:r>
      <w:r>
        <w:rPr>
          <w:rFonts w:ascii="Times New Roman" w:hAnsi="Times New Roman"/>
          <w:color w:val="000000"/>
          <w:sz w:val="22"/>
          <w:u w:val="single"/>
        </w:rPr>
        <w:t>provided</w:t>
      </w:r>
      <w:r>
        <w:rPr>
          <w:rFonts w:ascii="Times New Roman" w:hAnsi="Times New Roman"/>
          <w:color w:val="000000"/>
          <w:sz w:val="22"/>
        </w:rPr>
        <w:t>, that such Liens are not incurred in connection with or in anticipation of such Permitted Acquisition and do not attach to any other assets of any Loan Party or any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in favor of customs and revenues authorities imposed by applicable Laws arising in the ordinary course of business in connection with the importation of goods and securing obligations (i) that are not overdue by more than thirty (30) days, or (ii)(A) that are being contested in good faith by appropriate proceedings, (B) the applicable Loan Party or Subsidiary has set aside on its books adequate reserves with respect thereto in accordance with GAAP and (C) such contest effectively suspends collection of the contested obligation and enforcement of any Lien securing such obligation;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not otherwise permitted under this definition of “Permitted Encumbrances” to the extent that (i) the aggregate outstanding amount of the obligations secured thereby at any time outstanding do not exceed $1,000,000 and (ii) such Liens do not secure Indebtedness.</w:t>
      </w:r>
    </w:p>
    <w:p>
      <w:pPr>
        <w:pStyle w:val="TextBody"/>
        <w:bidi w:val="0"/>
        <w:spacing w:before="240" w:after="283"/>
        <w:jc w:val="both"/>
        <w:rPr>
          <w:color w:val="000000"/>
        </w:rPr>
      </w:pPr>
      <w:r>
        <w:rPr>
          <w:color w:val="000000"/>
        </w:rPr>
        <w:t>“</w:t>
      </w:r>
      <w:r>
        <w:rPr>
          <w:rFonts w:ascii="Times New Roman" w:hAnsi="Times New Roman"/>
          <w:color w:val="000000"/>
          <w:sz w:val="22"/>
        </w:rPr>
        <w:t>Permitted Indebtedness” means each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Indebtedness outstanding on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 xml:space="preserve">Date listed on </w:t>
      </w:r>
      <w:r>
        <w:rPr>
          <w:rFonts w:ascii="Times New Roman" w:hAnsi="Times New Roman"/>
          <w:color w:val="000000"/>
          <w:sz w:val="22"/>
          <w:u w:val="single"/>
        </w:rPr>
        <w:t>Schedule 7.03</w:t>
      </w:r>
      <w:r>
        <w:rPr>
          <w:color w:val="000000"/>
        </w:rPr>
        <w:t xml:space="preserve"> </w:t>
      </w:r>
      <w:r>
        <w:rPr>
          <w:rFonts w:ascii="Times New Roman" w:hAnsi="Times New Roman"/>
          <w:color w:val="000000"/>
          <w:sz w:val="22"/>
        </w:rPr>
        <w:t>and any Permitted Refinancing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of any Loan Party to any other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Purchase money Indebtedness of any Loan Party to finance the acquisition of any personal property consisting solely of fixed or capital assets, including Capital Lease Obligations, and any Indebtedness assumed in connection with the acquisition of any such assets or secured by a Lien on any such assets prior to the acquisition thereof, and Permitted Refinancings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aggregate principal amount of Indebtedness permitted by this clause (c) shall not exceed $5,000,000 at any time outstanding and further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requested by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the Loan Parties shall use commercially reasonable efforts to cause the holders of such Indebtedness to enter into a Collateral Access Agreement on terms reasonably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Indebtedness incurred for the construction or acquisition or improvement of, or to finance or to refinance, any Real Estate owned by any Loan Party (including therein any Indebtedness incurred in connection with sale-leaseback transactions permitted hereunder and any Synthetic Lease Obligations), </w:t>
      </w:r>
      <w:r>
        <w:rPr>
          <w:rFonts w:ascii="Times New Roman" w:hAnsi="Times New Roman"/>
          <w:color w:val="000000"/>
          <w:sz w:val="22"/>
          <w:u w:val="single"/>
        </w:rPr>
        <w:t>provided that,</w:t>
      </w:r>
      <w:r>
        <w:rPr>
          <w:color w:val="000000"/>
        </w:rPr>
        <w:t xml:space="preserve"> </w:t>
      </w:r>
      <w:r>
        <w:rPr>
          <w:rFonts w:ascii="Times New Roman" w:hAnsi="Times New Roman"/>
          <w:color w:val="000000"/>
          <w:sz w:val="22"/>
        </w:rPr>
        <w:t>the Loan Parties shall use commercially reasonable efforts to cause the holders of such Indebtedness and the lessors under any sale-leaseback transaction to enter into a Collateral Access Agreement on terms reasonably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Contingent liabilities under surety bonds or similar instruments incurred in the ordinary course of business in connection with the construction or improvement of Stores;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obligations (contingent or otherwise) of any Loan Party or any Subsidiary thereof existing or arising under any Swap Contract,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such obligations are (or were) entered into by such Person in the ordinary course of business for the purpose of directly mitigating risks associated with fluctuations in interest rates or foreign exchange rates, and not for purposes of speculation or taking a “market view” and (ii) such Swap Contract does not contain any provision exonerating the non-defaulting party from its obligation to make payments on outstanding transactions to the defaulting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Indebtedness with respect to the deferred purchase price for any Permitted Acquisition, </w:t>
      </w:r>
      <w:r>
        <w:rPr>
          <w:rFonts w:ascii="Times New Roman" w:hAnsi="Times New Roman"/>
          <w:color w:val="000000"/>
          <w:sz w:val="22"/>
          <w:u w:val="single"/>
        </w:rPr>
        <w:t>provided that</w:t>
      </w:r>
      <w:r>
        <w:rPr>
          <w:color w:val="000000"/>
        </w:rPr>
        <w:t xml:space="preserve"> </w:t>
      </w:r>
      <w:r>
        <w:rPr>
          <w:rFonts w:ascii="Times New Roman" w:hAnsi="Times New Roman"/>
          <w:color w:val="000000"/>
          <w:sz w:val="22"/>
        </w:rPr>
        <w:t>such Indebtedness does not require the payment in cash of principal (other than in respect of working capital adjustments) prior to the Maturity Date, has a final maturity which extends beyond the Maturity Date, and is subordinated to the Obligations on terms reasonably acceptable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of any Person that becomes a Subsidiary of a Loan Party in a Permitted Acquisition, which Indebtedness is existing at the time such Person becomes a Subsidiary of a Loan Party (other than Indebtedness incurred solely in contemplation of such Person’s becoming a Subsidiary of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evidenced by promissory notes entered into with merchandise vendors in satisfaction of outstanding account payables balances for existing goods that have already been shipped and with interest rates, maturity and other terms that are otherwise acceptable to the Agent in an aggregate principal amount not to exceed $15,000,000 in the aggregate;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not otherwise specifically described herein in an aggregate principal amount not to exceed $5,000,000 at any time outstanding.</w:t>
      </w:r>
    </w:p>
    <w:p>
      <w:pPr>
        <w:pStyle w:val="TextBody"/>
        <w:bidi w:val="0"/>
        <w:spacing w:before="240" w:after="283"/>
        <w:jc w:val="both"/>
        <w:rPr>
          <w:color w:val="000000"/>
        </w:rPr>
      </w:pPr>
      <w:r>
        <w:rPr>
          <w:color w:val="000000"/>
        </w:rPr>
        <w:t>“</w:t>
      </w:r>
      <w:r>
        <w:rPr>
          <w:rFonts w:ascii="Times New Roman" w:hAnsi="Times New Roman"/>
          <w:color w:val="000000"/>
          <w:sz w:val="22"/>
        </w:rPr>
        <w:t>Permitted Investments” means each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full faith and credit of the United States of America is pledged in support thereof;</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(b) of this definition and (iii) has combined capital and surplus of at least $1,000,000,000, in each case with maturities of not more than one hundred eighty (180) days from the date of acquisition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classified in accordance with GAAP as current assets of the Loan Parties, in any money market fund, mutual fund, or other investment companies that are registered under the Investment Company Act of 1940, as amended, which are administered by financial institutions that have the highest rating obtainable from either Moody’s or S&amp;P, and which invest solely in one or more of the types of securities described in clauses (a) through (d)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Investments existing on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 xml:space="preserve">Date set forth on </w:t>
      </w:r>
      <w:r>
        <w:rPr>
          <w:rFonts w:ascii="Times New Roman" w:hAnsi="Times New Roman"/>
          <w:color w:val="000000"/>
          <w:sz w:val="22"/>
          <w:u w:val="single"/>
        </w:rPr>
        <w:t>Schedule 7.02</w:t>
      </w:r>
      <w:r>
        <w:rPr>
          <w:rFonts w:ascii="Times New Roman" w:hAnsi="Times New Roman"/>
          <w:color w:val="000000"/>
          <w:sz w:val="22"/>
        </w:rPr>
        <w:t>, but not any increase in the amount thereof or any other modification of the terms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(i) Investments by any Loan Party and its Subsidiaries in their respective Subsidiaries outstanding on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 xml:space="preserve">Date, (ii) additional Investments by any Loan Party and its Subsidiaries in Loan Parties, (iii) additional Investments by Subsidiaries of the Loan Parties that are not Loan Parties in other Subsidiaries that are not Loan Parties and (iv) so long as no Default or Event of Default has occurred and is continuing or would result from such Investment, additional Investments by the Loan Parties in wholly-owned Subsidiaries that are not Loan Parties;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 such Investments may only be made following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 xml:space="preserve">Date to the extent that such Investments, together with the principal amount of any other intercompany loans permitted under this Agreement, shall not exceed $10,000,000 in the aggregate from and after the </w:t>
      </w:r>
      <w:r>
        <w:rPr>
          <w:rFonts w:ascii="Times New Roman" w:hAnsi="Times New Roman"/>
          <w:strike/>
          <w:color w:val="FF0000"/>
          <w:sz w:val="22"/>
        </w:rPr>
        <w:t>Closing</w:t>
      </w:r>
      <w:r>
        <w:rPr>
          <w:rFonts w:ascii="Times New Roman" w:hAnsi="Times New Roman"/>
          <w:b/>
          <w:color w:val="0000FF"/>
          <w:sz w:val="22"/>
          <w:u w:val="single"/>
        </w:rPr>
        <w:t>Second</w:t>
      </w:r>
      <w:r>
        <w:rPr>
          <w:color w:val="0000FF"/>
        </w:rPr>
        <w:t xml:space="preserve"> </w:t>
      </w:r>
      <w:r>
        <w:rPr>
          <w:rFonts w:ascii="Times New Roman" w:hAnsi="Times New Roman"/>
          <w:b/>
          <w:color w:val="0000FF"/>
          <w:sz w:val="22"/>
          <w:u w:val="single"/>
        </w:rPr>
        <w:t>Amendment Effective</w:t>
      </w:r>
      <w:r>
        <w:rPr>
          <w:color w:val="0000FF"/>
        </w:rPr>
        <w:t xml:space="preserve"> </w:t>
      </w:r>
      <w:r>
        <w:rPr>
          <w:rFonts w:ascii="Times New Roman" w:hAnsi="Times New Roman"/>
          <w:color w:val="000000"/>
          <w:sz w:val="22"/>
        </w:rPr>
        <w:t>Date, and (B) in the event that the aggregate amount of such Investments, together with the principal amount of any other intercompany loans permitted under this Agreement, exceeds $5,000,000, the Payment Conditions shall have been satisfied;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Guarantees constituting Permitted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so long as no Default or Event of Default has occurred and is continuing or would result from such Investment, Investments by any Loan Party in Swap Contracts permitted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received in connection with the bankruptcy or reorganization of, or settlement of delinquent accounts and disputes with, customers and suppliers, in each case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color w:val="000000"/>
          <w:sz w:val="22"/>
        </w:rPr>
        <w:t xml:space="preserve">advances to officers, directors and employees of the Loan Parties and Subsidiaries in the ordinary course of business in an aggregate amount not to exceed $400,000 at any time outstanding;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each such advance is for a term of not more than ninety (90) days from the date on which it is made and is paid within such 90-day period;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all amounts due on account of advances permitted under this clause (l) shall constitute Collateral and shall be pledged to the Agent for the benefit of the Revolving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constituting Permitted Acquisitions;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Investments not otherwise specifically described herein if the Payment Conditions are satisfied when such Investments are made and immediately after giving effect thereto.</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notwithstanding the foregoing, (i) after the occurrence and during the continuance of a Cash Dominion Event, no such Investments specified in clauses (a) through (e) and clause (n) shall be permitted unless either (A) no Loans or, if then required to be Cash Collateralized, Letters of Credit are then outstanding, or (B) the Investment is a temporary Investment pending expiration of an </w:t>
      </w:r>
      <w:r>
        <w:rPr>
          <w:rFonts w:ascii="Times New Roman" w:hAnsi="Times New Roman"/>
          <w:strike/>
          <w:color w:val="FF0000"/>
          <w:sz w:val="22"/>
        </w:rPr>
        <w:t>Interest Period</w:t>
      </w:r>
      <w:r>
        <w:rPr>
          <w:rFonts w:ascii="Times New Roman" w:hAnsi="Times New Roman"/>
          <w:b/>
          <w:color w:val="0000FF"/>
          <w:sz w:val="22"/>
          <w:u w:val="single"/>
        </w:rPr>
        <w:t>interest period</w:t>
      </w:r>
      <w:r>
        <w:rPr>
          <w:rFonts w:ascii="Times New Roman" w:hAnsi="Times New Roman"/>
          <w:color w:val="0000FF"/>
          <w:sz w:val="20"/>
        </w:rPr>
        <w:t xml:space="preserve"> </w:t>
      </w:r>
      <w:r>
        <w:rPr>
          <w:rFonts w:ascii="Times New Roman" w:hAnsi="Times New Roman"/>
          <w:color w:val="000000"/>
          <w:sz w:val="22"/>
        </w:rPr>
        <w:t xml:space="preserve">for a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Loan, the proceeds of which Investment will be applied to the Obligations after the expiration of such </w:t>
      </w:r>
      <w:r>
        <w:rPr>
          <w:rFonts w:ascii="Times New Roman" w:hAnsi="Times New Roman"/>
          <w:strike/>
          <w:color w:val="FF0000"/>
          <w:sz w:val="22"/>
        </w:rPr>
        <w:t>Interest Period</w:t>
      </w:r>
      <w:r>
        <w:rPr>
          <w:rFonts w:ascii="Times New Roman" w:hAnsi="Times New Roman"/>
          <w:b/>
          <w:color w:val="0000FF"/>
          <w:sz w:val="22"/>
          <w:u w:val="single"/>
        </w:rPr>
        <w:t>interest period</w:t>
      </w:r>
      <w:r>
        <w:rPr>
          <w:rFonts w:ascii="Times New Roman" w:hAnsi="Times New Roman"/>
          <w:color w:val="000000"/>
          <w:sz w:val="22"/>
        </w:rPr>
        <w:t>, and (ii) such Investments shall be pledged to the Agent as additional collateral for the Obligations pursuant to such agreements as may be reasonably required by the Agent.</w:t>
      </w:r>
    </w:p>
    <w:p>
      <w:pPr>
        <w:pStyle w:val="TextBody"/>
        <w:bidi w:val="0"/>
        <w:spacing w:before="240" w:after="283"/>
        <w:jc w:val="both"/>
        <w:rPr>
          <w:color w:val="000000"/>
        </w:rPr>
      </w:pPr>
      <w:r>
        <w:rPr>
          <w:color w:val="000000"/>
        </w:rPr>
        <w:t>“</w:t>
      </w:r>
      <w:r>
        <w:rPr>
          <w:rFonts w:ascii="Times New Roman" w:hAnsi="Times New Roman"/>
          <w:color w:val="000000"/>
          <w:sz w:val="22"/>
        </w:rPr>
        <w:t>Permitted Overadvance” means an Overadvance made by the Agent, in its discretion, which: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made to maintain, protect or preserve the Collateral and/or the Credit Parties’ rights under the Loan Documents or which is otherwise for the benefit of the Credit Parties;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made to enhance the likelihood of, or to maximize the amount of, repayment of any Obligation;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made to pay any other amount chargeable to any Loan Party hereunder;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together with all other Permitted Overadvances then outstanding, shall not (i) exceed ten percent (10%) of the Borrowing Base at any time or (ii) unless a Liquidation is occurring, remain outstanding for more than forty-five (45) consecutive Business Days, unless in each case, the Required Lenders otherwise agree;</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however</w:t>
      </w:r>
      <w:r>
        <w:rPr>
          <w:rFonts w:ascii="Times New Roman" w:hAnsi="Times New Roman"/>
          <w:color w:val="000000"/>
          <w:sz w:val="22"/>
        </w:rPr>
        <w:t xml:space="preserve">, that the foregoing shall not (i) modify or abrogate any of the provisions of </w:t>
      </w: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rPr>
        <w:t xml:space="preserve">regarding the Revolving Lenders’ obligations with respect to Letters of Credit or </w:t>
      </w:r>
      <w:r>
        <w:rPr>
          <w:rFonts w:ascii="Times New Roman" w:hAnsi="Times New Roman"/>
          <w:color w:val="000000"/>
          <w:sz w:val="22"/>
          <w:u w:val="single"/>
        </w:rPr>
        <w:t>Section 2.04</w:t>
      </w:r>
      <w:r>
        <w:rPr>
          <w:rFonts w:ascii="Times New Roman" w:hAnsi="Times New Roman"/>
          <w:color w:val="000000"/>
          <w:sz w:val="20"/>
        </w:rPr>
        <w:t xml:space="preserve"> </w:t>
      </w:r>
      <w:r>
        <w:rPr>
          <w:rFonts w:ascii="Times New Roman" w:hAnsi="Times New Roman"/>
          <w:color w:val="000000"/>
          <w:sz w:val="22"/>
        </w:rPr>
        <w:t>regarding the Revolving Lenders’ obligations with respect to Swing Line Loans,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result in any claim or liability against the Agent (regardless of the amount of any Overadvance) for Unintentional Overadvances, and such Unintentional Overadvances shall not reduce the amount of Permitted Overadvances allowed hereunder; and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no event shall the Agent make an Overadvance, if after giving effect thereto, the principal amount of the Total Outstandings would exceed the Aggregate Revolving Commitments (as in effect prior to any termination of the Revolving Commitments pursuant to </w:t>
      </w:r>
      <w:r>
        <w:rPr>
          <w:rFonts w:ascii="Times New Roman" w:hAnsi="Times New Roman"/>
          <w:color w:val="000000"/>
          <w:sz w:val="22"/>
          <w:u w:val="single"/>
        </w:rPr>
        <w:t>Sections 2.06</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8.02</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240" w:after="283"/>
        <w:jc w:val="both"/>
        <w:rPr/>
      </w:pPr>
      <w:r>
        <w:rPr>
          <w:color w:val="000000"/>
        </w:rPr>
        <w:t>“</w:t>
      </w:r>
      <w:r>
        <w:rPr>
          <w:rFonts w:ascii="Times New Roman" w:hAnsi="Times New Roman"/>
          <w:color w:val="000000"/>
          <w:sz w:val="22"/>
        </w:rPr>
        <w:t xml:space="preserve">Permitted Refinancing” means, with respect to any Person, any Indebtedness issued in exchange for, or the net proceeds of which are used to extend, refinance, renew, replace, defease or refund (collectively, to “Refinance”), the Indebtedness being Refinanced (or previous refinancings thereof constituting a Permitted Refinancing); </w:t>
      </w:r>
      <w:r>
        <w:rPr>
          <w:rFonts w:ascii="Times New Roman" w:hAnsi="Times New Roman"/>
          <w:color w:val="000000"/>
          <w:sz w:val="22"/>
          <w:u w:val="single"/>
        </w:rPr>
        <w:t>provided</w:t>
      </w:r>
      <w:r>
        <w:rPr>
          <w:rFonts w:ascii="Times New Roman" w:hAnsi="Times New Roman"/>
          <w:color w:val="000000"/>
          <w:sz w:val="22"/>
        </w:rPr>
        <w:t>, that (a) the principal amount (or accreted value, if applicable) of such Permitted Refinancing does not exceed the principal amount (or accreted value, if applicable) of the Indebtedness so Refinanced (plus unpaid accrued interest and premiums thereon and underwriting discounts, defeasance costs, fees, commissions and expenses), (b) the weighted average life to maturity of such Permitted Refinancing is greater than or equal to the weighted average life to maturity of the Indebtedness being Refinanced (c) such Permitted Refinancing shall not require any scheduled principal payments due prior to the Maturity Date, (d) if the Indebtedness being Refinanced is subordinated in right of payment to the Obligations under this Agreement, such Permitted Refinancing shall be subordinated in right of payment to such Obligations on terms at least as favorable to the Credit Parties as those contained in the documentation governing the Indebtedness being Refinanced (e) no Permitted Refinancing shall have direct or indirect obligors who were not also obligors of the Indebtedness being Refinanced, or greater guarantees or security, than the Indebtedness being Refinanced, (f) such Permitted Refinancing shall be otherwise on terms not materially less favorable to the Credit Parties than those contained in the documentation governing the Indebtedness being Refinanced, including, without limitation, with respect to financial and other covenants and events of default, (g) the interest rate applicable to any such Permitted Refinancing shall not exceed the then applicable market interest rate, and (h) at the time thereof, no Default or Event of Default shall have occurred and be continuing.</w:t>
      </w:r>
    </w:p>
    <w:p>
      <w:pPr>
        <w:pStyle w:val="TextBody"/>
        <w:bidi w:val="0"/>
        <w:spacing w:before="240" w:after="283"/>
        <w:jc w:val="both"/>
        <w:rPr/>
      </w:pPr>
      <w:r>
        <w:rPr>
          <w:color w:val="000000"/>
        </w:rPr>
        <w:t>“</w:t>
      </w:r>
      <w:r>
        <w:rPr>
          <w:rFonts w:ascii="Times New Roman" w:hAnsi="Times New Roman"/>
          <w:color w:val="000000"/>
          <w:sz w:val="22"/>
        </w:rPr>
        <w:t xml:space="preserve">Permitted Store Closings” means (a) Store closures and related Inventory dispositions which do not exceed (i) in any Fiscal Year of the Lead Borrower and its Subsidiaries, ten percent (10%) of the number of the Loan Parties’ Stores as of the beginning of such Fiscal Year (net of new Store openings) and (ii) in the aggregate from and after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 xml:space="preserve">Date, thirty-five percent (35%) of the number of the Loan Parties’ Stores in existence as of the </w:t>
      </w:r>
      <w:r>
        <w:rPr>
          <w:rFonts w:ascii="Times New Roman" w:hAnsi="Times New Roman"/>
          <w:strike/>
          <w:color w:val="FF0000"/>
          <w:sz w:val="22"/>
        </w:rPr>
        <w:t>Closing</w:t>
      </w:r>
      <w:r>
        <w:rPr>
          <w:rFonts w:ascii="Times New Roman" w:hAnsi="Times New Roman"/>
          <w:b/>
          <w:color w:val="0000FF"/>
          <w:sz w:val="22"/>
          <w:u w:val="single"/>
        </w:rPr>
        <w:t>Second</w:t>
      </w:r>
      <w:r>
        <w:rPr>
          <w:rFonts w:ascii="Times New Roman" w:hAnsi="Times New Roman"/>
          <w:color w:val="0000FF"/>
          <w:sz w:val="20"/>
        </w:rPr>
        <w:t xml:space="preserve"> </w:t>
      </w:r>
      <w:r>
        <w:rPr>
          <w:rFonts w:ascii="Times New Roman" w:hAnsi="Times New Roman"/>
          <w:b/>
          <w:color w:val="0000FF"/>
          <w:sz w:val="22"/>
          <w:u w:val="single"/>
        </w:rPr>
        <w:t>Amendment Effective</w:t>
      </w:r>
      <w:r>
        <w:rPr>
          <w:rFonts w:ascii="Times New Roman" w:hAnsi="Times New Roman"/>
          <w:color w:val="0000FF"/>
          <w:sz w:val="20"/>
        </w:rPr>
        <w:t xml:space="preserve"> </w:t>
      </w:r>
      <w:r>
        <w:rPr>
          <w:rFonts w:ascii="Times New Roman" w:hAnsi="Times New Roman"/>
          <w:color w:val="000000"/>
          <w:sz w:val="22"/>
        </w:rPr>
        <w:t>Date (net of new Store openings), and (b) the related Inventory is either moved to a distribution center or another retail location of the Loan Parties for future sale in the ordinary course of business or is disposed of at such Stores in accordance with liquidation agreements and with professional liquidators reasonably acceptable to the Agent.</w:t>
      </w:r>
    </w:p>
    <w:p>
      <w:pPr>
        <w:pStyle w:val="TextBody"/>
        <w:bidi w:val="0"/>
        <w:spacing w:before="240" w:after="283"/>
        <w:jc w:val="both"/>
        <w:rPr>
          <w:color w:val="000000"/>
        </w:rPr>
      </w:pPr>
      <w:r>
        <w:rPr>
          <w:color w:val="000000"/>
        </w:rPr>
        <w:t>“</w:t>
      </w:r>
      <w:r>
        <w:rPr>
          <w:rFonts w:ascii="Times New Roman" w:hAnsi="Times New Roman"/>
          <w:color w:val="000000"/>
          <w:sz w:val="22"/>
        </w:rPr>
        <w:t>Person” means any natural person, corporation, limited liability company, trust, joint venture, association, company, partnership, limited partnership, Governmental Authority or other entity.</w:t>
      </w:r>
    </w:p>
    <w:p>
      <w:pPr>
        <w:pStyle w:val="TextBody"/>
        <w:bidi w:val="0"/>
        <w:spacing w:before="240" w:after="283"/>
        <w:jc w:val="both"/>
        <w:rPr>
          <w:color w:val="000000"/>
        </w:rPr>
      </w:pPr>
      <w:r>
        <w:rPr>
          <w:color w:val="000000"/>
        </w:rPr>
        <w:t>“</w:t>
      </w:r>
      <w:r>
        <w:rPr>
          <w:rFonts w:ascii="Times New Roman" w:hAnsi="Times New Roman"/>
          <w:color w:val="000000"/>
          <w:sz w:val="22"/>
        </w:rPr>
        <w:t>Plan” means any employee benefit plan within the meaning of Section 3(3) of ERISA (including a Pension Plan but excluding a Multiemployer Plan), maintained by the Lead Borrower or under or with respect to which the Lead Borrower has any liability or contingent liability (including on account of any ERISA Affiliate).</w:t>
      </w:r>
    </w:p>
    <w:p>
      <w:pPr>
        <w:pStyle w:val="TextBody"/>
        <w:bidi w:val="0"/>
        <w:spacing w:before="240" w:after="283"/>
        <w:jc w:val="both"/>
        <w:rPr/>
      </w:pPr>
      <w:r>
        <w:rPr>
          <w:color w:val="000000"/>
        </w:rPr>
        <w:t>“</w:t>
      </w:r>
      <w:r>
        <w:rPr>
          <w:rFonts w:ascii="Times New Roman" w:hAnsi="Times New Roman"/>
          <w:color w:val="000000"/>
          <w:sz w:val="22"/>
        </w:rPr>
        <w:t xml:space="preserve">Platform” has the meaning set forth in </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Prime Rate” means a rate per annum equal to the prime rate of interest announced from time to time by Citizens Bank or its parent company (which is not necessarily the lowest rate charged to any customer), changing when and as said prime rate changes.</w:t>
      </w:r>
    </w:p>
    <w:p>
      <w:pPr>
        <w:pStyle w:val="TextBody"/>
        <w:bidi w:val="0"/>
        <w:spacing w:before="240" w:after="283"/>
        <w:jc w:val="both"/>
        <w:rPr>
          <w:color w:val="000000"/>
        </w:rPr>
      </w:pPr>
      <w:r>
        <w:rPr>
          <w:color w:val="000000"/>
        </w:rPr>
        <w:t>“</w:t>
      </w:r>
      <w:r>
        <w:rPr>
          <w:rFonts w:ascii="Times New Roman" w:hAnsi="Times New Roman"/>
          <w:color w:val="000000"/>
          <w:sz w:val="22"/>
        </w:rPr>
        <w:t>PTE” means a prohibited transaction class exemption issued by the U.S. Department of Labor, as any such exemption may be amended from time to time.</w:t>
      </w:r>
    </w:p>
    <w:p>
      <w:pPr>
        <w:pStyle w:val="TextBody"/>
        <w:bidi w:val="0"/>
        <w:spacing w:before="240" w:after="283"/>
        <w:jc w:val="both"/>
        <w:rPr/>
      </w:pPr>
      <w:r>
        <w:rPr>
          <w:color w:val="000000"/>
        </w:rPr>
        <w:t>“</w:t>
      </w:r>
      <w:r>
        <w:rPr>
          <w:rFonts w:ascii="Times New Roman" w:hAnsi="Times New Roman"/>
          <w:color w:val="000000"/>
          <w:sz w:val="22"/>
        </w:rPr>
        <w:t xml:space="preserve">Public Lender” has the meaning specified in </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QFC Credit Support” has the meaning specified in </w:t>
      </w:r>
      <w:r>
        <w:rPr>
          <w:rFonts w:ascii="Times New Roman" w:hAnsi="Times New Roman"/>
          <w:color w:val="000000"/>
          <w:sz w:val="22"/>
          <w:u w:val="single"/>
        </w:rPr>
        <w:t>Section 10.26</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Qualified ECP Guarantor”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before="240" w:after="283"/>
        <w:jc w:val="both"/>
        <w:rPr/>
      </w:pPr>
      <w:r>
        <w:rPr>
          <w:color w:val="000000"/>
        </w:rPr>
        <w:t>“</w:t>
      </w:r>
      <w:r>
        <w:rPr>
          <w:rFonts w:ascii="Times New Roman" w:hAnsi="Times New Roman"/>
          <w:color w:val="000000"/>
          <w:sz w:val="22"/>
        </w:rPr>
        <w:t xml:space="preserve">Quotation Day” means, with respect to any </w:t>
      </w:r>
      <w:r>
        <w:rPr>
          <w:rFonts w:ascii="Times New Roman" w:hAnsi="Times New Roman"/>
          <w:strike/>
          <w:color w:val="FF0000"/>
          <w:sz w:val="22"/>
        </w:rPr>
        <w:t>LIBOR</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Borrowing and any </w:t>
      </w:r>
      <w:r>
        <w:rPr>
          <w:rFonts w:ascii="Times New Roman" w:hAnsi="Times New Roman"/>
          <w:strike/>
          <w:color w:val="FF0000"/>
          <w:sz w:val="22"/>
        </w:rPr>
        <w:t>Interest Period</w:t>
      </w:r>
      <w:r>
        <w:rPr>
          <w:rFonts w:ascii="Times New Roman" w:hAnsi="Times New Roman"/>
          <w:b/>
          <w:color w:val="0000FF"/>
          <w:sz w:val="22"/>
          <w:u w:val="single"/>
        </w:rPr>
        <w:t>interest period</w:t>
      </w:r>
      <w:r>
        <w:rPr>
          <w:rFonts w:ascii="Times New Roman" w:hAnsi="Times New Roman"/>
          <w:color w:val="000000"/>
          <w:sz w:val="22"/>
        </w:rPr>
        <w:t xml:space="preserve">, the day that is two Business Days prior to the first day of such </w:t>
      </w:r>
      <w:r>
        <w:rPr>
          <w:rFonts w:ascii="Times New Roman" w:hAnsi="Times New Roman"/>
          <w:strike/>
          <w:color w:val="FF0000"/>
          <w:sz w:val="22"/>
        </w:rPr>
        <w:t>Interest Period</w:t>
      </w:r>
      <w:r>
        <w:rPr>
          <w:rFonts w:ascii="Times New Roman" w:hAnsi="Times New Roman"/>
          <w:b/>
          <w:color w:val="0000FF"/>
          <w:sz w:val="22"/>
          <w:u w:val="single"/>
        </w:rPr>
        <w:t>interest period</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Real Estate” 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pStyle w:val="TextBody"/>
        <w:bidi w:val="0"/>
        <w:spacing w:before="240" w:after="283"/>
        <w:jc w:val="both"/>
        <w:rPr>
          <w:color w:val="000000"/>
        </w:rPr>
      </w:pPr>
      <w:r>
        <w:rPr>
          <w:color w:val="000000"/>
        </w:rPr>
        <w:t>“</w:t>
      </w:r>
      <w:r>
        <w:rPr>
          <w:rFonts w:ascii="Times New Roman" w:hAnsi="Times New Roman"/>
          <w:color w:val="000000"/>
          <w:sz w:val="22"/>
        </w:rPr>
        <w:t>Receivables Reserves” means such Reserves as may be established from time to time by the Agent in the Agent’s discretion with respect to the determination of the collectability in the ordinary course of Eligible Wholesale Receivables, including, without limitation, Dilution Reserves.</w:t>
      </w:r>
    </w:p>
    <w:p>
      <w:pPr>
        <w:pStyle w:val="TextBody"/>
        <w:bidi w:val="0"/>
        <w:spacing w:before="240" w:after="283"/>
        <w:jc w:val="both"/>
        <w:rPr>
          <w:color w:val="000000"/>
        </w:rPr>
      </w:pPr>
      <w:r>
        <w:rPr>
          <w:color w:val="000000"/>
        </w:rPr>
        <w:t>“</w:t>
      </w:r>
      <w:r>
        <w:rPr>
          <w:rFonts w:ascii="Times New Roman" w:hAnsi="Times New Roman"/>
          <w:color w:val="000000"/>
          <w:sz w:val="22"/>
        </w:rPr>
        <w:t>Recipient” means the Agent, any Lender, the L/C Issuer or any other recipient of any payment to be made by or on account of any obligation of any Loan Party hereunder.</w:t>
      </w:r>
    </w:p>
    <w:p>
      <w:pPr>
        <w:pStyle w:val="TextBody"/>
        <w:bidi w:val="0"/>
        <w:spacing w:before="240" w:after="283"/>
        <w:jc w:val="both"/>
        <w:rPr/>
      </w:pPr>
      <w:r>
        <w:rPr>
          <w:strike/>
          <w:color w:val="FF0000"/>
        </w:rPr>
        <w:t>“</w:t>
      </w:r>
      <w:r>
        <w:rPr>
          <w:rFonts w:ascii="Times New Roman" w:hAnsi="Times New Roman"/>
          <w:strike/>
          <w:color w:val="FF0000"/>
          <w:sz w:val="22"/>
        </w:rPr>
        <w:t>Reference Time” with respect to any setting of the then-current Benchmark means (1) if such Benchmark is USD LIBOR, 11:00 a.m. (London time) on the day that is two London banking days preceding the date of such setting, and (2) if such Benchmark is not USD LIBOR, the time determined by</w:t>
      </w:r>
      <w:r>
        <w:rPr>
          <w:rFonts w:ascii="Times New Roman" w:hAnsi="Times New Roman"/>
          <w:color w:val="FF0000"/>
          <w:sz w:val="20"/>
        </w:rPr>
        <w:t xml:space="preserve"> </w:t>
      </w:r>
      <w:r>
        <w:rPr>
          <w:rFonts w:ascii="Times New Roman" w:hAnsi="Times New Roman"/>
          <w:strike/>
          <w:color w:val="FF0000"/>
          <w:sz w:val="22"/>
        </w:rPr>
        <w:t>the Agent in its reasonable discretion.</w:t>
      </w:r>
    </w:p>
    <w:p>
      <w:pPr>
        <w:pStyle w:val="TextBody"/>
        <w:bidi w:val="0"/>
        <w:spacing w:before="240" w:after="283"/>
        <w:jc w:val="both"/>
        <w:rPr/>
      </w:pPr>
      <w:r>
        <w:rPr>
          <w:color w:val="000000"/>
        </w:rPr>
        <w:t>“</w:t>
      </w:r>
      <w:r>
        <w:rPr>
          <w:rFonts w:ascii="Times New Roman" w:hAnsi="Times New Roman"/>
          <w:color w:val="000000"/>
          <w:sz w:val="22"/>
        </w:rPr>
        <w:t xml:space="preserve">Register” has the meaning specified in </w:t>
      </w:r>
      <w:r>
        <w:rPr>
          <w:rFonts w:ascii="Times New Roman" w:hAnsi="Times New Roman"/>
          <w:color w:val="000000"/>
          <w:sz w:val="22"/>
          <w:u w:val="single"/>
        </w:rPr>
        <w:t>Section 10.06(c)</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Registered Public Accounting Firm” has the meaning specified by the Securities Laws and shall be independent of the Lead Borrower and its Subsidiaries as prescribed by the Securities Laws.</w:t>
      </w:r>
    </w:p>
    <w:p>
      <w:pPr>
        <w:pStyle w:val="TextBody"/>
        <w:bidi w:val="0"/>
        <w:spacing w:before="240" w:after="283"/>
        <w:jc w:val="both"/>
        <w:rPr>
          <w:color w:val="000000"/>
        </w:rPr>
      </w:pPr>
      <w:r>
        <w:rPr>
          <w:color w:val="000000"/>
        </w:rPr>
        <w:t>“</w:t>
      </w:r>
      <w:r>
        <w:rPr>
          <w:rFonts w:ascii="Times New Roman" w:hAnsi="Times New Roman"/>
          <w:color w:val="000000"/>
          <w:sz w:val="22"/>
        </w:rPr>
        <w:t>Related Parties”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240" w:after="283"/>
        <w:jc w:val="both"/>
        <w:rPr/>
      </w:pPr>
      <w:r>
        <w:rPr>
          <w:color w:val="000000"/>
        </w:rPr>
        <w:t>“</w:t>
      </w:r>
      <w:r>
        <w:rPr>
          <w:rFonts w:ascii="Times New Roman" w:hAnsi="Times New Roman"/>
          <w:color w:val="000000"/>
          <w:sz w:val="22"/>
        </w:rPr>
        <w:t xml:space="preserve">Relevant Governmental Body” </w:t>
      </w:r>
      <w:r>
        <w:rPr>
          <w:rFonts w:ascii="Times New Roman" w:hAnsi="Times New Roman"/>
          <w:color w:val="221F1F"/>
          <w:sz w:val="22"/>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Reportable Event” means any of the events set forth in Section 4043(c) of ERISA, other than events for which the thirty (30) day notice period has been waived.</w:t>
      </w:r>
    </w:p>
    <w:p>
      <w:pPr>
        <w:pStyle w:val="TextBody"/>
        <w:bidi w:val="0"/>
        <w:spacing w:before="240" w:after="283"/>
        <w:jc w:val="both"/>
        <w:rPr/>
      </w:pPr>
      <w:r>
        <w:rPr>
          <w:color w:val="000000"/>
        </w:rPr>
        <w:t>“</w:t>
      </w:r>
      <w:r>
        <w:rPr>
          <w:rFonts w:ascii="Times New Roman" w:hAnsi="Times New Roman"/>
          <w:color w:val="000000"/>
          <w:sz w:val="22"/>
        </w:rPr>
        <w:t xml:space="preserve">Reports” has the meaning provided in </w:t>
      </w:r>
      <w:r>
        <w:rPr>
          <w:rFonts w:ascii="Times New Roman" w:hAnsi="Times New Roman"/>
          <w:color w:val="000000"/>
          <w:sz w:val="22"/>
          <w:u w:val="single"/>
        </w:rPr>
        <w:t>Section 9.12(b)</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Request for Credit Extension” means (a) with respect to a Borrowing, Conversion or continuation of Committed Loans, a Committed Loan Notice, (b) with respect to an L/C Credit Extension, a Letter of Credit Application, and (c) with respect to a Swing Line Loan, a Swing Line Loan Notice.</w:t>
      </w:r>
    </w:p>
    <w:p>
      <w:pPr>
        <w:pStyle w:val="TextBody"/>
        <w:bidi w:val="0"/>
        <w:spacing w:before="240" w:after="283"/>
        <w:jc w:val="both"/>
        <w:rPr/>
      </w:pPr>
      <w:r>
        <w:rPr>
          <w:color w:val="000000"/>
        </w:rPr>
        <w:t>“</w:t>
      </w:r>
      <w:r>
        <w:rPr>
          <w:rFonts w:ascii="Times New Roman" w:hAnsi="Times New Roman"/>
          <w:color w:val="000000"/>
          <w:sz w:val="22"/>
        </w:rPr>
        <w:t xml:space="preserve">Required Lenders” means, as of any date of determination, Lenders holding more than 50% of the sum of the Aggregate Revolving Commitments or, if the Aggregate Revolving Commitments and the obligation of the L/C Issuer to make L/C Credit Extensions have been terminated,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Revolving Commitment of, and the portion of the Total Outstandings held or deemed held by, any Defaulting Lender shall be excluded for purposes of making a determination of Required Lenders and (ii) at any time there are two or more Lenders (who are not Affiliates of one another or Defaulting Lenders), “Required Lenders” must include at least two Lenders (who are not Affiliates of one another or Defaulting Lenders).</w:t>
      </w:r>
    </w:p>
    <w:p>
      <w:pPr>
        <w:pStyle w:val="TextBody"/>
        <w:bidi w:val="0"/>
        <w:spacing w:before="240" w:after="283"/>
        <w:jc w:val="both"/>
        <w:rPr/>
      </w:pPr>
      <w:r>
        <w:rPr>
          <w:color w:val="000000"/>
        </w:rPr>
        <w:t>“</w:t>
      </w:r>
      <w:r>
        <w:rPr>
          <w:rFonts w:ascii="Times New Roman" w:hAnsi="Times New Roman"/>
          <w:color w:val="000000"/>
          <w:sz w:val="22"/>
        </w:rPr>
        <w:t xml:space="preserve">Required Supermajority Lenders” means, as of any date of determination, Lenders holding more than 66 2/3% of the sum of the Aggregate Revolving Commitments or, if the Aggregate Revolving Commitments and the obligation of the L/C Issuer to make L/C Credit Extensions have been terminated, Lenders holding in the aggregate more than 66 2/3% of the Total Outstandings (with the aggregate amount of each Lender’s risk participation and funded participation in L/C Obligations and Swing Line Loans being deemed “held” by such Lender for purposes of this definition);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Revolving Commitment of, and the portion of the Total Outstandings held or deemed held by, any Defaulting Lender shall be excluded for purposes of making a determination of Required Supermajority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Lenders and (ii) at any time there are two (2) or more Lenders (who are not Affiliates of one another or Defaulting Lenders), “Required Supermajority Lenders” must include at least two Lenders (who are not Affiliates of one another or Defaulting Lenders).</w:t>
      </w:r>
    </w:p>
    <w:p>
      <w:pPr>
        <w:pStyle w:val="TextBody"/>
        <w:bidi w:val="0"/>
        <w:spacing w:before="240" w:after="283"/>
        <w:jc w:val="both"/>
        <w:rPr/>
      </w:pPr>
      <w:r>
        <w:rPr>
          <w:color w:val="000000"/>
        </w:rPr>
        <w:t>“</w:t>
      </w:r>
      <w:r>
        <w:rPr>
          <w:rFonts w:ascii="Times New Roman" w:hAnsi="Times New Roman"/>
          <w:color w:val="000000"/>
          <w:sz w:val="22"/>
        </w:rPr>
        <w:t xml:space="preserve">Reserves” means all Inventory Reserves, Availability Reserves, and the Receivables Reserves. The Agent shall have the right, at any time, in its reasonable discretion to establish, modify or eliminate Reserves, in each case subject to </w:t>
      </w:r>
      <w:r>
        <w:rPr>
          <w:rFonts w:ascii="Times New Roman" w:hAnsi="Times New Roman"/>
          <w:color w:val="000000"/>
          <w:sz w:val="22"/>
          <w:u w:val="single"/>
        </w:rPr>
        <w:t>Section 9.16</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Resolution Authority” an EEA Resolution Authority or, with respect to any UK Financial Institution, a UK Resolution Authority.</w:t>
      </w:r>
    </w:p>
    <w:p>
      <w:pPr>
        <w:pStyle w:val="TextBody"/>
        <w:bidi w:val="0"/>
        <w:spacing w:before="240" w:after="283"/>
        <w:jc w:val="both"/>
        <w:rPr>
          <w:color w:val="000000"/>
        </w:rPr>
      </w:pPr>
      <w:r>
        <w:rPr>
          <w:color w:val="000000"/>
        </w:rPr>
        <w:t>“</w:t>
      </w:r>
      <w:r>
        <w:rPr>
          <w:rFonts w:ascii="Times New Roman" w:hAnsi="Times New Roman"/>
          <w:color w:val="000000"/>
          <w:sz w:val="22"/>
        </w:rPr>
        <w:t>Responsible Officer” means the chief executive officer, president, chief financial officer, treasurer or assistant treasurer of a Loan Party or any of the other individuals designated in writing to the Agent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240" w:after="283"/>
        <w:jc w:val="both"/>
        <w:rPr/>
      </w:pPr>
      <w:r>
        <w:rPr>
          <w:color w:val="000000"/>
        </w:rPr>
        <w:t>“</w:t>
      </w:r>
      <w:r>
        <w:rPr>
          <w:rFonts w:ascii="Times New Roman" w:hAnsi="Times New Roman"/>
          <w:color w:val="000000"/>
          <w:sz w:val="22"/>
        </w:rPr>
        <w:t>Restricted Payment”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Without limiting the foregoing, “Restricted Payments” with respect to any Person shall also include all payments made by such Person with any proceeds of a dissolution or liquidation of such Person.</w:t>
      </w:r>
    </w:p>
    <w:p>
      <w:pPr>
        <w:pStyle w:val="TextBody"/>
        <w:bidi w:val="0"/>
        <w:spacing w:before="240" w:after="283"/>
        <w:jc w:val="both"/>
        <w:rPr/>
      </w:pPr>
      <w:r>
        <w:rPr>
          <w:color w:val="000000"/>
        </w:rPr>
        <w:t>“</w:t>
      </w:r>
      <w:r>
        <w:rPr>
          <w:rFonts w:ascii="Times New Roman" w:hAnsi="Times New Roman"/>
          <w:color w:val="000000"/>
          <w:sz w:val="22"/>
        </w:rPr>
        <w:t xml:space="preserve">Revolving Commitments” means, as to each Revolving Lender, its obligation to (a) make Committed Loans to the Borrowers pursuant to Article II and (b) purchase participations in L/C Obligations and in Swing Line Loans, in an aggregate principal amount at any one time outstanding not to exceed the amount set forth opposite such Revolving Lender’s name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or in the Assignment and Assumption pursuant to which such Revolving Lender becomes a party hereto, as applicable, as such amount may be adjusted from time to time in accordance with this Agreement.</w:t>
      </w:r>
    </w:p>
    <w:p>
      <w:pPr>
        <w:pStyle w:val="TextBody"/>
        <w:bidi w:val="0"/>
        <w:spacing w:before="240" w:after="283"/>
        <w:jc w:val="both"/>
        <w:rPr>
          <w:color w:val="000000"/>
        </w:rPr>
      </w:pPr>
      <w:r>
        <w:rPr>
          <w:color w:val="000000"/>
        </w:rPr>
        <w:t>“</w:t>
      </w:r>
      <w:r>
        <w:rPr>
          <w:rFonts w:ascii="Times New Roman" w:hAnsi="Times New Roman"/>
          <w:color w:val="000000"/>
          <w:sz w:val="22"/>
        </w:rPr>
        <w:t>Revolving Lenders” means Lenders having Revolving Commitments from time to time or at any time.</w:t>
      </w:r>
    </w:p>
    <w:p>
      <w:pPr>
        <w:pStyle w:val="TextBody"/>
        <w:bidi w:val="0"/>
        <w:spacing w:before="240" w:after="283"/>
        <w:jc w:val="both"/>
        <w:rPr>
          <w:color w:val="000000"/>
        </w:rPr>
      </w:pPr>
      <w:r>
        <w:rPr>
          <w:color w:val="000000"/>
        </w:rPr>
        <w:t>“</w:t>
      </w:r>
      <w:r>
        <w:rPr>
          <w:rFonts w:ascii="Times New Roman" w:hAnsi="Times New Roman"/>
          <w:color w:val="000000"/>
          <w:sz w:val="22"/>
        </w:rPr>
        <w:t>Revolving Loan” means a Committed Loan or Swing Line Loan, as the context may require. “Revolving Loan Cap” means, at any time of determination, the lesser of (a) the Aggregate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Revolving Commitments or (b) the Borrowing Base.</w:t>
      </w:r>
    </w:p>
    <w:p>
      <w:pPr>
        <w:pStyle w:val="TextBody"/>
        <w:bidi w:val="0"/>
        <w:spacing w:before="240" w:after="283"/>
        <w:jc w:val="both"/>
        <w:rPr/>
      </w:pPr>
      <w:r>
        <w:rPr>
          <w:color w:val="000000"/>
        </w:rPr>
        <w:t>“</w:t>
      </w:r>
      <w:r>
        <w:rPr>
          <w:rFonts w:ascii="Times New Roman" w:hAnsi="Times New Roman"/>
          <w:color w:val="000000"/>
          <w:sz w:val="22"/>
        </w:rPr>
        <w:t xml:space="preserve">RP Conditions” means, at the time of determination with respect to the making of any Restricted Payment, that (a) no Event of Default then exists or would arise as a result of the making of such Restricted Payment, and (b)(i) for the thirty (30) day period prior to the making of such Restricted Payment and after giving pro forma effect to such Restricted Payment, the Availability will be equal to or greater than the greater of (x) fifteen percent (15%) of the Revolving Loan Cap and (y) $15,000,000, and (ii) after giving pro forma effect to such Restricted Payment, the Consolidated Fixed Charge Coverage Ratio, tested on a trailing twelve month basis, is equal to or greater than 1.0:1.0;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clause (b)(ii) shall not apply if Availability for the thirty (30) day period prior to the making of such Restricted Payment and after giving pro forma effect to such Restricted Payment was equal to or greater than the greater of (x) twenty percent (20%) of the Revolving Loan Cap and (y) $20,000,000. Prior to undertaking any Restricted Payment which is subject to the RP Conditions, the Lead Borrower shall deliver to the Agent (i) a certificate signed by the Chief Executive Officer, President or Chief Financial Officer of the Lead Borrower certifying that the conditions contained in clauses (a) and (b) of the preceding sentence have been satisfied, and (ii) evidence of satisfaction of the conditions contained in clause (b) (including a reasonably detailed calculation).</w:t>
      </w:r>
    </w:p>
    <w:p>
      <w:pPr>
        <w:pStyle w:val="TextBody"/>
        <w:bidi w:val="0"/>
        <w:spacing w:before="240" w:after="283"/>
        <w:jc w:val="both"/>
        <w:rPr>
          <w:color w:val="000000"/>
        </w:rPr>
      </w:pPr>
      <w:r>
        <w:rPr>
          <w:color w:val="000000"/>
        </w:rPr>
        <w:t>“</w:t>
      </w:r>
      <w:r>
        <w:rPr>
          <w:rFonts w:ascii="Times New Roman" w:hAnsi="Times New Roman"/>
          <w:color w:val="000000"/>
          <w:sz w:val="22"/>
        </w:rPr>
        <w:t>Sanctioned Entity” means (a) a country or a government of a country, (b) an agency of the government of a country, (c) an organization directly or indirectly controlled by a country or its government, or (d) a Person resident in or determined to be resident in a country, in each case of clauses (a) through (d) that is a target of Sanctions, including a target of any country sanctions program administered and enforced by OFAC.</w:t>
      </w:r>
    </w:p>
    <w:p>
      <w:pPr>
        <w:pStyle w:val="TextBody"/>
        <w:bidi w:val="0"/>
        <w:spacing w:before="240" w:after="283"/>
        <w:jc w:val="both"/>
        <w:rPr>
          <w:color w:val="000000"/>
        </w:rPr>
      </w:pPr>
      <w:r>
        <w:rPr>
          <w:color w:val="000000"/>
        </w:rPr>
        <w:t>“</w:t>
      </w:r>
      <w:r>
        <w:rPr>
          <w:rFonts w:ascii="Times New Roman" w:hAnsi="Times New Roman"/>
          <w:color w:val="000000"/>
          <w:sz w:val="22"/>
        </w:rPr>
        <w:t>Sanctioned Person” means, at any time (a) any Person named on the list of Specially Designated Nationals and Blocked Persons maintained by OFAC (“SDN”),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Sanctions”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 jurisdiction over any Credit Party or any Loan Party or any of their respective Subsidiaries or Affiliates.</w:t>
      </w:r>
    </w:p>
    <w:p>
      <w:pPr>
        <w:pStyle w:val="TextBody"/>
        <w:bidi w:val="0"/>
        <w:spacing w:before="240" w:after="283"/>
        <w:jc w:val="both"/>
        <w:rPr>
          <w:color w:val="000000"/>
        </w:rPr>
      </w:pPr>
      <w:r>
        <w:rPr>
          <w:color w:val="000000"/>
        </w:rPr>
        <w:t>“</w:t>
      </w:r>
      <w:r>
        <w:rPr>
          <w:rFonts w:ascii="Times New Roman" w:hAnsi="Times New Roman"/>
          <w:color w:val="000000"/>
          <w:sz w:val="22"/>
        </w:rPr>
        <w:t>S&amp;P” means Standard &amp; Poor’s Ratings Services, a division of The McGraw-Hill Companies, Inc. and any successor thereto.</w:t>
      </w:r>
    </w:p>
    <w:p>
      <w:pPr>
        <w:pStyle w:val="TextBody"/>
        <w:bidi w:val="0"/>
        <w:spacing w:before="240" w:after="283"/>
        <w:jc w:val="both"/>
        <w:rPr>
          <w:color w:val="000000"/>
        </w:rPr>
      </w:pPr>
      <w:r>
        <w:rPr>
          <w:color w:val="000000"/>
        </w:rPr>
        <w:t>“</w:t>
      </w:r>
      <w:r>
        <w:rPr>
          <w:rFonts w:ascii="Times New Roman" w:hAnsi="Times New Roman"/>
          <w:color w:val="000000"/>
          <w:sz w:val="22"/>
        </w:rPr>
        <w:t>Sarbanes-Oxley” means the Sarbanes-Oxley Act of 2002.</w:t>
      </w:r>
    </w:p>
    <w:p>
      <w:pPr>
        <w:pStyle w:val="TextBody"/>
        <w:bidi w:val="0"/>
        <w:spacing w:before="240" w:after="283"/>
        <w:jc w:val="both"/>
        <w:rPr>
          <w:color w:val="000000"/>
        </w:rPr>
      </w:pPr>
      <w:r>
        <w:rPr>
          <w:color w:val="000000"/>
        </w:rPr>
        <w:t>“</w:t>
      </w:r>
      <w:r>
        <w:rPr>
          <w:rFonts w:ascii="Times New Roman" w:hAnsi="Times New Roman"/>
          <w:color w:val="000000"/>
          <w:sz w:val="22"/>
        </w:rPr>
        <w:t>SEC” means the Securities and Exchange Commission, or any Governmental Authority succeeding to any of its principal functions.</w:t>
      </w:r>
    </w:p>
    <w:p>
      <w:pPr>
        <w:pStyle w:val="TextBody"/>
        <w:bidi w:val="0"/>
        <w:spacing w:before="240" w:after="283"/>
        <w:jc w:val="both"/>
        <w:rPr/>
      </w:pPr>
      <w:r>
        <w:rPr>
          <w:color w:val="0000FF"/>
          <w:u w:val="single"/>
        </w:rPr>
        <w:t>“</w:t>
      </w:r>
      <w:r>
        <w:rPr>
          <w:rFonts w:ascii="Times New Roman" w:hAnsi="Times New Roman"/>
          <w:b/>
          <w:color w:val="0000FF"/>
          <w:sz w:val="22"/>
          <w:u w:val="single"/>
        </w:rPr>
        <w:t xml:space="preserve">Second Amendment” means the Second Amendment to Credit Agreement, dated </w:t>
      </w:r>
      <w:r>
        <w:rPr>
          <w:rFonts w:ascii="Times New Roman" w:hAnsi="Times New Roman"/>
          <w:color w:val="008000"/>
          <w:sz w:val="22"/>
          <w:u w:val="single"/>
        </w:rPr>
        <w:t xml:space="preserve">as of the </w:t>
      </w:r>
      <w:r>
        <w:rPr>
          <w:rFonts w:ascii="Times New Roman" w:hAnsi="Times New Roman"/>
          <w:b/>
          <w:color w:val="0000FF"/>
          <w:sz w:val="22"/>
          <w:u w:val="single"/>
        </w:rPr>
        <w:t xml:space="preserve">Second Amendment Effective Date, </w:t>
      </w:r>
      <w:r>
        <w:rPr>
          <w:rFonts w:ascii="Times New Roman" w:hAnsi="Times New Roman"/>
          <w:color w:val="008000"/>
          <w:sz w:val="22"/>
          <w:u w:val="single"/>
        </w:rPr>
        <w:t xml:space="preserve">by and </w:t>
      </w:r>
      <w:r>
        <w:rPr>
          <w:rFonts w:ascii="Times New Roman" w:hAnsi="Times New Roman"/>
          <w:b/>
          <w:color w:val="0000FF"/>
          <w:sz w:val="22"/>
          <w:u w:val="single"/>
        </w:rPr>
        <w:t>among, the Loan Parties party thereto, the Lenders</w:t>
      </w:r>
      <w:r>
        <w:rPr>
          <w:rFonts w:ascii="Times New Roman" w:hAnsi="Times New Roman"/>
          <w:color w:val="0000FF"/>
          <w:sz w:val="20"/>
        </w:rPr>
        <w:t xml:space="preserve"> </w:t>
      </w:r>
      <w:r>
        <w:rPr>
          <w:rFonts w:ascii="Times New Roman" w:hAnsi="Times New Roman"/>
          <w:b/>
          <w:color w:val="0000FF"/>
          <w:sz w:val="22"/>
          <w:u w:val="single"/>
        </w:rPr>
        <w:t>party thereto and the Agent.</w:t>
      </w:r>
    </w:p>
    <w:p>
      <w:pPr>
        <w:pStyle w:val="TextBody"/>
        <w:bidi w:val="0"/>
        <w:spacing w:before="240" w:after="283"/>
        <w:jc w:val="both"/>
        <w:rPr>
          <w:color w:val="0000FF"/>
          <w:u w:val="single"/>
        </w:rPr>
      </w:pPr>
      <w:r>
        <w:rPr>
          <w:color w:val="0000FF"/>
          <w:u w:val="single"/>
        </w:rPr>
        <w:t>“</w:t>
      </w:r>
      <w:r>
        <w:rPr>
          <w:rFonts w:ascii="Times New Roman" w:hAnsi="Times New Roman"/>
          <w:b/>
          <w:color w:val="0000FF"/>
          <w:sz w:val="22"/>
          <w:u w:val="single"/>
        </w:rPr>
        <w:t>Second Amendment Effective Date” means August 13, 2025.</w:t>
      </w:r>
    </w:p>
    <w:p>
      <w:pPr>
        <w:pStyle w:val="TextBody"/>
        <w:bidi w:val="0"/>
        <w:spacing w:before="240" w:after="283"/>
        <w:jc w:val="both"/>
        <w:rPr/>
      </w:pPr>
      <w:r>
        <w:rPr>
          <w:color w:val="0000FF"/>
          <w:u w:val="single"/>
        </w:rPr>
        <w:t>“</w:t>
      </w:r>
      <w:r>
        <w:rPr>
          <w:rFonts w:ascii="Times New Roman" w:hAnsi="Times New Roman"/>
          <w:b/>
          <w:color w:val="0000FF"/>
          <w:sz w:val="22"/>
          <w:u w:val="single"/>
        </w:rPr>
        <w:t>Second Amendment Exam and Appraisal” means the commercial finance examination</w:t>
      </w:r>
      <w:r>
        <w:rPr>
          <w:rFonts w:ascii="Times New Roman" w:hAnsi="Times New Roman"/>
          <w:color w:val="0000FF"/>
          <w:sz w:val="20"/>
        </w:rPr>
        <w:t xml:space="preserve"> </w:t>
      </w:r>
      <w:r>
        <w:rPr>
          <w:rFonts w:ascii="Times New Roman" w:hAnsi="Times New Roman"/>
          <w:b/>
          <w:color w:val="0000FF"/>
          <w:sz w:val="22"/>
          <w:u w:val="single"/>
        </w:rPr>
        <w:t>and Inventory appraisal, in each case engaged on July 9, 2025, and in each case at the Loan</w:t>
      </w:r>
      <w:r>
        <w:rPr>
          <w:rFonts w:ascii="Times New Roman" w:hAnsi="Times New Roman"/>
          <w:color w:val="0000FF"/>
          <w:sz w:val="20"/>
        </w:rPr>
        <w:t xml:space="preserve"> </w:t>
      </w:r>
      <w:r>
        <w:rPr>
          <w:rFonts w:ascii="Times New Roman" w:hAnsi="Times New Roman"/>
          <w:b/>
          <w:color w:val="0000FF"/>
          <w:sz w:val="22"/>
          <w:u w:val="single"/>
        </w:rPr>
        <w:t>Parties’ reasonable expense.</w:t>
      </w:r>
    </w:p>
    <w:p>
      <w:pPr>
        <w:pStyle w:val="TextBody"/>
        <w:bidi w:val="0"/>
        <w:spacing w:before="240" w:after="283"/>
        <w:jc w:val="both"/>
        <w:rPr>
          <w:color w:val="000000"/>
        </w:rPr>
      </w:pPr>
      <w:r>
        <w:rPr>
          <w:color w:val="000000"/>
        </w:rPr>
        <w:t>“</w:t>
      </w:r>
      <w:r>
        <w:rPr>
          <w:rFonts w:ascii="Times New Roman" w:hAnsi="Times New Roman"/>
          <w:color w:val="000000"/>
          <w:sz w:val="22"/>
        </w:rPr>
        <w:t>Securities Laws” means the Securities Act of 1933, as amended, the Securities Exchange Act of 1934, as amended, Sarbanes-Oxley, and the applicable accounting and auditing principles, rules, standards and practices promulgated, approved or incorporated by the SEC or the PCAOB.</w:t>
      </w:r>
    </w:p>
    <w:p>
      <w:pPr>
        <w:pStyle w:val="TextBody"/>
        <w:bidi w:val="0"/>
        <w:spacing w:before="240" w:after="283"/>
        <w:jc w:val="both"/>
        <w:rPr>
          <w:color w:val="000000"/>
        </w:rPr>
      </w:pPr>
      <w:r>
        <w:rPr>
          <w:color w:val="000000"/>
        </w:rPr>
        <w:t>“</w:t>
      </w:r>
      <w:r>
        <w:rPr>
          <w:rFonts w:ascii="Times New Roman" w:hAnsi="Times New Roman"/>
          <w:color w:val="000000"/>
          <w:sz w:val="22"/>
        </w:rPr>
        <w:t>Security Agreement” means the Security Agreement dated as of the Closing Date among the Loan Parties and the Agent.</w:t>
      </w:r>
    </w:p>
    <w:p>
      <w:pPr>
        <w:pStyle w:val="TextBody"/>
        <w:bidi w:val="0"/>
        <w:spacing w:before="240" w:after="283"/>
        <w:jc w:val="both"/>
        <w:rPr>
          <w:color w:val="000000"/>
        </w:rPr>
      </w:pPr>
      <w:r>
        <w:rPr>
          <w:color w:val="000000"/>
        </w:rPr>
        <w:t>“</w:t>
      </w:r>
      <w:r>
        <w:rPr>
          <w:rFonts w:ascii="Times New Roman" w:hAnsi="Times New Roman"/>
          <w:color w:val="000000"/>
          <w:sz w:val="22"/>
        </w:rPr>
        <w:t>Security Documents” means the Security Agreement, the Account Control Agreements, the Credit Card Notifications, and each other security agreement or other instrument or document executed and delivered to the Agent pursuant to this Agreement or any other Loan Document granting a Lien to secure any of the Obligations.</w:t>
      </w:r>
    </w:p>
    <w:p>
      <w:pPr>
        <w:pStyle w:val="TextBody"/>
        <w:bidi w:val="0"/>
        <w:spacing w:before="240" w:after="283"/>
        <w:jc w:val="both"/>
        <w:rPr/>
      </w:pPr>
      <w:r>
        <w:rPr>
          <w:color w:val="000000"/>
        </w:rPr>
        <w:t>“</w:t>
      </w:r>
      <w:r>
        <w:rPr>
          <w:rFonts w:ascii="Times New Roman" w:hAnsi="Times New Roman"/>
          <w:color w:val="000000"/>
          <w:sz w:val="22"/>
        </w:rPr>
        <w:t xml:space="preserve">Settlement Date” has the meaning set forth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Shareholders’ Equity” means, as of any date of determination, consolidated shareholders’ equity of the Lead Borrower and its Subsidiaries as of that date determined in accordance with GAAP.</w:t>
      </w:r>
    </w:p>
    <w:p>
      <w:pPr>
        <w:pStyle w:val="TextBody"/>
        <w:bidi w:val="0"/>
        <w:spacing w:before="240" w:after="283"/>
        <w:jc w:val="both"/>
        <w:rPr>
          <w:color w:val="000000"/>
        </w:rPr>
      </w:pPr>
      <w:r>
        <w:rPr>
          <w:color w:val="000000"/>
        </w:rPr>
        <w:t>“</w:t>
      </w:r>
      <w:r>
        <w:rPr>
          <w:rFonts w:ascii="Times New Roman" w:hAnsi="Times New Roman"/>
          <w:color w:val="000000"/>
          <w:sz w:val="22"/>
        </w:rPr>
        <w:t>Shrink” means Inventory which has been lost, misplaced, stolen, or is otherwise unaccounted for.</w:t>
      </w:r>
    </w:p>
    <w:p>
      <w:pPr>
        <w:pStyle w:val="TextBody"/>
        <w:bidi w:val="0"/>
        <w:spacing w:before="240" w:after="283"/>
        <w:jc w:val="both"/>
        <w:rPr/>
      </w:pPr>
      <w:r>
        <w:rPr>
          <w:color w:val="221F1F"/>
        </w:rPr>
        <w:t>“</w:t>
      </w:r>
      <w:r>
        <w:rPr>
          <w:rFonts w:ascii="Times New Roman" w:hAnsi="Times New Roman"/>
          <w:color w:val="221F1F"/>
          <w:sz w:val="22"/>
        </w:rPr>
        <w:t xml:space="preserve">SOFR” means, </w:t>
      </w:r>
      <w:r>
        <w:rPr>
          <w:rFonts w:ascii="Times New Roman" w:hAnsi="Times New Roman"/>
          <w:strike/>
          <w:color w:val="FF0000"/>
          <w:sz w:val="22"/>
        </w:rPr>
        <w:t xml:space="preserve">with respect to any Business Day, </w:t>
      </w:r>
      <w:r>
        <w:rPr>
          <w:rFonts w:ascii="Times New Roman" w:hAnsi="Times New Roman"/>
          <w:color w:val="221F1F"/>
          <w:sz w:val="22"/>
        </w:rPr>
        <w:t xml:space="preserve">a rate </w:t>
      </w:r>
      <w:r>
        <w:rPr>
          <w:rFonts w:ascii="Times New Roman" w:hAnsi="Times New Roman"/>
          <w:strike/>
          <w:color w:val="FF0000"/>
          <w:sz w:val="22"/>
        </w:rPr>
        <w:t xml:space="preserve">per annum </w:t>
      </w:r>
      <w:r>
        <w:rPr>
          <w:rFonts w:ascii="Times New Roman" w:hAnsi="Times New Roman"/>
          <w:color w:val="221F1F"/>
          <w:sz w:val="22"/>
        </w:rPr>
        <w:t xml:space="preserve">equal to the secured overnight financing rate </w:t>
      </w:r>
      <w:r>
        <w:rPr>
          <w:rFonts w:ascii="Times New Roman" w:hAnsi="Times New Roman"/>
          <w:strike/>
          <w:color w:val="FF0000"/>
          <w:sz w:val="22"/>
        </w:rPr>
        <w:t xml:space="preserve">for such Business Day </w:t>
      </w:r>
      <w:r>
        <w:rPr>
          <w:rFonts w:ascii="Times New Roman" w:hAnsi="Times New Roman"/>
          <w:color w:val="221F1F"/>
          <w:sz w:val="22"/>
        </w:rPr>
        <w:t xml:space="preserve">published by the SOFR Administrator on the </w:t>
      </w:r>
      <w:r>
        <w:rPr>
          <w:rFonts w:ascii="Times New Roman" w:hAnsi="Times New Roman"/>
          <w:b/>
          <w:color w:val="0000FF"/>
          <w:sz w:val="22"/>
          <w:u w:val="single"/>
        </w:rPr>
        <w:t>website of the</w:t>
      </w:r>
      <w:r>
        <w:rPr>
          <w:rFonts w:ascii="Times New Roman" w:hAnsi="Times New Roman"/>
          <w:color w:val="0000FF"/>
          <w:sz w:val="20"/>
        </w:rPr>
        <w:t xml:space="preserve"> </w:t>
      </w:r>
      <w:r>
        <w:rPr>
          <w:rFonts w:ascii="Times New Roman" w:hAnsi="Times New Roman"/>
          <w:color w:val="221F1F"/>
          <w:sz w:val="22"/>
        </w:rPr>
        <w:t xml:space="preserve">SOFR </w:t>
      </w:r>
      <w:r>
        <w:rPr>
          <w:rFonts w:ascii="Times New Roman" w:hAnsi="Times New Roman"/>
          <w:strike/>
          <w:color w:val="FF0000"/>
          <w:sz w:val="22"/>
        </w:rPr>
        <w:t>Administrator’s Website on the immediately succeeding Business Day.</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FF"/>
          <w:sz w:val="22"/>
          <w:u w:val="single"/>
        </w:rPr>
        <w:t>Administrator</w:t>
      </w:r>
      <w:r>
        <w:rPr>
          <w:rFonts w:ascii="Times New Roman" w:hAnsi="Times New Roman"/>
          <w:strike/>
          <w:color w:val="008000"/>
          <w:sz w:val="20"/>
        </w:rPr>
        <w:t>“</w:t>
      </w:r>
      <w:r>
        <w:rPr>
          <w:rFonts w:ascii="Times New Roman" w:hAnsi="Times New Roman"/>
          <w:strike/>
          <w:color w:val="008000"/>
          <w:sz w:val="22"/>
        </w:rPr>
        <w:t>SOFR Administrator” means the Federal Reserve Bank of New York (or a successor administrator of the secured overnight financing rate).</w:t>
      </w:r>
    </w:p>
    <w:p>
      <w:pPr>
        <w:pStyle w:val="TextBody"/>
        <w:bidi w:val="0"/>
        <w:spacing w:before="240" w:after="283"/>
        <w:jc w:val="both"/>
        <w:rPr/>
      </w:pPr>
      <w:r>
        <w:rPr>
          <w:strike/>
          <w:color w:val="FF0000"/>
        </w:rPr>
        <w:t>“</w:t>
      </w:r>
      <w:r>
        <w:rPr>
          <w:rFonts w:ascii="Times New Roman" w:hAnsi="Times New Roman"/>
          <w:strike/>
          <w:color w:val="FF0000"/>
          <w:sz w:val="22"/>
        </w:rPr>
        <w:t>SOFR Administrator’s Website</w:t>
      </w:r>
      <w:r>
        <w:rPr>
          <w:rFonts w:ascii="Times New Roman" w:hAnsi="Times New Roman"/>
          <w:strike/>
          <w:color w:val="008000"/>
          <w:sz w:val="20"/>
        </w:rPr>
        <w:t xml:space="preserve">” </w:t>
      </w:r>
      <w:r>
        <w:rPr>
          <w:rFonts w:ascii="Times New Roman" w:hAnsi="Times New Roman"/>
          <w:strike/>
          <w:color w:val="008000"/>
          <w:sz w:val="22"/>
        </w:rPr>
        <w:t xml:space="preserve">means the </w:t>
      </w:r>
      <w:r>
        <w:rPr>
          <w:rFonts w:ascii="Times New Roman" w:hAnsi="Times New Roman"/>
          <w:strike/>
          <w:color w:val="FF0000"/>
          <w:sz w:val="22"/>
        </w:rPr>
        <w:t xml:space="preserve">website </w:t>
      </w:r>
      <w:r>
        <w:rPr>
          <w:rFonts w:ascii="Times New Roman" w:hAnsi="Times New Roman"/>
          <w:strike/>
          <w:color w:val="008000"/>
          <w:sz w:val="22"/>
        </w:rPr>
        <w:t xml:space="preserve">of the Federal Reserve </w:t>
      </w:r>
      <w:r>
        <w:rPr>
          <w:rFonts w:ascii="Times New Roman" w:hAnsi="Times New Roman"/>
          <w:strike/>
          <w:color w:val="FF0000"/>
          <w:sz w:val="22"/>
        </w:rPr>
        <w:t>Bank of New York</w:t>
      </w:r>
      <w:r>
        <w:rPr>
          <w:rFonts w:ascii="Times New Roman" w:hAnsi="Times New Roman"/>
          <w:color w:val="221F1F"/>
          <w:sz w:val="22"/>
        </w:rPr>
        <w:t xml:space="preserve">, currently at </w:t>
      </w:r>
      <w:r>
        <w:rPr>
          <w:rFonts w:ascii="Times New Roman" w:hAnsi="Times New Roman"/>
          <w:sz w:val="22"/>
        </w:rPr>
        <w:t>http://www.newyorkfed.org</w:t>
      </w:r>
      <w:r>
        <w:rPr>
          <w:rFonts w:ascii="Times New Roman" w:hAnsi="Times New Roman"/>
          <w:strike/>
          <w:sz w:val="22"/>
        </w:rPr>
        <w:t>,</w:t>
      </w:r>
      <w:r>
        <w:rPr>
          <w:rFonts w:ascii="Times New Roman" w:hAnsi="Times New Roman"/>
          <w:strike/>
          <w:color w:val="FF0000"/>
          <w:sz w:val="20"/>
        </w:rPr>
        <w:t xml:space="preserve"> </w:t>
      </w:r>
      <w:r>
        <w:rPr>
          <w:rFonts w:ascii="Times New Roman" w:hAnsi="Times New Roman"/>
          <w:b/>
          <w:color w:val="0000FF"/>
          <w:sz w:val="22"/>
        </w:rPr>
        <w:t>(</w:t>
      </w:r>
      <w:r>
        <w:rPr>
          <w:rFonts w:ascii="Times New Roman" w:hAnsi="Times New Roman"/>
          <w:color w:val="221F1F"/>
          <w:sz w:val="22"/>
        </w:rPr>
        <w:t>or any successor source for the secured overnight financing rate identified as such by the SOFR Administrator from time to time</w:t>
      </w:r>
      <w:r>
        <w:rPr>
          <w:rFonts w:ascii="Times New Roman" w:hAnsi="Times New Roman"/>
          <w:b/>
          <w:color w:val="0000FF"/>
          <w:sz w:val="22"/>
        </w:rPr>
        <w:t>)</w:t>
      </w:r>
      <w:r>
        <w:rPr>
          <w:rFonts w:ascii="Times New Roman" w:hAnsi="Times New Roman"/>
          <w:color w:val="221F1F"/>
          <w:sz w:val="22"/>
        </w:rPr>
        <w:t>.</w:t>
      </w:r>
    </w:p>
    <w:p>
      <w:pPr>
        <w:pStyle w:val="TextBody"/>
        <w:bidi w:val="0"/>
        <w:spacing w:before="240" w:after="283"/>
        <w:jc w:val="both"/>
        <w:rPr/>
      </w:pPr>
      <w:r>
        <w:rPr>
          <w:color w:val="008000"/>
          <w:u w:val="single"/>
        </w:rPr>
        <w:t>“</w:t>
      </w:r>
      <w:r>
        <w:rPr>
          <w:rFonts w:ascii="Times New Roman" w:hAnsi="Times New Roman"/>
          <w:color w:val="008000"/>
          <w:sz w:val="22"/>
          <w:u w:val="single"/>
        </w:rPr>
        <w:t>SOFR Administrator” means the Federal Reserve Bank of New York (or a successor administrator of the secured overnight financing rate).</w:t>
      </w:r>
    </w:p>
    <w:p>
      <w:pPr>
        <w:pStyle w:val="TextBody"/>
        <w:bidi w:val="0"/>
        <w:spacing w:before="240" w:after="283"/>
        <w:jc w:val="both"/>
        <w:rPr/>
      </w:pPr>
      <w:r>
        <w:rPr>
          <w:color w:val="0000FF"/>
          <w:u w:val="single"/>
        </w:rPr>
        <w:t>“</w:t>
      </w:r>
      <w:r>
        <w:rPr>
          <w:rFonts w:ascii="Times New Roman" w:hAnsi="Times New Roman"/>
          <w:b/>
          <w:color w:val="0000FF"/>
          <w:sz w:val="22"/>
          <w:u w:val="single"/>
        </w:rPr>
        <w:t>SOFR Borrowing</w:t>
      </w:r>
      <w:r>
        <w:rPr>
          <w:rFonts w:ascii="Times New Roman" w:hAnsi="Times New Roman"/>
          <w:color w:val="008000"/>
          <w:sz w:val="20"/>
          <w:u w:val="single"/>
        </w:rPr>
        <w:t xml:space="preserve">” </w:t>
      </w:r>
      <w:r>
        <w:rPr>
          <w:rFonts w:ascii="Times New Roman" w:hAnsi="Times New Roman"/>
          <w:color w:val="008000"/>
          <w:sz w:val="22"/>
          <w:u w:val="single"/>
        </w:rPr>
        <w:t xml:space="preserve">means, as to </w:t>
      </w:r>
      <w:r>
        <w:rPr>
          <w:rFonts w:ascii="Times New Roman" w:hAnsi="Times New Roman"/>
          <w:b/>
          <w:color w:val="0000FF"/>
          <w:sz w:val="22"/>
          <w:u w:val="single"/>
        </w:rPr>
        <w:t>any Borrowing, the SOFR Loans comprising such</w:t>
      </w:r>
      <w:r>
        <w:rPr>
          <w:rFonts w:ascii="Times New Roman" w:hAnsi="Times New Roman"/>
          <w:color w:val="0000FF"/>
          <w:sz w:val="20"/>
        </w:rPr>
        <w:t xml:space="preserve"> </w:t>
      </w:r>
      <w:r>
        <w:rPr>
          <w:rFonts w:ascii="Times New Roman" w:hAnsi="Times New Roman"/>
          <w:b/>
          <w:color w:val="0000FF"/>
          <w:sz w:val="22"/>
          <w:u w:val="single"/>
        </w:rPr>
        <w:t>Borrowing.</w:t>
      </w:r>
    </w:p>
    <w:p>
      <w:pPr>
        <w:pStyle w:val="TextBody"/>
        <w:bidi w:val="0"/>
        <w:spacing w:before="240" w:after="283"/>
        <w:jc w:val="both"/>
        <w:rPr/>
      </w:pPr>
      <w:r>
        <w:rPr>
          <w:color w:val="0000FF"/>
          <w:u w:val="single"/>
        </w:rPr>
        <w:t>“</w:t>
      </w:r>
      <w:r>
        <w:rPr>
          <w:rFonts w:ascii="Times New Roman" w:hAnsi="Times New Roman"/>
          <w:b/>
          <w:color w:val="0000FF"/>
          <w:sz w:val="22"/>
          <w:u w:val="single"/>
        </w:rPr>
        <w:t>SOFR Determination Date” has the meaning assigned to such term in the definition of</w:t>
      </w:r>
      <w:r>
        <w:rPr>
          <w:rFonts w:ascii="Times New Roman" w:hAnsi="Times New Roman"/>
          <w:color w:val="0000FF"/>
          <w:sz w:val="20"/>
        </w:rPr>
        <w:t xml:space="preserve"> </w:t>
      </w:r>
    </w:p>
    <w:p>
      <w:pPr>
        <w:pStyle w:val="TextBody"/>
        <w:bidi w:val="0"/>
        <w:spacing w:before="240" w:after="283"/>
        <w:jc w:val="both"/>
        <w:rPr/>
      </w:pPr>
      <w:r>
        <w:rPr>
          <w:color w:val="008000"/>
        </w:rPr>
        <w:t>“</w:t>
      </w:r>
      <w:r>
        <w:rPr>
          <w:rFonts w:ascii="Times New Roman" w:hAnsi="Times New Roman"/>
          <w:color w:val="008000"/>
          <w:sz w:val="22"/>
        </w:rPr>
        <w:t>Daily Simple SOFR”</w:t>
      </w:r>
      <w:r>
        <w:rPr>
          <w:rFonts w:ascii="Times New Roman" w:hAnsi="Times New Roman"/>
          <w:b/>
          <w:color w:val="0000FF"/>
          <w:sz w:val="22"/>
        </w:rPr>
        <w:t>.</w:t>
      </w:r>
    </w:p>
    <w:p>
      <w:pPr>
        <w:pStyle w:val="TextBody"/>
        <w:bidi w:val="0"/>
        <w:spacing w:before="240" w:after="283"/>
        <w:jc w:val="both"/>
        <w:rPr/>
      </w:pPr>
      <w:r>
        <w:rPr>
          <w:color w:val="0000FF"/>
          <w:u w:val="single"/>
        </w:rPr>
        <w:t>“</w:t>
      </w:r>
      <w:r>
        <w:rPr>
          <w:rFonts w:ascii="Times New Roman" w:hAnsi="Times New Roman"/>
          <w:b/>
          <w:color w:val="0000FF"/>
          <w:sz w:val="22"/>
          <w:u w:val="single"/>
        </w:rPr>
        <w:t xml:space="preserve">SOFR Loan”: means a </w:t>
      </w:r>
      <w:r>
        <w:rPr>
          <w:rFonts w:ascii="Times New Roman" w:hAnsi="Times New Roman"/>
          <w:color w:val="008000"/>
          <w:sz w:val="22"/>
          <w:u w:val="single"/>
        </w:rPr>
        <w:t xml:space="preserve">Loan that bears interest at a rate based on </w:t>
      </w:r>
      <w:r>
        <w:rPr>
          <w:rFonts w:ascii="Times New Roman" w:hAnsi="Times New Roman"/>
          <w:b/>
          <w:color w:val="0000FF"/>
          <w:sz w:val="22"/>
          <w:u w:val="single"/>
        </w:rPr>
        <w:t>Daily Simple SOFR, other than pursuant to clause (c</w:t>
      </w:r>
      <w:r>
        <w:rPr>
          <w:rFonts w:ascii="Times New Roman" w:hAnsi="Times New Roman"/>
          <w:color w:val="008000"/>
          <w:sz w:val="22"/>
          <w:u w:val="single"/>
        </w:rPr>
        <w:t>) of the definition of “</w:t>
      </w:r>
      <w:r>
        <w:rPr>
          <w:rFonts w:ascii="Times New Roman" w:hAnsi="Times New Roman"/>
          <w:b/>
          <w:color w:val="0000FF"/>
          <w:sz w:val="22"/>
          <w:u w:val="single"/>
        </w:rPr>
        <w:t>Base Rate”.</w:t>
      </w:r>
    </w:p>
    <w:p>
      <w:pPr>
        <w:pStyle w:val="TextBody"/>
        <w:bidi w:val="0"/>
        <w:spacing w:before="240" w:after="283"/>
        <w:jc w:val="both"/>
        <w:rPr/>
      </w:pPr>
      <w:r>
        <w:rPr>
          <w:color w:val="0000FF"/>
          <w:u w:val="single"/>
        </w:rPr>
        <w:t>“</w:t>
      </w:r>
      <w:r>
        <w:rPr>
          <w:rFonts w:ascii="Times New Roman" w:hAnsi="Times New Roman"/>
          <w:b/>
          <w:color w:val="0000FF"/>
          <w:sz w:val="22"/>
          <w:u w:val="single"/>
        </w:rPr>
        <w:t xml:space="preserve">SOFR Rate Day” has the meaning assigned to such term </w:t>
      </w:r>
      <w:r>
        <w:rPr>
          <w:rFonts w:ascii="Times New Roman" w:hAnsi="Times New Roman"/>
          <w:color w:val="008000"/>
          <w:sz w:val="22"/>
          <w:u w:val="single"/>
        </w:rPr>
        <w:t>in the definition of “</w:t>
      </w:r>
      <w:r>
        <w:rPr>
          <w:rFonts w:ascii="Times New Roman" w:hAnsi="Times New Roman"/>
          <w:b/>
          <w:color w:val="0000FF"/>
          <w:sz w:val="22"/>
          <w:u w:val="single"/>
        </w:rPr>
        <w:t>Daily Simple</w:t>
      </w:r>
      <w:r>
        <w:rPr>
          <w:rFonts w:ascii="Times New Roman" w:hAnsi="Times New Roman"/>
          <w:color w:val="0000FF"/>
          <w:sz w:val="20"/>
        </w:rPr>
        <w:t xml:space="preserve"> </w:t>
      </w:r>
      <w:r>
        <w:rPr>
          <w:rFonts w:ascii="Times New Roman" w:hAnsi="Times New Roman"/>
          <w:b/>
          <w:color w:val="0000FF"/>
          <w:sz w:val="22"/>
          <w:u w:val="single"/>
        </w:rPr>
        <w:t>SOFR”.</w:t>
      </w:r>
    </w:p>
    <w:p>
      <w:pPr>
        <w:pStyle w:val="TextBody"/>
        <w:bidi w:val="0"/>
        <w:spacing w:before="240" w:after="283"/>
        <w:jc w:val="both"/>
        <w:rPr>
          <w:color w:val="000000"/>
        </w:rPr>
      </w:pPr>
      <w:r>
        <w:rPr>
          <w:color w:val="000000"/>
        </w:rPr>
        <w:t>“</w:t>
      </w:r>
      <w:r>
        <w:rPr>
          <w:rFonts w:ascii="Times New Roman" w:hAnsi="Times New Roman"/>
          <w:color w:val="000000"/>
          <w:sz w:val="22"/>
        </w:rPr>
        <w:t>Solvent” and “Solvency”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mature, and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pStyle w:val="TextBody"/>
        <w:bidi w:val="0"/>
        <w:spacing w:before="240" w:after="283"/>
        <w:jc w:val="both"/>
        <w:rPr/>
      </w:pPr>
      <w:r>
        <w:rPr>
          <w:color w:val="000000"/>
        </w:rPr>
        <w:t>“</w:t>
      </w:r>
      <w:r>
        <w:rPr>
          <w:rFonts w:ascii="Times New Roman" w:hAnsi="Times New Roman"/>
          <w:color w:val="000000"/>
          <w:sz w:val="22"/>
        </w:rPr>
        <w:t xml:space="preserve">Specified Loan Party” means any Loan Party that is not then an “eligible contract participant” under the Commodity Exchange Act (determined prior to giving effect to </w:t>
      </w:r>
      <w:r>
        <w:rPr>
          <w:rFonts w:ascii="Times New Roman" w:hAnsi="Times New Roman"/>
          <w:color w:val="000000"/>
          <w:sz w:val="22"/>
          <w:u w:val="single"/>
        </w:rPr>
        <w:t>Section 10.25</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Standby Letter of Credit” means any Letter of Credit that is not a Commercial Letter of Credit and that (a) is used in lieu or in support of performance guaranties or performance, surety or similar bonds (excluding appeal bonds) arising in the ordinary course of business, (b) is used in lieu or in support of stay or appeal bonds, (c) supports the payment of insurance premiums for reasonably necessary casualty insurance carried by any of the Loan Parties, or (d) supports payment or performance for identified purchases or exchanges of products or services in the ordinary course of business.</w:t>
      </w:r>
    </w:p>
    <w:p>
      <w:pPr>
        <w:pStyle w:val="TextBody"/>
        <w:bidi w:val="0"/>
        <w:spacing w:before="240" w:after="283"/>
        <w:jc w:val="both"/>
        <w:rPr>
          <w:color w:val="000000"/>
        </w:rPr>
      </w:pPr>
      <w:r>
        <w:rPr>
          <w:color w:val="000000"/>
        </w:rPr>
        <w:t>“</w:t>
      </w:r>
      <w:r>
        <w:rPr>
          <w:rFonts w:ascii="Times New Roman" w:hAnsi="Times New Roman"/>
          <w:color w:val="000000"/>
          <w:sz w:val="22"/>
        </w:rPr>
        <w:t>Stated Amount” means at any time the maximum amount for which a Letter of Credit may be honored.</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strike/>
          <w:color w:val="FF0000"/>
        </w:rPr>
        <w:t>“</w:t>
      </w:r>
      <w:r>
        <w:rPr>
          <w:rFonts w:ascii="Times New Roman" w:hAnsi="Times New Roman"/>
          <w:strike/>
          <w:color w:val="FF0000"/>
          <w:sz w:val="22"/>
        </w:rPr>
        <w:t xml:space="preserve">Statutory Reserve Rate” means a fraction (expressed as a decimal), the numerator of which is </w:t>
      </w:r>
      <w:r>
        <w:rPr>
          <w:rFonts w:ascii="Times New Roman" w:hAnsi="Times New Roman"/>
          <w:color w:val="FF0000"/>
          <w:sz w:val="22"/>
        </w:rPr>
        <w:t xml:space="preserve">the number one and the denominator of which is the number one </w:t>
      </w:r>
      <w:r>
        <w:rPr>
          <w:rFonts w:ascii="Times New Roman" w:hAnsi="Times New Roman"/>
          <w:color w:val="FF0000"/>
          <w:sz w:val="22"/>
          <w:u w:val="single"/>
        </w:rPr>
        <w:t>minus</w:t>
      </w:r>
      <w:r>
        <w:rPr>
          <w:rFonts w:ascii="Times New Roman" w:hAnsi="Times New Roman"/>
          <w:color w:val="FF0000"/>
          <w:sz w:val="20"/>
        </w:rPr>
        <w:t xml:space="preserve"> </w:t>
      </w:r>
      <w:r>
        <w:rPr>
          <w:rFonts w:ascii="Times New Roman" w:hAnsi="Times New Roman"/>
          <w:color w:val="FF0000"/>
          <w:sz w:val="22"/>
        </w:rPr>
        <w:t xml:space="preserve">the aggregate of the maximum reserve percentages (including any basic, marginal, special, emergency, supplemental or other reserves) expressed as a decimal established by the Board to which the Agent is subject for eurocurrency funding (currently referred to as “eurocurrency liabilities” in Regulation D). Such reserve percentages shall include those imposed pursuant to Regulation D. LIBOR Rate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w:t>
      </w:r>
      <w:r>
        <w:rPr>
          <w:rFonts w:ascii="Times New Roman" w:hAnsi="Times New Roman"/>
          <w:strike/>
          <w:color w:val="FF0000"/>
          <w:sz w:val="22"/>
        </w:rPr>
        <w:t>the effective date of any change in any reserve percentage.</w:t>
      </w:r>
    </w:p>
    <w:p>
      <w:pPr>
        <w:pStyle w:val="TextBody"/>
        <w:bidi w:val="0"/>
        <w:spacing w:before="240" w:after="283"/>
        <w:jc w:val="both"/>
        <w:rPr>
          <w:color w:val="000000"/>
        </w:rPr>
      </w:pPr>
      <w:r>
        <w:rPr>
          <w:color w:val="000000"/>
        </w:rPr>
        <w:t>“</w:t>
      </w:r>
      <w:r>
        <w:rPr>
          <w:rFonts w:ascii="Times New Roman" w:hAnsi="Times New Roman"/>
          <w:color w:val="000000"/>
          <w:sz w:val="22"/>
        </w:rPr>
        <w:t>Store” means any retail store (which may include any Real Estate, fixtures, Equipment, Inventory and other property related thereto) operated, or to be operated, by any Loan Party.</w:t>
      </w:r>
    </w:p>
    <w:p>
      <w:pPr>
        <w:pStyle w:val="TextBody"/>
        <w:bidi w:val="0"/>
        <w:spacing w:before="240" w:after="283"/>
        <w:jc w:val="both"/>
        <w:rPr>
          <w:color w:val="000000"/>
        </w:rPr>
      </w:pPr>
      <w:r>
        <w:rPr>
          <w:color w:val="000000"/>
        </w:rPr>
        <w:t>“</w:t>
      </w:r>
      <w:r>
        <w:rPr>
          <w:rFonts w:ascii="Times New Roman" w:hAnsi="Times New Roman"/>
          <w:color w:val="000000"/>
          <w:sz w:val="22"/>
        </w:rPr>
        <w:t>Subsidiary”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w:t>
      </w:r>
    </w:p>
    <w:p>
      <w:pPr>
        <w:pStyle w:val="TextBody"/>
        <w:bidi w:val="0"/>
        <w:spacing w:before="240" w:after="283"/>
        <w:jc w:val="both"/>
        <w:rPr/>
      </w:pPr>
      <w:r>
        <w:rPr>
          <w:color w:val="000000"/>
        </w:rPr>
        <w:t>“</w:t>
      </w:r>
      <w:r>
        <w:rPr>
          <w:rFonts w:ascii="Times New Roman" w:hAnsi="Times New Roman"/>
          <w:color w:val="000000"/>
          <w:sz w:val="22"/>
        </w:rPr>
        <w:t xml:space="preserve">Supported QFC” has the meaning set forth in </w:t>
      </w:r>
      <w:r>
        <w:rPr>
          <w:rFonts w:ascii="Times New Roman" w:hAnsi="Times New Roman"/>
          <w:color w:val="000000"/>
          <w:sz w:val="22"/>
          <w:u w:val="single"/>
        </w:rPr>
        <w:t>Section 10.26</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pStyle w:val="TextBody"/>
        <w:bidi w:val="0"/>
        <w:spacing w:before="240" w:after="283"/>
        <w:jc w:val="both"/>
        <w:rPr>
          <w:color w:val="000000"/>
        </w:rPr>
      </w:pPr>
      <w:r>
        <w:rPr>
          <w:color w:val="000000"/>
        </w:rPr>
        <w:t>“</w:t>
      </w:r>
      <w:r>
        <w:rPr>
          <w:rFonts w:ascii="Times New Roman" w:hAnsi="Times New Roman"/>
          <w:color w:val="000000"/>
          <w:sz w:val="22"/>
        </w:rPr>
        <w:t>Swap Obligations” means with respect to any Loan Party any obligation to pay or perform under any agreement, contract or transaction that constitutes a “swap” within the meaning of Section 1a(47) of the Commodity Exchange Act.</w:t>
      </w:r>
    </w:p>
    <w:p>
      <w:pPr>
        <w:pStyle w:val="TextBody"/>
        <w:bidi w:val="0"/>
        <w:spacing w:before="240" w:after="283"/>
        <w:jc w:val="both"/>
        <w:rPr>
          <w:color w:val="000000"/>
        </w:rPr>
      </w:pPr>
      <w:r>
        <w:rPr>
          <w:color w:val="000000"/>
        </w:rPr>
        <w:t>“</w:t>
      </w:r>
      <w:r>
        <w:rPr>
          <w:rFonts w:ascii="Times New Roman" w:hAnsi="Times New Roman"/>
          <w:color w:val="000000"/>
          <w:sz w:val="22"/>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Swing Line Borrowing” means a borrowing of a Swing Line Loan pursuant to </w:t>
      </w:r>
      <w:r>
        <w:rPr>
          <w:rFonts w:ascii="Times New Roman" w:hAnsi="Times New Roman"/>
          <w:color w:val="000000"/>
          <w:sz w:val="22"/>
          <w:u w:val="single"/>
        </w:rPr>
        <w:t>Section 2.04</w:t>
      </w:r>
      <w:r>
        <w:rPr>
          <w:rFonts w:ascii="Times New Roman" w:hAnsi="Times New Roman"/>
          <w:color w:val="000000"/>
          <w:sz w:val="22"/>
        </w:rPr>
        <w:t>. “Swing Line Lender” means Citizens Bank, in its capacity as provider of Swing Line Loans, or any successor swing line lender hereunder.</w:t>
      </w:r>
    </w:p>
    <w:p>
      <w:pPr>
        <w:pStyle w:val="TextBody"/>
        <w:bidi w:val="0"/>
        <w:spacing w:before="240" w:after="283"/>
        <w:jc w:val="both"/>
        <w:rPr/>
      </w:pPr>
      <w:r>
        <w:rPr>
          <w:color w:val="000000"/>
        </w:rPr>
        <w:t>“</w:t>
      </w:r>
      <w:r>
        <w:rPr>
          <w:rFonts w:ascii="Times New Roman" w:hAnsi="Times New Roman"/>
          <w:color w:val="000000"/>
          <w:sz w:val="22"/>
        </w:rPr>
        <w:t xml:space="preserve">Swing Line Loan” has the meaning set forth in </w:t>
      </w:r>
      <w:r>
        <w:rPr>
          <w:rFonts w:ascii="Times New Roman" w:hAnsi="Times New Roman"/>
          <w:color w:val="000000"/>
          <w:sz w:val="22"/>
          <w:u w:val="single"/>
        </w:rPr>
        <w:t>Section 2.04(a)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Swing Line Loan Notice” means a notice of a Swing Line Borrowing pursuant to </w:t>
      </w:r>
      <w:r>
        <w:rPr>
          <w:rFonts w:ascii="Times New Roman" w:hAnsi="Times New Roman"/>
          <w:color w:val="000000"/>
          <w:sz w:val="22"/>
          <w:u w:val="single"/>
        </w:rPr>
        <w:t>Section 2.04(b)</w:t>
      </w:r>
      <w:r>
        <w:rPr>
          <w:rFonts w:ascii="Times New Roman" w:hAnsi="Times New Roman"/>
          <w:color w:val="000000"/>
          <w:sz w:val="22"/>
        </w:rPr>
        <w:t>, which, if in writing, shall be substantially in the form of Exhibit B.</w:t>
      </w:r>
    </w:p>
    <w:p>
      <w:pPr>
        <w:pStyle w:val="TextBody"/>
        <w:bidi w:val="0"/>
        <w:spacing w:before="240" w:after="283"/>
        <w:jc w:val="both"/>
        <w:rPr>
          <w:color w:val="000000"/>
        </w:rPr>
      </w:pPr>
      <w:r>
        <w:rPr>
          <w:color w:val="000000"/>
        </w:rPr>
        <w:t>“</w:t>
      </w:r>
      <w:r>
        <w:rPr>
          <w:rFonts w:ascii="Times New Roman" w:hAnsi="Times New Roman"/>
          <w:color w:val="000000"/>
          <w:sz w:val="22"/>
        </w:rPr>
        <w:t>Swing Line Note” means the promissory note of the Borrowers substantially in the form of Exhibit C-2, payable to the order of the Swing Line Lender, evidencing the Swing Line Loans made by the Swing Line Lender.</w:t>
      </w:r>
    </w:p>
    <w:p>
      <w:pPr>
        <w:pStyle w:val="TextBody"/>
        <w:bidi w:val="0"/>
        <w:spacing w:before="240" w:after="283"/>
        <w:jc w:val="both"/>
        <w:rPr/>
      </w:pPr>
      <w:r>
        <w:rPr>
          <w:color w:val="000000"/>
        </w:rPr>
        <w:t>“</w:t>
      </w:r>
      <w:r>
        <w:rPr>
          <w:rFonts w:ascii="Times New Roman" w:hAnsi="Times New Roman"/>
          <w:color w:val="000000"/>
          <w:sz w:val="22"/>
        </w:rPr>
        <w:t>Swing Line Sublimit” means an amount equal to the lesser of (a) $</w:t>
      </w:r>
      <w:r>
        <w:rPr>
          <w:rFonts w:ascii="Times New Roman" w:hAnsi="Times New Roman"/>
          <w:strike/>
          <w:color w:val="FF0000"/>
          <w:sz w:val="22"/>
        </w:rPr>
        <w:t>15,000,000</w:t>
      </w:r>
      <w:r>
        <w:rPr>
          <w:rFonts w:ascii="Times New Roman" w:hAnsi="Times New Roman"/>
          <w:b/>
          <w:color w:val="0000FF"/>
          <w:sz w:val="22"/>
          <w:u w:val="single"/>
        </w:rPr>
        <w:t>10,000,000</w:t>
      </w:r>
      <w:r>
        <w:rPr>
          <w:rFonts w:ascii="Times New Roman" w:hAnsi="Times New Roman"/>
          <w:color w:val="0000FF"/>
          <w:sz w:val="20"/>
        </w:rPr>
        <w:t xml:space="preserve"> </w:t>
      </w:r>
      <w:r>
        <w:rPr>
          <w:rFonts w:ascii="Times New Roman" w:hAnsi="Times New Roman"/>
          <w:color w:val="000000"/>
          <w:sz w:val="22"/>
        </w:rPr>
        <w:t>and (b) the Aggregate Revolving Commitments. The Swing Line Sublimit is part of, and not in addition to, the Aggregate Revolving Commitments. A permanent reduction of the Aggregate Revolving Commitments shall not require a corresponding pro rata reduction in the Swing Line Sublimit; provided, however, that if the Aggregate Revolving Commitments are reduced to an amount less than the Swing Line Sublimit, then the Swing Line Sublimit shall be reduced to an amount equal to (or, at Lead Borrower’s option, less than) the Aggregate Revolving Commitments.</w:t>
      </w:r>
    </w:p>
    <w:p>
      <w:pPr>
        <w:pStyle w:val="TextBody"/>
        <w:bidi w:val="0"/>
        <w:spacing w:before="240" w:after="283"/>
        <w:jc w:val="both"/>
        <w:rPr>
          <w:color w:val="000000"/>
        </w:rPr>
      </w:pPr>
      <w:r>
        <w:rPr>
          <w:color w:val="000000"/>
        </w:rPr>
        <w:t>“</w:t>
      </w:r>
      <w:r>
        <w:rPr>
          <w:rFonts w:ascii="Times New Roman" w:hAnsi="Times New Roman"/>
          <w:color w:val="000000"/>
          <w:sz w:val="22"/>
        </w:rPr>
        <w:t>Synthetic Lease Obligation”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240" w:after="283"/>
        <w:jc w:val="both"/>
        <w:rPr>
          <w:color w:val="000000"/>
        </w:rPr>
      </w:pPr>
      <w:r>
        <w:rPr>
          <w:color w:val="000000"/>
        </w:rPr>
        <w:t>“</w:t>
      </w:r>
      <w:r>
        <w:rPr>
          <w:rFonts w:ascii="Times New Roman" w:hAnsi="Times New Roman"/>
          <w:color w:val="000000"/>
          <w:sz w:val="22"/>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40" w:after="283"/>
        <w:jc w:val="both"/>
        <w:rPr/>
      </w:pPr>
      <w:r>
        <w:rPr>
          <w:strike/>
          <w:color w:val="FF0000"/>
        </w:rPr>
        <w:t>“</w:t>
      </w:r>
      <w:r>
        <w:rPr>
          <w:rFonts w:ascii="Times New Roman" w:hAnsi="Times New Roman"/>
          <w:strike/>
          <w:color w:val="FF0000"/>
          <w:sz w:val="22"/>
        </w:rPr>
        <w:t>Term SOFR” means, for the applicable Corresponding Tenor as of the applicable Reference Time, the forward-looking term rate based on SOFR that has been selected or recommended by the Relevant Governmental Body.</w:t>
      </w:r>
    </w:p>
    <w:p>
      <w:pPr>
        <w:pStyle w:val="TextBody"/>
        <w:bidi w:val="0"/>
        <w:spacing w:before="240" w:after="283"/>
        <w:jc w:val="both"/>
        <w:rPr/>
      </w:pPr>
      <w:r>
        <w:rPr>
          <w:color w:val="000000"/>
        </w:rPr>
        <w:t>“</w:t>
      </w:r>
      <w:r>
        <w:rPr>
          <w:rFonts w:ascii="Times New Roman" w:hAnsi="Times New Roman"/>
          <w:color w:val="000000"/>
          <w:sz w:val="22"/>
        </w:rPr>
        <w:t xml:space="preserve">Termination Date” means the earliest to occur of (i) the Maturity Date, (ii) the date on which the maturity of the Obligations is accelerated (or deemed accelerated) and the Aggregate Revolving Commitments are irrevocably terminated (or deemed terminated) in accordance with </w:t>
      </w:r>
      <w:r>
        <w:rPr>
          <w:rFonts w:ascii="Times New Roman" w:hAnsi="Times New Roman"/>
          <w:color w:val="000000"/>
          <w:sz w:val="22"/>
          <w:u w:val="single"/>
        </w:rPr>
        <w:t>Article VIII</w:t>
      </w:r>
      <w:r>
        <w:rPr>
          <w:rFonts w:ascii="Times New Roman" w:hAnsi="Times New Roman"/>
          <w:color w:val="000000"/>
          <w:sz w:val="22"/>
        </w:rPr>
        <w:t xml:space="preserve">, or (iii) the termination of the Aggregate Revolving Commitments in accordance with the provisions of </w:t>
      </w:r>
      <w:r>
        <w:rPr>
          <w:rFonts w:ascii="Times New Roman" w:hAnsi="Times New Roman"/>
          <w:color w:val="000000"/>
          <w:sz w:val="22"/>
          <w:u w:val="single"/>
        </w:rPr>
        <w:t>Section 2.06</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240" w:after="283"/>
        <w:jc w:val="both"/>
        <w:rPr>
          <w:color w:val="000000"/>
        </w:rPr>
      </w:pPr>
      <w:r>
        <w:rPr>
          <w:color w:val="000000"/>
        </w:rPr>
        <w:t>“</w:t>
      </w:r>
      <w:r>
        <w:rPr>
          <w:rFonts w:ascii="Times New Roman" w:hAnsi="Times New Roman"/>
          <w:color w:val="000000"/>
          <w:sz w:val="22"/>
        </w:rPr>
        <w:t>Total Outstandings” means the aggregate Outstanding Amount of all Committed Loans, Swing Line Loans and all L/C Obligations.</w:t>
      </w:r>
    </w:p>
    <w:p>
      <w:pPr>
        <w:pStyle w:val="TextBody"/>
        <w:bidi w:val="0"/>
        <w:spacing w:before="240" w:after="283"/>
        <w:jc w:val="both"/>
        <w:rPr/>
      </w:pPr>
      <w:r>
        <w:rPr>
          <w:color w:val="000000"/>
        </w:rPr>
        <w:t>“</w:t>
      </w:r>
      <w:r>
        <w:rPr>
          <w:rFonts w:ascii="Times New Roman" w:hAnsi="Times New Roman"/>
          <w:color w:val="000000"/>
          <w:sz w:val="22"/>
        </w:rPr>
        <w:t xml:space="preserve">Trademark” has the meaning specified in the Security Agreement. “Trading with the Enemy Act” has the meaning set forth in </w:t>
      </w:r>
      <w:r>
        <w:rPr>
          <w:rFonts w:ascii="Times New Roman" w:hAnsi="Times New Roman"/>
          <w:color w:val="000000"/>
          <w:sz w:val="22"/>
          <w:u w:val="single"/>
        </w:rPr>
        <w:t>Section 10.18</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Type” means, with respect to a Committed Loan, its character as a Base Rate Loan or a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Loan.</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UCC” or “Uniform Commercial Code” shall have the meaning given to such term in the Security Agreement.</w:t>
      </w:r>
    </w:p>
    <w:p>
      <w:pPr>
        <w:pStyle w:val="TextBody"/>
        <w:bidi w:val="0"/>
        <w:spacing w:before="240" w:after="283"/>
        <w:jc w:val="both"/>
        <w:rPr>
          <w:color w:val="000000"/>
        </w:rPr>
      </w:pPr>
      <w:r>
        <w:rPr>
          <w:color w:val="000000"/>
        </w:rPr>
        <w:t>“</w:t>
      </w:r>
      <w:r>
        <w:rPr>
          <w:rFonts w:ascii="Times New Roman" w:hAnsi="Times New Roman"/>
          <w:color w:val="000000"/>
          <w:sz w:val="22"/>
        </w:rPr>
        <w:t>UCP” means the Uniform Customs and Practice for Documentary Credits, International Chamber of Commerce (“ICC”) Publication No. 600 (or such later version thereof as may be in effect at the time of issuance).</w:t>
      </w:r>
    </w:p>
    <w:p>
      <w:pPr>
        <w:pStyle w:val="TextBody"/>
        <w:bidi w:val="0"/>
        <w:spacing w:before="240" w:after="283"/>
        <w:jc w:val="both"/>
        <w:rPr/>
      </w:pPr>
      <w:r>
        <w:rPr>
          <w:color w:val="000000"/>
        </w:rPr>
        <w:t>“</w:t>
      </w:r>
      <w:r>
        <w:rPr>
          <w:rFonts w:ascii="Times New Roman" w:hAnsi="Times New Roman"/>
          <w:color w:val="000000"/>
          <w:sz w:val="22"/>
        </w:rPr>
        <w:t xml:space="preserve">UFCA” has the meaning set forth in </w:t>
      </w:r>
      <w:r>
        <w:rPr>
          <w:rFonts w:ascii="Times New Roman" w:hAnsi="Times New Roman"/>
          <w:color w:val="000000"/>
          <w:sz w:val="22"/>
          <w:u w:val="single"/>
        </w:rPr>
        <w:t>Section 10.21(c)</w:t>
      </w:r>
      <w:r>
        <w:rPr>
          <w:rFonts w:ascii="Times New Roman" w:hAnsi="Times New Roman"/>
          <w:color w:val="000000"/>
          <w:sz w:val="22"/>
        </w:rPr>
        <w:t xml:space="preserve">. “UFTA” has the meaning set forth in </w:t>
      </w:r>
      <w:r>
        <w:rPr>
          <w:rFonts w:ascii="Times New Roman" w:hAnsi="Times New Roman"/>
          <w:color w:val="000000"/>
          <w:sz w:val="22"/>
          <w:u w:val="single"/>
        </w:rPr>
        <w:t>Section 10.21(c)</w:t>
      </w:r>
      <w:r>
        <w:rPr>
          <w:rFonts w:ascii="Times New Roman" w:hAnsi="Times New Roman"/>
          <w:color w:val="000000"/>
          <w:sz w:val="22"/>
        </w:rPr>
        <w:t>.</w:t>
      </w:r>
    </w:p>
    <w:p>
      <w:pPr>
        <w:pStyle w:val="TextBody"/>
        <w:bidi w:val="0"/>
        <w:spacing w:before="240" w:after="283"/>
        <w:jc w:val="both"/>
        <w:rPr>
          <w:color w:val="000000"/>
        </w:rPr>
      </w:pPr>
      <w:r>
        <w:rPr>
          <w:color w:val="000000"/>
        </w:rPr>
        <w:t>“</w:t>
      </w:r>
      <w:r>
        <w:rPr>
          <w:rFonts w:ascii="Times New Roman" w:hAnsi="Times New Roman"/>
          <w:color w:val="000000"/>
          <w:sz w:val="22"/>
        </w:rPr>
        <w:t>UK Financial Institution” means any BRRD Undertaking (as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0" w:after="283"/>
        <w:jc w:val="both"/>
        <w:rPr>
          <w:color w:val="000000"/>
        </w:rPr>
      </w:pPr>
      <w:r>
        <w:rPr>
          <w:color w:val="000000"/>
        </w:rPr>
        <w:t>“</w:t>
      </w:r>
      <w:r>
        <w:rPr>
          <w:rFonts w:ascii="Times New Roman" w:hAnsi="Times New Roman"/>
          <w:color w:val="000000"/>
          <w:sz w:val="22"/>
        </w:rPr>
        <w:t>UK Resolution Authority” means the Bank of England or any other public administrative authority having responsibility for the resolution of any UK Financial Institution.</w:t>
      </w:r>
    </w:p>
    <w:p>
      <w:pPr>
        <w:pStyle w:val="TextBody"/>
        <w:bidi w:val="0"/>
        <w:spacing w:before="240" w:after="283"/>
        <w:jc w:val="both"/>
        <w:rPr>
          <w:color w:val="221F1F"/>
        </w:rPr>
      </w:pPr>
      <w:r>
        <w:rPr>
          <w:color w:val="221F1F"/>
        </w:rPr>
        <w:t>“</w:t>
      </w:r>
      <w:r>
        <w:rPr>
          <w:rFonts w:ascii="Times New Roman" w:hAnsi="Times New Roman"/>
          <w:color w:val="221F1F"/>
          <w:sz w:val="22"/>
        </w:rPr>
        <w:t>Unadjusted Benchmark Replacement” means the applicable Benchmark Replacement excluding the related Benchmark Replacement Adjustment.</w:t>
      </w:r>
    </w:p>
    <w:p>
      <w:pPr>
        <w:pStyle w:val="TextBody"/>
        <w:bidi w:val="0"/>
        <w:spacing w:before="240" w:after="283"/>
        <w:jc w:val="both"/>
        <w:rPr>
          <w:color w:val="000000"/>
        </w:rPr>
      </w:pPr>
      <w:r>
        <w:rPr>
          <w:color w:val="000000"/>
        </w:rPr>
        <w:t>“</w:t>
      </w:r>
      <w:r>
        <w:rPr>
          <w:rFonts w:ascii="Times New Roman" w:hAnsi="Times New Roman"/>
          <w:color w:val="000000"/>
          <w:sz w:val="22"/>
        </w:rPr>
        <w:t>Unintentional Overadvance” means an Overadvance which, to the Agent’s knowledge, did not constitute an Overadvance when made but which has become an Overadvance resulting from changed circumstances beyond the control of the Credit Parties, including, without limitation, a reduction in the Appraised Value of property or assets included in the Borrowing Base or misrepresentation by the Loan Parties.</w:t>
      </w:r>
    </w:p>
    <w:p>
      <w:pPr>
        <w:pStyle w:val="TextBody"/>
        <w:bidi w:val="0"/>
        <w:spacing w:before="240" w:after="283"/>
        <w:jc w:val="both"/>
        <w:rPr/>
      </w:pPr>
      <w:r>
        <w:rPr>
          <w:color w:val="000000"/>
        </w:rPr>
        <w:t>“</w:t>
      </w:r>
      <w:r>
        <w:rPr>
          <w:rFonts w:ascii="Times New Roman" w:hAnsi="Times New Roman"/>
          <w:color w:val="000000"/>
          <w:sz w:val="22"/>
        </w:rPr>
        <w:t xml:space="preserve">United States” and “U.S.” mean the United States of America. “Unreimbursed Amount” has the meaning set forth in </w:t>
      </w:r>
      <w:r>
        <w:rPr>
          <w:rFonts w:ascii="Times New Roman" w:hAnsi="Times New Roman"/>
          <w:color w:val="000000"/>
          <w:sz w:val="22"/>
          <w:u w:val="single"/>
        </w:rPr>
        <w:t>Section 2.03(c)(i)</w:t>
      </w:r>
      <w:r>
        <w:rPr>
          <w:rFonts w:ascii="Times New Roman" w:hAnsi="Times New Roman"/>
          <w:color w:val="000000"/>
          <w:sz w:val="22"/>
        </w:rPr>
        <w:t>.</w:t>
      </w:r>
    </w:p>
    <w:p>
      <w:pPr>
        <w:pStyle w:val="TextBody"/>
        <w:bidi w:val="0"/>
        <w:spacing w:before="240" w:after="283"/>
        <w:jc w:val="both"/>
        <w:rPr/>
      </w:pPr>
      <w:r>
        <w:rPr>
          <w:strike/>
          <w:color w:val="FF0000"/>
        </w:rPr>
        <w:t>“</w:t>
      </w:r>
      <w:r>
        <w:rPr>
          <w:rFonts w:ascii="Times New Roman" w:hAnsi="Times New Roman"/>
          <w:strike/>
          <w:color w:val="FF0000"/>
          <w:sz w:val="22"/>
        </w:rPr>
        <w:t xml:space="preserve">USD LIBOR” means the London interbank offered rate for U.S. dollars as set forth </w:t>
      </w:r>
      <w:r>
        <w:rPr>
          <w:rFonts w:ascii="Times New Roman" w:hAnsi="Times New Roman"/>
          <w:strike/>
          <w:color w:val="008000"/>
          <w:sz w:val="22"/>
        </w:rPr>
        <w:t>in the definition of “</w:t>
      </w:r>
      <w:r>
        <w:rPr>
          <w:rFonts w:ascii="Times New Roman" w:hAnsi="Times New Roman"/>
          <w:strike/>
          <w:color w:val="FF0000"/>
          <w:sz w:val="22"/>
        </w:rPr>
        <w:t>LIBOR Rate”.</w:t>
      </w:r>
    </w:p>
    <w:p>
      <w:pPr>
        <w:pStyle w:val="TextBody"/>
        <w:bidi w:val="0"/>
        <w:spacing w:before="240" w:after="283"/>
        <w:jc w:val="both"/>
        <w:rPr>
          <w:color w:val="000000"/>
        </w:rPr>
      </w:pPr>
      <w:r>
        <w:rPr>
          <w:color w:val="000000"/>
        </w:rPr>
        <w:t>“</w:t>
      </w:r>
      <w:r>
        <w:rPr>
          <w:rFonts w:ascii="Times New Roman" w:hAnsi="Times New Roman"/>
          <w:color w:val="000000"/>
          <w:sz w:val="22"/>
        </w:rPr>
        <w:t>U.S. Person” means any Person that is a “United States Person” as defined in Section 7701(a)(30) of the Code.</w:t>
      </w:r>
    </w:p>
    <w:p>
      <w:pPr>
        <w:pStyle w:val="TextBody"/>
        <w:bidi w:val="0"/>
        <w:spacing w:before="240" w:after="283"/>
        <w:jc w:val="both"/>
        <w:rPr/>
      </w:pPr>
      <w:r>
        <w:rPr>
          <w:color w:val="000000"/>
        </w:rPr>
        <w:t>“</w:t>
      </w:r>
      <w:r>
        <w:rPr>
          <w:rFonts w:ascii="Times New Roman" w:hAnsi="Times New Roman"/>
          <w:color w:val="000000"/>
          <w:sz w:val="22"/>
        </w:rPr>
        <w:t xml:space="preserve">U.S. Special Resolution Regimes” has the meaning set forth in </w:t>
      </w:r>
      <w:r>
        <w:rPr>
          <w:rFonts w:ascii="Times New Roman" w:hAnsi="Times New Roman"/>
          <w:color w:val="000000"/>
          <w:sz w:val="22"/>
          <w:u w:val="single"/>
        </w:rPr>
        <w:t>Section 10.26</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color w:val="000000"/>
          <w:sz w:val="22"/>
        </w:rPr>
        <w:t xml:space="preserve">U.S. Tax Compliance Certificate” has the meaning set forth in </w:t>
      </w:r>
      <w:r>
        <w:rPr>
          <w:rFonts w:ascii="Times New Roman" w:hAnsi="Times New Roman"/>
          <w:color w:val="000000"/>
          <w:sz w:val="22"/>
          <w:u w:val="single"/>
        </w:rPr>
        <w:t>Section 3.01(e)(ii)(B)(III)</w:t>
      </w:r>
      <w:r>
        <w:rPr>
          <w:rFonts w:ascii="Times New Roman" w:hAnsi="Times New Roman"/>
          <w:color w:val="000000"/>
          <w:sz w:val="22"/>
        </w:rPr>
        <w:t>. “Write-Down and Conversion Powers” means (a) the write-down and conversion powers of the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applicable EEA Resolution Authority from time to time under the Bail-In Legislation for the applicable EEA Member Country, which powers are described in the EU Bail-In Legislation Schedule; or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Other Interpretive Provisions.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reference to this Agreement and each other Loan Document, unless otherwise specified herein or in such other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color w:val="000000"/>
          <w:sz w:val="22"/>
          <w:u w:val="single"/>
        </w:rPr>
        <w:t>include</w:t>
      </w:r>
      <w:r>
        <w:rPr>
          <w:rFonts w:ascii="Times New Roman" w:hAnsi="Times New Roman"/>
          <w:color w:val="000000"/>
          <w:sz w:val="22"/>
        </w:rPr>
        <w:t>,” “</w:t>
      </w:r>
      <w:r>
        <w:rPr>
          <w:rFonts w:ascii="Times New Roman" w:hAnsi="Times New Roman"/>
          <w:color w:val="000000"/>
          <w:sz w:val="22"/>
          <w:u w:val="single"/>
        </w:rPr>
        <w:t>includes</w:t>
      </w:r>
      <w:r>
        <w:rPr>
          <w:color w:val="000000"/>
        </w:rPr>
        <w:t xml:space="preserve">” </w:t>
      </w:r>
      <w:r>
        <w:rPr>
          <w:rFonts w:ascii="Times New Roman" w:hAnsi="Times New Roman"/>
          <w:color w:val="000000"/>
          <w:sz w:val="22"/>
        </w:rPr>
        <w:t>and “</w:t>
      </w:r>
      <w:r>
        <w:rPr>
          <w:rFonts w:ascii="Times New Roman" w:hAnsi="Times New Roman"/>
          <w:color w:val="000000"/>
          <w:sz w:val="22"/>
          <w:u w:val="single"/>
        </w:rPr>
        <w:t>including</w:t>
      </w:r>
      <w:r>
        <w:rPr>
          <w:color w:val="000000"/>
        </w:rPr>
        <w:t xml:space="preserve">” </w:t>
      </w:r>
      <w:r>
        <w:rPr>
          <w:rFonts w:ascii="Times New Roman" w:hAnsi="Times New Roman"/>
          <w:color w:val="000000"/>
          <w:sz w:val="22"/>
        </w:rPr>
        <w:t>shall be deemed to be followed by the phrase “without limitation.” The word “</w:t>
      </w:r>
      <w:r>
        <w:rPr>
          <w:rFonts w:ascii="Times New Roman" w:hAnsi="Times New Roman"/>
          <w:color w:val="000000"/>
          <w:sz w:val="22"/>
          <w:u w:val="single"/>
        </w:rPr>
        <w:t>will</w:t>
      </w:r>
      <w:r>
        <w:rPr>
          <w:color w:val="000000"/>
        </w:rPr>
        <w:t xml:space="preserve">” </w:t>
      </w:r>
      <w:r>
        <w:rPr>
          <w:rFonts w:ascii="Times New Roman" w:hAnsi="Times New Roman"/>
          <w:color w:val="000000"/>
          <w:sz w:val="22"/>
        </w:rPr>
        <w:t>shall be construed to have the same meaning and effect as the word “</w:t>
      </w:r>
      <w:r>
        <w:rPr>
          <w:rFonts w:ascii="Times New Roman" w:hAnsi="Times New Roman"/>
          <w:color w:val="000000"/>
          <w:sz w:val="22"/>
          <w:u w:val="single"/>
        </w:rPr>
        <w:t>shall</w:t>
      </w:r>
      <w:r>
        <w:rPr>
          <w:rFonts w:ascii="Times New Roman" w:hAnsi="Times New Roman"/>
          <w:color w:val="000000"/>
          <w:sz w:val="22"/>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hAnsi="Times New Roman"/>
          <w:color w:val="000000"/>
          <w:sz w:val="22"/>
          <w:u w:val="single"/>
        </w:rPr>
        <w:t>herein</w:t>
      </w:r>
      <w:r>
        <w:rPr>
          <w:rFonts w:ascii="Times New Roman" w:hAnsi="Times New Roman"/>
          <w:color w:val="000000"/>
          <w:sz w:val="22"/>
        </w:rPr>
        <w:t>,” “</w:t>
      </w:r>
      <w:r>
        <w:rPr>
          <w:rFonts w:ascii="Times New Roman" w:hAnsi="Times New Roman"/>
          <w:color w:val="000000"/>
          <w:sz w:val="22"/>
          <w:u w:val="single"/>
        </w:rPr>
        <w:t>hereof</w:t>
      </w:r>
      <w:r>
        <w:rPr>
          <w:color w:val="000000"/>
        </w:rPr>
        <w:t xml:space="preserve">” </w:t>
      </w:r>
      <w:r>
        <w:rPr>
          <w:rFonts w:ascii="Times New Roman" w:hAnsi="Times New Roman"/>
          <w:color w:val="000000"/>
          <w:sz w:val="22"/>
        </w:rPr>
        <w:t>and “</w:t>
      </w:r>
      <w:r>
        <w:rPr>
          <w:rFonts w:ascii="Times New Roman" w:hAnsi="Times New Roman"/>
          <w:color w:val="000000"/>
          <w:sz w:val="22"/>
          <w:u w:val="single"/>
        </w:rPr>
        <w:t>hereunder</w:t>
      </w:r>
      <w:r>
        <w:rPr>
          <w:rFonts w:ascii="Times New Roman" w:hAnsi="Times New Roman"/>
          <w:color w:val="000000"/>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consolidating,amending, replacing or interpreting such law and any reference to any law or regulation shall, unless otherwise specified, refer to such law or regulation as amended, modified or supplemented from time to time, and (vi) the words “</w:t>
      </w:r>
      <w:r>
        <w:rPr>
          <w:rFonts w:ascii="Times New Roman" w:hAnsi="Times New Roman"/>
          <w:color w:val="000000"/>
          <w:sz w:val="22"/>
          <w:u w:val="single"/>
        </w:rPr>
        <w:t>asset</w:t>
      </w:r>
      <w:r>
        <w:rPr>
          <w:color w:val="000000"/>
        </w:rPr>
        <w:t xml:space="preserve">” </w:t>
      </w:r>
      <w:r>
        <w:rPr>
          <w:rFonts w:ascii="Times New Roman" w:hAnsi="Times New Roman"/>
          <w:color w:val="000000"/>
          <w:sz w:val="22"/>
        </w:rPr>
        <w:t>and “</w:t>
      </w:r>
      <w:r>
        <w:rPr>
          <w:rFonts w:ascii="Times New Roman" w:hAnsi="Times New Roman"/>
          <w:color w:val="000000"/>
          <w:sz w:val="22"/>
          <w:u w:val="single"/>
        </w:rPr>
        <w:t>property</w:t>
      </w:r>
      <w:r>
        <w:rPr>
          <w:color w:val="000000"/>
        </w:rPr>
        <w:t xml:space="preserve">” </w:t>
      </w:r>
      <w:r>
        <w:rPr>
          <w:rFonts w:ascii="Times New Roman" w:hAnsi="Times New Roman"/>
          <w:color w:val="000000"/>
          <w:sz w:val="22"/>
        </w:rPr>
        <w:t>shall be construed to have the same meaning and effect and to refer to any and all tangible and intangible assets and properties, including cash, securities, accounts and contract rights.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In the computation of periods of time from a specified date to a later specified date, the word “</w:t>
      </w:r>
      <w:r>
        <w:rPr>
          <w:rFonts w:ascii="Times New Roman" w:hAnsi="Times New Roman"/>
          <w:color w:val="000000"/>
          <w:sz w:val="22"/>
          <w:u w:val="single"/>
        </w:rPr>
        <w:t>from</w:t>
      </w:r>
      <w:r>
        <w:rPr>
          <w:color w:val="000000"/>
        </w:rPr>
        <w:t xml:space="preserve">” </w:t>
      </w:r>
      <w:r>
        <w:rPr>
          <w:rFonts w:ascii="Times New Roman" w:hAnsi="Times New Roman"/>
          <w:color w:val="000000"/>
          <w:sz w:val="22"/>
        </w:rPr>
        <w:t>means “</w:t>
      </w:r>
      <w:r>
        <w:rPr>
          <w:rFonts w:ascii="Times New Roman" w:hAnsi="Times New Roman"/>
          <w:color w:val="000000"/>
          <w:sz w:val="22"/>
          <w:u w:val="single"/>
        </w:rPr>
        <w:t>from and including</w:t>
      </w:r>
      <w:r>
        <w:rPr>
          <w:rFonts w:ascii="Times New Roman" w:hAnsi="Times New Roman"/>
          <w:color w:val="000000"/>
          <w:sz w:val="22"/>
        </w:rPr>
        <w:t>;” the words “</w:t>
      </w:r>
      <w:r>
        <w:rPr>
          <w:rFonts w:ascii="Times New Roman" w:hAnsi="Times New Roman"/>
          <w:color w:val="000000"/>
          <w:sz w:val="22"/>
          <w:u w:val="single"/>
        </w:rPr>
        <w:t>to</w:t>
      </w:r>
      <w:r>
        <w:rPr>
          <w:color w:val="000000"/>
        </w:rPr>
        <w:t xml:space="preserve">” </w:t>
      </w:r>
      <w:r>
        <w:rPr>
          <w:rFonts w:ascii="Times New Roman" w:hAnsi="Times New Roman"/>
          <w:color w:val="000000"/>
          <w:sz w:val="22"/>
        </w:rPr>
        <w:t>and “</w:t>
      </w:r>
      <w:r>
        <w:rPr>
          <w:rFonts w:ascii="Times New Roman" w:hAnsi="Times New Roman"/>
          <w:color w:val="000000"/>
          <w:sz w:val="22"/>
          <w:u w:val="single"/>
        </w:rPr>
        <w:t>until</w:t>
      </w:r>
      <w:r>
        <w:rPr>
          <w:color w:val="000000"/>
        </w:rPr>
        <w:t xml:space="preserve">” </w:t>
      </w:r>
      <w:r>
        <w:rPr>
          <w:rFonts w:ascii="Times New Roman" w:hAnsi="Times New Roman"/>
          <w:color w:val="000000"/>
          <w:sz w:val="22"/>
        </w:rPr>
        <w:t>each mean “</w:t>
      </w:r>
      <w:r>
        <w:rPr>
          <w:rFonts w:ascii="Times New Roman" w:hAnsi="Times New Roman"/>
          <w:color w:val="000000"/>
          <w:sz w:val="22"/>
          <w:u w:val="single"/>
        </w:rPr>
        <w:t>to but excluding</w:t>
      </w:r>
      <w:r>
        <w:rPr>
          <w:rFonts w:ascii="Times New Roman" w:hAnsi="Times New Roman"/>
          <w:color w:val="000000"/>
          <w:sz w:val="22"/>
        </w:rPr>
        <w:t>;” and the word “</w:t>
      </w:r>
      <w:r>
        <w:rPr>
          <w:rFonts w:ascii="Times New Roman" w:hAnsi="Times New Roman"/>
          <w:color w:val="000000"/>
          <w:sz w:val="22"/>
          <w:u w:val="single"/>
        </w:rPr>
        <w:t>through</w:t>
      </w:r>
      <w:r>
        <w:rPr>
          <w:color w:val="000000"/>
        </w:rPr>
        <w:t xml:space="preserve">” </w:t>
      </w:r>
      <w:r>
        <w:rPr>
          <w:rFonts w:ascii="Times New Roman" w:hAnsi="Times New Roman"/>
          <w:color w:val="000000"/>
          <w:sz w:val="22"/>
        </w:rPr>
        <w:t>means “</w:t>
      </w:r>
      <w:r>
        <w:rPr>
          <w:rFonts w:ascii="Times New Roman" w:hAnsi="Times New Roman"/>
          <w:color w:val="000000"/>
          <w:sz w:val="22"/>
          <w:u w:val="single"/>
        </w:rPr>
        <w:t>to and including</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Section headings herein and in the other Loan Documents are included for convenience of reference only and shall not affect the interpretation of this Agreement or any other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reference herein or in any other Loan Document to the satisfaction, repayment, or payment in full of the Obligations shall mean the repayment in Dollars in full in cash or immediately available funds (or, in the case of contingent reimbursement obligations with respect to Letters of Credit and Bank Products (other than Swap Contracts), providing Cash Collateralization) of all of the Obligations (including the payment of any termination amount then applicable (or which would or could become applicable as a result of the repayment of the other Obligations) under Swap Contracts) other than (i) unasserted contingent indemnification Obligations, (ii) any Obligations relating to Bank Products (including Swap Contracts) that, at such time, are allowed by the applicable Bank Product provider to remain outstanding without being required to be repaid or Cash Collateralized, and (iii) any Obligations relating to Cash Management Services that, at such time, are allowed by the applicable provider of such Cash Management Services to remain outstanding without being required to be repaid.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reference herein to a merger, transfer, consolidation, amalgamation, consolidation, assignment, sale, disposition or transfer, or similar term, shall be deemed to apply to a division of or by a limited liability company, or an allocation of assets to a series of a limited </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Accounting Terms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Generally</w:t>
      </w:r>
      <w:r>
        <w:rPr>
          <w:rFonts w:ascii="Times New Roman" w:hAnsi="Times New Roman"/>
          <w:color w:val="000000"/>
          <w:sz w:val="22"/>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Changes in GAAP</w:t>
      </w:r>
      <w:r>
        <w:rPr>
          <w:rFonts w:ascii="Times New Roman" w:hAnsi="Times New Roman"/>
          <w:color w:val="000000"/>
          <w:sz w:val="22"/>
        </w:rPr>
        <w:t xml:space="preserve">. If at any time any change in GAAP would affect the computation of any financial ratio or requirement set forth in any Loan Document, and either the Lead Borrower or the Required Lenders shall so request, the Agent, the Lenders and the Lead Borrower shall negotiate in good faith to amend such ratio or requirement to preserve the original intent thereof in light of such change in GAAP (subject to the approval of the Required Lenders);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that</w:t>
      </w:r>
      <w:r>
        <w:rPr>
          <w:rFonts w:ascii="Times New Roman" w:hAnsi="Times New Roman"/>
          <w:color w:val="000000"/>
          <w:sz w:val="22"/>
        </w:rPr>
        <w:t>, until so amended, (i) such ratio or requirement shall continue to be computed in accordance with GAAP prior to such change therein and (ii) the Lead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FASB ASU No. 2016-02, Leases (Topic 842), to the extent such adoption would require treating any lease (or similar arrangement conveying the right to use) as a Capital Lease Obligation where such lease (or similar arrangement) would not have been required to be so treated under GAAP as in effect on December 31, 2015.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Rounding.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Times of Day.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Unless otherwise specified, all references herein to times of day shall be references to Eastern time (daylight or standard, as applicable).</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Divisions.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all purposes under the Loan Documents, in connection with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Interest Rates.</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The interest rate on LIBOR Rate Loans is determined by reference to the LIBOR Rate, which is </w:t>
      </w:r>
      <w:r>
        <w:rPr>
          <w:rFonts w:ascii="Times New Roman" w:hAnsi="Times New Roman"/>
          <w:color w:val="FF0000"/>
          <w:sz w:val="22"/>
        </w:rPr>
        <w:t xml:space="preserve">derived from the London interbank offered rate. The London interbank offered rate is intended to represent the rate at which contributing banks may obtain short-term borrowings from each other in the London interbank market. In July 2017, the U.K. Financial Conduct Authority (the “FCA”) announced that, after the end of 2021, it would no longer persuade or compel contributing banks to make rate submissions to the ICE Benchmark Administration (together with any successor to the ICE Benchmark Administration, the “IBA”) for purposes of the IBA setting the London interbank offered rate. In November 2020, the IBA, in coordination with the FCA, announced that it will consult the market regarding its intention to cease publication of LIBOR settings for most currencies and tenors as of December 31, 2021, while continuing to publish USD LIBOR settings for most tenors until June 30, 2023. As a result, it is possible that, in the future, the London interbank offered rate may become unavailable or may no longer be deemed an appropriate reference rate upon which to determine the interest rate on LIBOR Rate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w:t>
      </w:r>
      <w:r>
        <w:rPr>
          <w:rFonts w:ascii="Times New Roman" w:hAnsi="Times New Roman"/>
          <w:color w:val="FF0000"/>
          <w:sz w:val="22"/>
          <w:u w:val="single"/>
        </w:rPr>
        <w:t>Section 3.03(b)</w:t>
      </w:r>
      <w:r>
        <w:rPr>
          <w:rFonts w:ascii="Times New Roman" w:hAnsi="Times New Roman"/>
          <w:color w:val="FF0000"/>
          <w:sz w:val="22"/>
        </w:rPr>
        <w:t xml:space="preserve">, an alternative rate of interest may be selected and implemented in accordance with the mechanism contained in such Section. The Agent will </w:t>
      </w:r>
      <w:r>
        <w:rPr>
          <w:rFonts w:ascii="Times New Roman" w:hAnsi="Times New Roman"/>
          <w:strike/>
          <w:color w:val="FF0000"/>
          <w:sz w:val="22"/>
        </w:rPr>
        <w:t>notify the Lead Borrower, pursuant to Section 3.03(b), in advance of any change to the reference rate upon which the interest rate on LIBOR Rate Loans is based. However, the Agent does not warrant, nor accept responsibility, nor shall the Agent have any liability with respect to the administration, submission or any other matter related to the rates in the definition of “LIBOR Rate” or with respect to any</w:t>
      </w:r>
      <w:r>
        <w:rPr>
          <w:rFonts w:ascii="Times New Roman" w:hAnsi="Times New Roman"/>
          <w:color w:val="FF0000"/>
          <w:sz w:val="20"/>
        </w:rPr>
        <w:t xml:space="preserve"> </w:t>
      </w:r>
      <w:r>
        <w:rPr>
          <w:rFonts w:ascii="Times New Roman" w:hAnsi="Times New Roman"/>
          <w:strike/>
          <w:color w:val="FF0000"/>
          <w:sz w:val="22"/>
        </w:rPr>
        <w:t xml:space="preserve">comparable or successor rate thereto or replacement rate thereof, including, without limitation, whether the composition or characteristics of any such alternative, successor or replacement reference rate, as it may or may not be adjusted pursuant to </w:t>
      </w:r>
      <w:r>
        <w:rPr>
          <w:rFonts w:ascii="Times New Roman" w:hAnsi="Times New Roman"/>
          <w:strike/>
          <w:color w:val="FF0000"/>
          <w:sz w:val="22"/>
          <w:u w:val="single"/>
        </w:rPr>
        <w:t>Section 3.03(b)</w:t>
      </w:r>
      <w:r>
        <w:rPr>
          <w:rFonts w:ascii="Times New Roman" w:hAnsi="Times New Roman"/>
          <w:strike/>
          <w:color w:val="FF0000"/>
          <w:sz w:val="22"/>
        </w:rPr>
        <w:t>, will be similar to, or produce the same value or economic equivalence of, the LIBOR Rate or have the same volume or liquidity as did the London interbank offered rate prior to its discontinuance or unavailability.</w:t>
      </w:r>
    </w:p>
    <w:p>
      <w:pPr>
        <w:pStyle w:val="TextBody"/>
        <w:bidi w:val="0"/>
        <w:spacing w:before="240" w:after="283"/>
        <w:jc w:val="both"/>
        <w:rPr>
          <w:rFonts w:ascii="Times New Roman" w:hAnsi="Times New Roman"/>
          <w:sz w:val="20"/>
        </w:rPr>
      </w:pPr>
      <w:r>
        <w:rPr>
          <w:rFonts w:ascii="Times New Roman" w:hAnsi="Times New Roman"/>
          <w:b/>
          <w:color w:val="0000FF"/>
          <w:sz w:val="22"/>
          <w:u w:val="single"/>
        </w:rPr>
        <w:t>The Agent does not warrant or accept responsibility for, and shall not have any liability</w:t>
      </w:r>
      <w:r>
        <w:rPr>
          <w:rFonts w:ascii="Times New Roman" w:hAnsi="Times New Roman"/>
          <w:color w:val="0000FF"/>
          <w:sz w:val="20"/>
        </w:rPr>
        <w:t xml:space="preserve"> </w:t>
      </w:r>
      <w:r>
        <w:rPr>
          <w:rFonts w:ascii="Times New Roman" w:hAnsi="Times New Roman"/>
          <w:color w:val="008000"/>
          <w:sz w:val="22"/>
          <w:u w:val="single"/>
        </w:rPr>
        <w:t xml:space="preserve">with respect to </w:t>
      </w:r>
      <w:r>
        <w:rPr>
          <w:rFonts w:ascii="Times New Roman" w:hAnsi="Times New Roman"/>
          <w:b/>
          <w:color w:val="0000FF"/>
          <w:sz w:val="22"/>
          <w:u w:val="single"/>
        </w:rPr>
        <w:t xml:space="preserve">(a) the continuation of, administration of, submission of, calculation of or any other matter related to the Alternate </w:t>
      </w:r>
      <w:r>
        <w:rPr>
          <w:rFonts w:ascii="Times New Roman" w:hAnsi="Times New Roman"/>
          <w:color w:val="008000"/>
          <w:sz w:val="22"/>
          <w:u w:val="single"/>
        </w:rPr>
        <w:t>Base Rate</w:t>
      </w:r>
      <w:r>
        <w:rPr>
          <w:rFonts w:ascii="Times New Roman" w:hAnsi="Times New Roman"/>
          <w:b/>
          <w:color w:val="0000FF"/>
          <w:sz w:val="22"/>
          <w:u w:val="single"/>
        </w:rPr>
        <w:t>, the Benchmark, any component definition thereof or rates referred to in the definition thereof or any alternative, successor or replacement rate thereto</w:t>
      </w:r>
      <w:r>
        <w:rPr>
          <w:rFonts w:ascii="Times New Roman" w:hAnsi="Times New Roman"/>
          <w:color w:val="0000FF"/>
          <w:sz w:val="20"/>
        </w:rPr>
        <w:t xml:space="preserve"> </w:t>
      </w:r>
      <w:r>
        <w:rPr>
          <w:rFonts w:ascii="Times New Roman" w:hAnsi="Times New Roman"/>
          <w:b/>
          <w:color w:val="0000FF"/>
          <w:sz w:val="22"/>
          <w:u w:val="single"/>
        </w:rPr>
        <w:t xml:space="preserve">(including any </w:t>
      </w:r>
      <w:r>
        <w:rPr>
          <w:rFonts w:ascii="Times New Roman" w:hAnsi="Times New Roman"/>
          <w:color w:val="008000"/>
          <w:sz w:val="22"/>
          <w:u w:val="single"/>
        </w:rPr>
        <w:t>Benchmark Replacement</w:t>
      </w:r>
      <w:r>
        <w:rPr>
          <w:rFonts w:ascii="Times New Roman" w:hAnsi="Times New Roman"/>
          <w:b/>
          <w:color w:val="0000FF"/>
          <w:sz w:val="22"/>
          <w:u w:val="single"/>
        </w:rPr>
        <w:t xml:space="preserve">),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or any Benchmark prior to its discontinuance or unavailability, or (b) the effect, implementation or composition of any Conforming Changes. The Agent and its affiliates or other related entities may engage in transactions that affect the calculation </w:t>
      </w:r>
      <w:r>
        <w:rPr>
          <w:rFonts w:ascii="Times New Roman" w:hAnsi="Times New Roman"/>
          <w:color w:val="008000"/>
          <w:sz w:val="22"/>
          <w:u w:val="single"/>
        </w:rPr>
        <w:t xml:space="preserve">of the </w:t>
      </w:r>
      <w:r>
        <w:rPr>
          <w:rFonts w:ascii="Times New Roman" w:hAnsi="Times New Roman"/>
          <w:b/>
          <w:color w:val="0000FF"/>
          <w:sz w:val="22"/>
          <w:u w:val="single"/>
        </w:rPr>
        <w:t>Alternate Base Rate, the Benchmark, any alternative, successor or replacement rate (including any Benchmark Replacement) or any relevant adjustments thereto, in each case, in</w:t>
      </w:r>
      <w:r>
        <w:rPr>
          <w:rFonts w:ascii="Times New Roman" w:hAnsi="Times New Roman"/>
          <w:color w:val="0000FF"/>
          <w:sz w:val="20"/>
        </w:rPr>
        <w:t xml:space="preserve"> </w:t>
      </w:r>
      <w:r>
        <w:rPr>
          <w:rFonts w:ascii="Times New Roman" w:hAnsi="Times New Roman"/>
          <w:b/>
          <w:color w:val="0000FF"/>
          <w:sz w:val="22"/>
          <w:u w:val="single"/>
        </w:rPr>
        <w:t xml:space="preserve">a manner adverse to Borrowers (provided that, </w:t>
      </w:r>
      <w:r>
        <w:rPr>
          <w:rFonts w:ascii="Times New Roman" w:hAnsi="Times New Roman"/>
          <w:color w:val="008000"/>
          <w:sz w:val="22"/>
          <w:u w:val="single"/>
        </w:rPr>
        <w:t xml:space="preserve">for the </w:t>
      </w:r>
      <w:r>
        <w:rPr>
          <w:rFonts w:ascii="Times New Roman" w:hAnsi="Times New Roman"/>
          <w:b/>
          <w:color w:val="0000FF"/>
          <w:sz w:val="22"/>
          <w:u w:val="single"/>
        </w:rPr>
        <w:t>avoidance of doubt, nothing in this sentence shall modify or supersede the express terms of this Credit Agreement and the other Loan</w:t>
      </w:r>
      <w:r>
        <w:rPr>
          <w:rFonts w:ascii="Times New Roman" w:hAnsi="Times New Roman"/>
          <w:color w:val="0000FF"/>
          <w:sz w:val="20"/>
        </w:rPr>
        <w:t xml:space="preserve"> </w:t>
      </w:r>
      <w:r>
        <w:rPr>
          <w:rFonts w:ascii="Times New Roman" w:hAnsi="Times New Roman"/>
          <w:b/>
          <w:color w:val="0000FF"/>
          <w:sz w:val="22"/>
          <w:u w:val="single"/>
        </w:rPr>
        <w:t xml:space="preserve">Documents). The </w:t>
      </w:r>
      <w:r>
        <w:rPr>
          <w:rFonts w:ascii="Times New Roman" w:hAnsi="Times New Roman"/>
          <w:color w:val="008000"/>
          <w:sz w:val="22"/>
          <w:u w:val="single"/>
        </w:rPr>
        <w:t xml:space="preserve">Agent may </w:t>
      </w:r>
      <w:r>
        <w:rPr>
          <w:rFonts w:ascii="Times New Roman" w:hAnsi="Times New Roman"/>
          <w:b/>
          <w:color w:val="0000FF"/>
          <w:sz w:val="22"/>
          <w:u w:val="single"/>
        </w:rPr>
        <w:t xml:space="preserve">select information sources or services </w:t>
      </w:r>
      <w:r>
        <w:rPr>
          <w:rFonts w:ascii="Times New Roman" w:hAnsi="Times New Roman"/>
          <w:color w:val="008000"/>
          <w:sz w:val="22"/>
          <w:u w:val="single"/>
        </w:rPr>
        <w:t xml:space="preserve">in its reasonable discretion </w:t>
      </w:r>
      <w:r>
        <w:rPr>
          <w:rFonts w:ascii="Times New Roman" w:hAnsi="Times New Roman"/>
          <w:b/>
          <w:color w:val="0000FF"/>
          <w:sz w:val="22"/>
          <w:u w:val="single"/>
        </w:rPr>
        <w:t>to</w:t>
      </w:r>
      <w:r>
        <w:rPr>
          <w:rFonts w:ascii="Times New Roman" w:hAnsi="Times New Roman"/>
          <w:color w:val="0000FF"/>
          <w:sz w:val="20"/>
        </w:rPr>
        <w:t xml:space="preserve"> </w:t>
      </w:r>
      <w:r>
        <w:rPr>
          <w:rFonts w:ascii="Times New Roman" w:hAnsi="Times New Roman"/>
          <w:b/>
          <w:color w:val="0000FF"/>
          <w:sz w:val="22"/>
          <w:u w:val="single"/>
        </w:rPr>
        <w:t>ascertain the Alternate Base</w:t>
      </w:r>
      <w:r>
        <w:rPr>
          <w:rFonts w:ascii="Times New Roman" w:hAnsi="Times New Roman"/>
          <w:color w:val="0000FF"/>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FF"/>
          <w:sz w:val="22"/>
          <w:u w:val="single"/>
        </w:rPr>
        <w:t>Rate or the Benchmark, in each case pursuant to the terms of this Credit Agreement, and shall have no liability to any Borrower, any Lender or any other person or</w:t>
      </w:r>
      <w:r>
        <w:rPr>
          <w:rFonts w:ascii="Times New Roman" w:hAnsi="Times New Roman"/>
          <w:color w:val="0000FF"/>
          <w:sz w:val="20"/>
        </w:rPr>
        <w:t xml:space="preserve"> </w:t>
      </w:r>
      <w:r>
        <w:rPr>
          <w:rFonts w:ascii="Times New Roman" w:hAnsi="Times New Roman"/>
          <w:b/>
          <w:color w:val="0000FF"/>
          <w:sz w:val="22"/>
          <w:u w:val="single"/>
        </w:rPr>
        <w:t>entity for damages of any kind, including direct or indirect, special, punitive, incidental or consequential damages, costs, losses or expenses (whether in tort, contract or otherwise and</w:t>
      </w:r>
      <w:r>
        <w:rPr>
          <w:rFonts w:ascii="Times New Roman" w:hAnsi="Times New Roman"/>
          <w:color w:val="0000FF"/>
          <w:sz w:val="20"/>
        </w:rPr>
        <w:t xml:space="preserve"> </w:t>
      </w:r>
      <w:r>
        <w:rPr>
          <w:rFonts w:ascii="Times New Roman" w:hAnsi="Times New Roman"/>
          <w:b/>
          <w:color w:val="0000FF"/>
          <w:sz w:val="22"/>
          <w:u w:val="single"/>
        </w:rPr>
        <w:t>whether at law or in equity), for any error or calculation of any such rate (or component thereof) provided by any such information source or service.</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1.08</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Divisions.</w:t>
      </w:r>
    </w:p>
    <w:p>
      <w:pPr>
        <w:pStyle w:val="TextBody"/>
        <w:bidi w:val="0"/>
        <w:spacing w:before="240" w:after="283"/>
        <w:jc w:val="both"/>
        <w:rPr>
          <w:rFonts w:ascii="Times New Roman" w:hAnsi="Times New Roman"/>
          <w:sz w:val="20"/>
        </w:rPr>
      </w:pPr>
      <w:r>
        <w:rPr>
          <w:rFonts w:ascii="Times New Roman" w:hAnsi="Times New Roman"/>
          <w:b/>
          <w:color w:val="0000FF"/>
          <w:sz w:val="22"/>
          <w:u w:val="single"/>
        </w:rPr>
        <w:t>For all purposes under the Loan Documents, in connection with Division: (a) if any asset,</w:t>
      </w:r>
      <w:r>
        <w:rPr>
          <w:rFonts w:ascii="Times New Roman" w:hAnsi="Times New Roman"/>
          <w:color w:val="0000FF"/>
          <w:sz w:val="20"/>
        </w:rPr>
        <w:t xml:space="preserve"> </w:t>
      </w:r>
      <w:r>
        <w:rPr>
          <w:rFonts w:ascii="Times New Roman" w:hAnsi="Times New Roman"/>
          <w:b/>
          <w:color w:val="0000FF"/>
          <w:sz w:val="22"/>
          <w:u w:val="single"/>
        </w:rPr>
        <w:t>right, obligation or liability of any Person becomes the asset, right, obligation or liability of a</w:t>
      </w:r>
      <w:r>
        <w:rPr>
          <w:rFonts w:ascii="Times New Roman" w:hAnsi="Times New Roman"/>
          <w:color w:val="0000FF"/>
          <w:sz w:val="20"/>
        </w:rPr>
        <w:t xml:space="preserve"> </w:t>
      </w:r>
      <w:r>
        <w:rPr>
          <w:rFonts w:ascii="Times New Roman" w:hAnsi="Times New Roman"/>
          <w:b/>
          <w:color w:val="0000FF"/>
          <w:sz w:val="22"/>
          <w:u w:val="single"/>
        </w:rPr>
        <w:t xml:space="preserve">different Person, then it </w:t>
      </w:r>
      <w:r>
        <w:rPr>
          <w:rFonts w:ascii="Times New Roman" w:hAnsi="Times New Roman"/>
          <w:color w:val="008000"/>
          <w:sz w:val="22"/>
          <w:u w:val="single"/>
        </w:rPr>
        <w:t xml:space="preserve">shall be deemed to have </w:t>
      </w:r>
      <w:r>
        <w:rPr>
          <w:rFonts w:ascii="Times New Roman" w:hAnsi="Times New Roman"/>
          <w:b/>
          <w:color w:val="0000FF"/>
          <w:sz w:val="22"/>
          <w:u w:val="single"/>
        </w:rPr>
        <w:t>been transferred from the original Person to the subsequent Person, and (b) if any new Person comes into existence, such new Person shall be</w:t>
      </w:r>
      <w:r>
        <w:rPr>
          <w:rFonts w:ascii="Times New Roman" w:hAnsi="Times New Roman"/>
          <w:color w:val="0000FF"/>
          <w:sz w:val="20"/>
        </w:rPr>
        <w:t xml:space="preserve"> </w:t>
      </w:r>
      <w:r>
        <w:rPr>
          <w:rFonts w:ascii="Times New Roman" w:hAnsi="Times New Roman"/>
          <w:b/>
          <w:color w:val="0000FF"/>
          <w:sz w:val="22"/>
          <w:u w:val="single"/>
        </w:rPr>
        <w:t>deemed to have been organized on the first date of its existence by the holders of its Equity</w:t>
      </w:r>
      <w:r>
        <w:rPr>
          <w:rFonts w:ascii="Times New Roman" w:hAnsi="Times New Roman"/>
          <w:color w:val="0000FF"/>
          <w:sz w:val="20"/>
        </w:rPr>
        <w:t xml:space="preserve"> </w:t>
      </w:r>
      <w:r>
        <w:rPr>
          <w:rFonts w:ascii="Times New Roman" w:hAnsi="Times New Roman"/>
          <w:b/>
          <w:color w:val="0000FF"/>
          <w:sz w:val="22"/>
          <w:u w:val="single"/>
        </w:rPr>
        <w:t>Interests at such time.</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II</w:t>
      </w:r>
    </w:p>
    <w:p>
      <w:pPr>
        <w:pStyle w:val="TextBody"/>
        <w:bidi w:val="0"/>
        <w:jc w:val="center"/>
        <w:rPr>
          <w:rFonts w:ascii="Times New Roman" w:hAnsi="Times New Roman"/>
          <w:b/>
          <w:color w:val="000000"/>
          <w:sz w:val="22"/>
        </w:rPr>
      </w:pPr>
      <w:r>
        <w:rPr>
          <w:rFonts w:ascii="Times New Roman" w:hAnsi="Times New Roman"/>
          <w:b/>
          <w:color w:val="000000"/>
          <w:sz w:val="22"/>
        </w:rPr>
        <w:t>THE COMMITMENTS AND CREDIT EXTENSIONS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Loans; Reserves.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Subject to the terms and conditions set forth herein, each Revolving Lender severally agrees to make loans (each such loan, a “</w:t>
      </w:r>
      <w:r>
        <w:rPr>
          <w:rFonts w:ascii="Times New Roman" w:hAnsi="Times New Roman"/>
          <w:color w:val="000000"/>
          <w:sz w:val="22"/>
          <w:u w:val="single"/>
        </w:rPr>
        <w:t>Committed Loan</w:t>
      </w:r>
      <w:r>
        <w:rPr>
          <w:color w:val="000000"/>
        </w:rPr>
        <w:t>”</w:t>
      </w:r>
      <w:r>
        <w:rPr>
          <w:rFonts w:ascii="Times New Roman" w:hAnsi="Times New Roman"/>
          <w:color w:val="000000"/>
          <w:sz w:val="22"/>
        </w:rPr>
        <w:t>) to the Borrowers from time to time, on any Business Day during the Availability Period, in an aggregate amount not to exceed at any time outstanding the lesser of (x) the amount of such Revolving Lender’s Revolving Commitment, or (y) such Revolving Lender’s Applicable Percentage of the Borrowing Base; subject in each case to the following limitations: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after giving effect to any Committed Borrowing, the Total Outstandings shall not exceed the Revolving Loan Cap;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after giving effect to any Committed Borrowing, the aggregate Outstanding Amount of the Committed Loans of any Revolving Lender,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such Revolving Lender’s Applicable Percentage of the Outstanding Amount of all L/C Obligations,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such Revolving Lender’s Applicable Percentage of the Outstanding Amount of all Swing Line Loans shall not exceed such Revolving Lender’s Revolving Commitment;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Outstanding Amount of all L/C Obligations shall not at any time exceed the Letter of Credit Sublimit.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Within the limits of each Revolving Lender’s Revolving Commitment, and subject to the other terms and conditions hereof, the Borrowers may borrow under this </w:t>
      </w:r>
      <w:r>
        <w:rPr>
          <w:rFonts w:ascii="Times New Roman" w:hAnsi="Times New Roman"/>
          <w:color w:val="000000"/>
          <w:sz w:val="22"/>
          <w:u w:val="single"/>
        </w:rPr>
        <w:t>Section 2.01</w:t>
      </w:r>
      <w:r>
        <w:rPr>
          <w:rFonts w:ascii="Times New Roman" w:hAnsi="Times New Roman"/>
          <w:color w:val="000000"/>
          <w:sz w:val="22"/>
        </w:rPr>
        <w:t xml:space="preserve">, prepay under </w:t>
      </w:r>
      <w:r>
        <w:rPr>
          <w:rFonts w:ascii="Times New Roman" w:hAnsi="Times New Roman"/>
          <w:color w:val="000000"/>
          <w:sz w:val="22"/>
          <w:u w:val="single"/>
        </w:rPr>
        <w:t>Section 2.05</w:t>
      </w:r>
      <w:r>
        <w:rPr>
          <w:rFonts w:ascii="Times New Roman" w:hAnsi="Times New Roman"/>
          <w:color w:val="000000"/>
          <w:sz w:val="22"/>
        </w:rPr>
        <w:t xml:space="preserve">, and reborrow under this </w:t>
      </w:r>
      <w:r>
        <w:rPr>
          <w:rFonts w:ascii="Times New Roman" w:hAnsi="Times New Roman"/>
          <w:color w:val="000000"/>
          <w:sz w:val="22"/>
          <w:u w:val="single"/>
        </w:rPr>
        <w:t>Section 2.01</w:t>
      </w:r>
      <w:r>
        <w:rPr>
          <w:rFonts w:ascii="Times New Roman" w:hAnsi="Times New Roman"/>
          <w:color w:val="000000"/>
          <w:sz w:val="22"/>
        </w:rPr>
        <w: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2.02</w:t>
      </w:r>
    </w:p>
    <w:p>
      <w:pPr>
        <w:pStyle w:val="TextBody"/>
        <w:bidi w:val="0"/>
        <w:spacing w:before="240" w:after="283"/>
        <w:jc w:val="both"/>
        <w:rPr/>
      </w:pPr>
      <w:r>
        <w:rPr>
          <w:rFonts w:ascii="Times New Roman" w:hAnsi="Times New Roman"/>
          <w:b/>
          <w:color w:val="000000"/>
          <w:sz w:val="22"/>
        </w:rPr>
        <w:t>Borrowings</w:t>
      </w:r>
      <w:r>
        <w:rPr>
          <w:rFonts w:ascii="Times New Roman" w:hAnsi="Times New Roman"/>
          <w:b/>
          <w:color w:val="FF0000"/>
          <w:sz w:val="22"/>
        </w:rPr>
        <w:t xml:space="preserve">, </w:t>
      </w:r>
      <w:r>
        <w:rPr>
          <w:rFonts w:ascii="Times New Roman" w:hAnsi="Times New Roman"/>
          <w:b/>
          <w:color w:val="0000FF"/>
          <w:sz w:val="22"/>
          <w:u w:val="single"/>
        </w:rPr>
        <w:t>and</w:t>
      </w:r>
      <w:r>
        <w:rPr>
          <w:color w:val="0000FF"/>
        </w:rPr>
        <w:t xml:space="preserve"> </w:t>
      </w:r>
      <w:r>
        <w:rPr>
          <w:rFonts w:ascii="Times New Roman" w:hAnsi="Times New Roman"/>
          <w:b/>
          <w:color w:val="000000"/>
          <w:sz w:val="22"/>
        </w:rPr>
        <w:t xml:space="preserve">Conversions </w:t>
      </w:r>
      <w:r>
        <w:rPr>
          <w:rFonts w:ascii="Times New Roman" w:hAnsi="Times New Roman"/>
          <w:b/>
          <w:strike/>
          <w:color w:val="FF0000"/>
          <w:sz w:val="22"/>
        </w:rPr>
        <w:t xml:space="preserve">and Continuations </w:t>
      </w:r>
      <w:r>
        <w:rPr>
          <w:rFonts w:ascii="Times New Roman" w:hAnsi="Times New Roman"/>
          <w:b/>
          <w:color w:val="000000"/>
          <w:sz w:val="22"/>
        </w:rPr>
        <w:t>of Committed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Committed Loans (other than Swing Line Loans) shall be either Base Rate Loans or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Loans as the Lead Borrower may request subject to and in accordance with this </w:t>
      </w:r>
      <w:r>
        <w:rPr>
          <w:rFonts w:ascii="Times New Roman" w:hAnsi="Times New Roman"/>
          <w:color w:val="000000"/>
          <w:sz w:val="22"/>
          <w:u w:val="single"/>
        </w:rPr>
        <w:t>Section 2.02</w:t>
      </w:r>
      <w:r>
        <w:rPr>
          <w:rFonts w:ascii="Times New Roman" w:hAnsi="Times New Roman"/>
          <w:color w:val="000000"/>
          <w:sz w:val="22"/>
        </w:rPr>
        <w:t xml:space="preserve">. All Swing Line Loans shall be only Base Rate Loans. Subject to the other provisions of this </w:t>
      </w:r>
      <w:r>
        <w:rPr>
          <w:rFonts w:ascii="Times New Roman" w:hAnsi="Times New Roman"/>
          <w:color w:val="000000"/>
          <w:sz w:val="22"/>
          <w:u w:val="single"/>
        </w:rPr>
        <w:t>Section 2.02</w:t>
      </w:r>
      <w:r>
        <w:rPr>
          <w:rFonts w:ascii="Times New Roman" w:hAnsi="Times New Roman"/>
          <w:color w:val="000000"/>
          <w:sz w:val="22"/>
        </w:rPr>
        <w:t>, Committed Borrowings of more than one Type may be incurred at the same time.</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Each Committed Borrowing, each Conversion of Committed Loans from one Type to the other</w:t>
      </w:r>
      <w:r>
        <w:rPr>
          <w:rFonts w:ascii="Times New Roman" w:hAnsi="Times New Roman"/>
          <w:strike/>
          <w:color w:val="FF0000"/>
          <w:sz w:val="22"/>
        </w:rPr>
        <w:t xml:space="preserve">, and each continuation of LIBOR Rate Loans </w:t>
      </w:r>
      <w:r>
        <w:rPr>
          <w:rFonts w:ascii="Times New Roman" w:hAnsi="Times New Roman"/>
          <w:color w:val="000000"/>
          <w:sz w:val="22"/>
        </w:rPr>
        <w:t xml:space="preserve">shall be made upon the Lead Borrower’s irrevocable notice to the Agent, which may be given by telephone. Each such notice must be received by the Agent not later than 1:00 p.m. (i) three (3) </w:t>
      </w:r>
      <w:r>
        <w:rPr>
          <w:rFonts w:ascii="Times New Roman" w:hAnsi="Times New Roman"/>
          <w:b/>
          <w:color w:val="0000FF"/>
          <w:sz w:val="22"/>
          <w:u w:val="single"/>
        </w:rPr>
        <w:t xml:space="preserve">Government Securities </w:t>
      </w:r>
      <w:r>
        <w:rPr>
          <w:rFonts w:ascii="Times New Roman" w:hAnsi="Times New Roman"/>
          <w:color w:val="000000"/>
          <w:sz w:val="22"/>
        </w:rPr>
        <w:t>Business Days prior to the requested date of any Borrowing of</w:t>
      </w:r>
      <w:r>
        <w:rPr>
          <w:rFonts w:ascii="Times New Roman" w:hAnsi="Times New Roman"/>
          <w:color w:val="FF0000"/>
          <w:sz w:val="22"/>
        </w:rPr>
        <w:t xml:space="preserve">, </w:t>
      </w:r>
      <w:r>
        <w:rPr>
          <w:rFonts w:ascii="Times New Roman" w:hAnsi="Times New Roman"/>
          <w:b/>
          <w:color w:val="0000FF"/>
          <w:sz w:val="22"/>
          <w:u w:val="single"/>
        </w:rPr>
        <w:t>or</w:t>
      </w:r>
      <w:r>
        <w:rPr>
          <w:color w:val="0000FF"/>
        </w:rPr>
        <w:t xml:space="preserve"> </w:t>
      </w:r>
      <w:r>
        <w:rPr>
          <w:rFonts w:ascii="Times New Roman" w:hAnsi="Times New Roman"/>
          <w:color w:val="000000"/>
          <w:sz w:val="22"/>
        </w:rPr>
        <w:t xml:space="preserve">Conversion to </w:t>
      </w:r>
      <w:r>
        <w:rPr>
          <w:rFonts w:ascii="Times New Roman" w:hAnsi="Times New Roman"/>
          <w:strike/>
          <w:color w:val="FF0000"/>
          <w:sz w:val="22"/>
        </w:rPr>
        <w:t>or continuation of 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Loans or of any Conversion of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Loans to Base Rate Loans, and (ii) one (1) Business Day prior to the requested date of any Borrowing of Base Rate Loans. Each telephonic notice by the Lead Borrower pursuant to this </w:t>
      </w:r>
      <w:r>
        <w:rPr>
          <w:rFonts w:ascii="Times New Roman" w:hAnsi="Times New Roman"/>
          <w:color w:val="000000"/>
          <w:sz w:val="22"/>
          <w:u w:val="single"/>
        </w:rPr>
        <w:t>Section 2.02(b)</w:t>
      </w:r>
      <w:r>
        <w:rPr>
          <w:color w:val="000000"/>
        </w:rPr>
        <w:t xml:space="preserve"> </w:t>
      </w:r>
      <w:r>
        <w:rPr>
          <w:rFonts w:ascii="Times New Roman" w:hAnsi="Times New Roman"/>
          <w:color w:val="000000"/>
          <w:sz w:val="22"/>
        </w:rPr>
        <w:t>must be confirmed promptly by delivery to the Agent of a written Committed Loan Notice, appropriately completed and signed by a Responsible Officer of the Lead Borrower. Each Borrowing of</w:t>
      </w:r>
      <w:r>
        <w:rPr>
          <w:rFonts w:ascii="Times New Roman" w:hAnsi="Times New Roman"/>
          <w:color w:val="FF0000"/>
          <w:sz w:val="22"/>
        </w:rPr>
        <w:t xml:space="preserve">, </w:t>
      </w:r>
      <w:r>
        <w:rPr>
          <w:rFonts w:ascii="Times New Roman" w:hAnsi="Times New Roman"/>
          <w:b/>
          <w:color w:val="0000FF"/>
          <w:sz w:val="22"/>
          <w:u w:val="single"/>
        </w:rPr>
        <w:t>or</w:t>
      </w:r>
      <w:r>
        <w:rPr>
          <w:color w:val="0000FF"/>
        </w:rPr>
        <w:t xml:space="preserve"> </w:t>
      </w:r>
      <w:r>
        <w:rPr>
          <w:rFonts w:ascii="Times New Roman" w:hAnsi="Times New Roman"/>
          <w:color w:val="000000"/>
          <w:sz w:val="22"/>
        </w:rPr>
        <w:t xml:space="preserve">Conversion to </w:t>
      </w:r>
      <w:r>
        <w:rPr>
          <w:rFonts w:ascii="Times New Roman" w:hAnsi="Times New Roman"/>
          <w:strike/>
          <w:color w:val="FF0000"/>
          <w:sz w:val="22"/>
        </w:rPr>
        <w:t>or continuation of 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Loans shall be in a principal amount of $1,000,000 or a whole multiple of $100,000 in excess thereof. Except as provided in </w:t>
      </w:r>
      <w:r>
        <w:rPr>
          <w:rFonts w:ascii="Times New Roman" w:hAnsi="Times New Roman"/>
          <w:color w:val="000000"/>
          <w:sz w:val="22"/>
          <w:u w:val="single"/>
        </w:rPr>
        <w:t>Sections 2.03(c)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2.04(c)</w:t>
      </w:r>
      <w:r>
        <w:rPr>
          <w:rFonts w:ascii="Times New Roman" w:hAnsi="Times New Roman"/>
          <w:color w:val="000000"/>
          <w:sz w:val="22"/>
        </w:rPr>
        <w:t xml:space="preserve">, each Borrowing of or Conversion to Base Rate Loans shall be in sum minimum amounts as the Agent may require. Each Committed Loan Notice (whether telephonic or written) shall specify (i) whether the Lead Borrower is requesting a Committed Borrowing or a Conversion of Committed Loans from one Type to the other, </w:t>
      </w:r>
      <w:r>
        <w:rPr>
          <w:rFonts w:ascii="Times New Roman" w:hAnsi="Times New Roman"/>
          <w:strike/>
          <w:color w:val="008000"/>
          <w:sz w:val="22"/>
        </w:rPr>
        <w:t xml:space="preserve">or a </w:t>
      </w:r>
      <w:r>
        <w:rPr>
          <w:rFonts w:ascii="Times New Roman" w:hAnsi="Times New Roman"/>
          <w:strike/>
          <w:color w:val="FF0000"/>
          <w:sz w:val="22"/>
        </w:rPr>
        <w:t xml:space="preserve">continuation of LIBOR Rate Loans, </w:t>
      </w:r>
      <w:r>
        <w:rPr>
          <w:rFonts w:ascii="Times New Roman" w:hAnsi="Times New Roman"/>
          <w:color w:val="000000"/>
          <w:sz w:val="22"/>
        </w:rPr>
        <w:t>(ii) the requested date of the Borrowing</w:t>
      </w:r>
      <w:r>
        <w:rPr>
          <w:rFonts w:ascii="Times New Roman" w:hAnsi="Times New Roman"/>
          <w:color w:val="FF0000"/>
          <w:sz w:val="22"/>
        </w:rPr>
        <w:t xml:space="preserve">, </w:t>
      </w:r>
      <w:r>
        <w:rPr>
          <w:rFonts w:ascii="Times New Roman" w:hAnsi="Times New Roman"/>
          <w:b/>
          <w:color w:val="0000FF"/>
          <w:sz w:val="22"/>
          <w:u w:val="single"/>
        </w:rPr>
        <w:t>or</w:t>
      </w:r>
      <w:r>
        <w:rPr>
          <w:color w:val="0000FF"/>
        </w:rPr>
        <w:t xml:space="preserve"> </w:t>
      </w:r>
      <w:r>
        <w:rPr>
          <w:rFonts w:ascii="Times New Roman" w:hAnsi="Times New Roman"/>
          <w:color w:val="000000"/>
          <w:sz w:val="22"/>
        </w:rPr>
        <w:t>Conversion</w:t>
      </w:r>
      <w:r>
        <w:rPr>
          <w:strike/>
          <w:color w:val="FF0000"/>
        </w:rPr>
        <w:t xml:space="preserve"> </w:t>
      </w:r>
      <w:r>
        <w:rPr>
          <w:rFonts w:ascii="Times New Roman" w:hAnsi="Times New Roman"/>
          <w:strike/>
          <w:color w:val="FF0000"/>
          <w:sz w:val="22"/>
        </w:rPr>
        <w:t>or continuation</w:t>
      </w:r>
      <w:r>
        <w:rPr>
          <w:rFonts w:ascii="Times New Roman" w:hAnsi="Times New Roman"/>
          <w:color w:val="000000"/>
          <w:sz w:val="22"/>
        </w:rPr>
        <w:t>, as the case may be (which shall be a Business Day), (iii) the principal amount of Committed Loans to be borrowed</w:t>
      </w:r>
      <w:r>
        <w:rPr>
          <w:rFonts w:ascii="Times New Roman" w:hAnsi="Times New Roman"/>
          <w:color w:val="FF0000"/>
          <w:sz w:val="22"/>
        </w:rPr>
        <w:t xml:space="preserve">, </w:t>
      </w:r>
      <w:r>
        <w:rPr>
          <w:rFonts w:ascii="Times New Roman" w:hAnsi="Times New Roman"/>
          <w:b/>
          <w:color w:val="0000FF"/>
          <w:sz w:val="22"/>
          <w:u w:val="single"/>
        </w:rPr>
        <w:t>or</w:t>
      </w:r>
      <w:r>
        <w:rPr>
          <w:color w:val="0000FF"/>
        </w:rPr>
        <w:t xml:space="preserve"> </w:t>
      </w:r>
      <w:r>
        <w:rPr>
          <w:rFonts w:ascii="Times New Roman" w:hAnsi="Times New Roman"/>
          <w:color w:val="000000"/>
          <w:sz w:val="22"/>
        </w:rPr>
        <w:t xml:space="preserve">Converted </w:t>
      </w:r>
      <w:r>
        <w:rPr>
          <w:rFonts w:ascii="Times New Roman" w:hAnsi="Times New Roman"/>
          <w:strike/>
          <w:color w:val="FF0000"/>
          <w:sz w:val="22"/>
        </w:rPr>
        <w:t>or continued,</w:t>
      </w:r>
      <w:r>
        <w:rPr>
          <w:rFonts w:ascii="Times New Roman" w:hAnsi="Times New Roman"/>
          <w:b/>
          <w:color w:val="0000FF"/>
          <w:sz w:val="22"/>
          <w:u w:val="single"/>
        </w:rPr>
        <w:t>and</w:t>
      </w:r>
      <w:r>
        <w:rPr>
          <w:color w:val="0000FF"/>
        </w:rPr>
        <w:t xml:space="preserve"> </w:t>
      </w:r>
      <w:r>
        <w:rPr>
          <w:rFonts w:ascii="Times New Roman" w:hAnsi="Times New Roman"/>
          <w:color w:val="000000"/>
          <w:sz w:val="22"/>
        </w:rPr>
        <w:t>(iv) the Type of Committed Loans to be borrowed or to which existing Committed Loans are to be Converted</w:t>
      </w:r>
      <w:r>
        <w:rPr>
          <w:rFonts w:ascii="Times New Roman" w:hAnsi="Times New Roman"/>
          <w:strike/>
          <w:color w:val="FF0000"/>
          <w:sz w:val="22"/>
        </w:rPr>
        <w:t>, and (v) if applicable, the duration of the Interest Period with respect thereto</w:t>
      </w:r>
      <w:r>
        <w:rPr>
          <w:rFonts w:ascii="Times New Roman" w:hAnsi="Times New Roman"/>
          <w:color w:val="000000"/>
          <w:sz w:val="22"/>
        </w:rPr>
        <w:t>. If the Lead Borrower fails to specify a Type of Committed Loan in a Committed Loan Notice or if the Lead Borrower fails to give a timely notice requesting a Conversion</w:t>
      </w:r>
      <w:r>
        <w:rPr>
          <w:strike/>
          <w:color w:val="FF0000"/>
        </w:rPr>
        <w:t xml:space="preserve"> </w:t>
      </w:r>
      <w:r>
        <w:rPr>
          <w:rFonts w:ascii="Times New Roman" w:hAnsi="Times New Roman"/>
          <w:strike/>
          <w:color w:val="FF0000"/>
          <w:sz w:val="22"/>
        </w:rPr>
        <w:t>or continuation</w:t>
      </w:r>
      <w:r>
        <w:rPr>
          <w:rFonts w:ascii="Times New Roman" w:hAnsi="Times New Roman"/>
          <w:color w:val="000000"/>
          <w:sz w:val="22"/>
        </w:rPr>
        <w:t xml:space="preserve">, then the applicable Committed Loans shall be made as, or Converted to, Base Rate Loans. </w:t>
      </w:r>
      <w:r>
        <w:rPr>
          <w:rFonts w:ascii="Times New Roman" w:hAnsi="Times New Roman"/>
          <w:strike/>
          <w:color w:val="FF0000"/>
          <w:sz w:val="22"/>
        </w:rPr>
        <w:t xml:space="preserve">Any such automatic Conversion to </w:t>
      </w:r>
      <w:r>
        <w:rPr>
          <w:rFonts w:ascii="Times New Roman" w:hAnsi="Times New Roman"/>
          <w:strike/>
          <w:color w:val="008000"/>
          <w:sz w:val="22"/>
        </w:rPr>
        <w:t xml:space="preserve">Base Rate Loans shall be </w:t>
      </w:r>
      <w:r>
        <w:rPr>
          <w:rFonts w:ascii="Times New Roman" w:hAnsi="Times New Roman"/>
          <w:strike/>
          <w:color w:val="FF0000"/>
          <w:sz w:val="22"/>
        </w:rPr>
        <w:t xml:space="preserve">effective as of the last day of the Interest Period then </w:t>
      </w:r>
      <w:r>
        <w:rPr>
          <w:rFonts w:ascii="Times New Roman" w:hAnsi="Times New Roman"/>
          <w:color w:val="FF0000"/>
          <w:sz w:val="22"/>
        </w:rPr>
        <w:t xml:space="preserve">in effect with respect to the applicable LIBOR Rate Loans. If the Lead Borrower requests a Borrowing of, Conversion to, or continuation of LIBOR Rate Loans in any such Committed Loan Notice, but fails to specify an Interest Period, it will be deemed to have specified an Interest Period of one month. </w:t>
      </w:r>
      <w:r>
        <w:rPr>
          <w:rFonts w:ascii="Times New Roman" w:hAnsi="Times New Roman"/>
          <w:color w:val="000000"/>
          <w:sz w:val="22"/>
        </w:rPr>
        <w:t xml:space="preserve">Notwithstanding anything to the contrary herein, a Swing Line Loan may not be Converted to a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Loan.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Following receipt of a Committed Loan Notice, the Agent shall promptly notify each Revolving Lender of the amount of its Applicable Percentage of the applicable Committed Loans</w:t>
      </w:r>
      <w:r>
        <w:rPr>
          <w:rFonts w:ascii="Times New Roman" w:hAnsi="Times New Roman"/>
          <w:strike/>
          <w:color w:val="FF0000"/>
          <w:sz w:val="22"/>
        </w:rPr>
        <w:t xml:space="preserve">, and if no timely notice of a Conversion or continuation is provided by </w:t>
      </w:r>
      <w:r>
        <w:rPr>
          <w:rFonts w:ascii="Times New Roman" w:hAnsi="Times New Roman"/>
          <w:strike/>
          <w:color w:val="008000"/>
          <w:sz w:val="22"/>
        </w:rPr>
        <w:t xml:space="preserve">the Lead Borrower, the Agent </w:t>
      </w:r>
      <w:r>
        <w:rPr>
          <w:rFonts w:ascii="Times New Roman" w:hAnsi="Times New Roman"/>
          <w:color w:val="FF0000"/>
          <w:sz w:val="22"/>
        </w:rPr>
        <w:t xml:space="preserve">shall notify each Lender of the details of any automatic Conversion to Base Rate Loans described in </w:t>
      </w:r>
      <w:r>
        <w:rPr>
          <w:rFonts w:ascii="Times New Roman" w:hAnsi="Times New Roman"/>
          <w:strike/>
          <w:color w:val="FF0000"/>
          <w:sz w:val="22"/>
          <w:u w:val="single"/>
        </w:rPr>
        <w:t>Section 2.02(b)</w:t>
      </w:r>
      <w:r>
        <w:rPr>
          <w:rFonts w:ascii="Times New Roman" w:hAnsi="Times New Roman"/>
          <w:color w:val="000000"/>
          <w:sz w:val="22"/>
        </w:rPr>
        <w:t xml:space="preserve">. In the case of a Committed Borrowing, each Revolving Lender shall make the amount of its Committed Loan available to the Agent in immediately available funds at the Agent’s Office not later than 2:00 p.m. on the Business Day specified in the applicable Committed Loan Notice. Upon satisfaction of the applicable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(and, if such Borrowing is the initial Credit Extension, </w:t>
      </w:r>
      <w:r>
        <w:rPr>
          <w:rFonts w:ascii="Times New Roman" w:hAnsi="Times New Roman"/>
          <w:color w:val="000000"/>
          <w:sz w:val="22"/>
          <w:u w:val="single"/>
        </w:rPr>
        <w:t>Section 4.01</w:t>
      </w:r>
      <w:r>
        <w:rPr>
          <w:rFonts w:ascii="Times New Roman" w:hAnsi="Times New Roman"/>
          <w:color w:val="000000"/>
          <w:sz w:val="22"/>
        </w:rPr>
        <w:t xml:space="preserve">), the Agent shall make all funds so received available to the Borrowers in like funds as received by the Agent either by (i) crediting the account of the Lead Borrower on the books of Citizens Bank with the amount of such funds or (ii) wire transfer of such funds, in each case in accordance with instructions provided to (and reasonably acceptable to) the Agent by the Lead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if, on the date the Committed Loan Notice with respect to such Borrowing is given by the Lead Borrower, there are L/C Borrowings outstanding, then the proceeds of such Borrowing, </w:t>
      </w:r>
      <w:r>
        <w:rPr>
          <w:rFonts w:ascii="Times New Roman" w:hAnsi="Times New Roman"/>
          <w:color w:val="000000"/>
          <w:sz w:val="22"/>
          <w:u w:val="single"/>
        </w:rPr>
        <w:t>first</w:t>
      </w:r>
      <w:r>
        <w:rPr>
          <w:rFonts w:ascii="Times New Roman" w:hAnsi="Times New Roman"/>
          <w:color w:val="000000"/>
          <w:sz w:val="22"/>
        </w:rPr>
        <w:t xml:space="preserve">, shall be applied to the payment in full of any such L/C Borrowings, and </w:t>
      </w:r>
      <w:r>
        <w:rPr>
          <w:rFonts w:ascii="Times New Roman" w:hAnsi="Times New Roman"/>
          <w:color w:val="000000"/>
          <w:sz w:val="22"/>
          <w:u w:val="single"/>
        </w:rPr>
        <w:t>second</w:t>
      </w:r>
      <w:r>
        <w:rPr>
          <w:rFonts w:ascii="Times New Roman" w:hAnsi="Times New Roman"/>
          <w:color w:val="000000"/>
          <w:sz w:val="22"/>
        </w:rPr>
        <w:t>, shall be made available to the Borrowers as provided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The Agent, without the request of the Lead Borrower, may advance any interest, fee, service charge (including direct wire fees), expenses, or other payment to which any Credit Party is entitled from the Loan Parties pursuant hereto or any other Loan Document and may charge the same to the Loan Account notwithstanding that an Overadvance may result thereby. The Agent shall advise the Lead Borrower of any such advance or charge promptly after the making thereof. Such action on the part of the Agent shall not constitute a waiver of the Agent’s rights and the Borrowers’ obligations under </w:t>
      </w:r>
      <w:r>
        <w:rPr>
          <w:rFonts w:ascii="Times New Roman" w:hAnsi="Times New Roman"/>
          <w:color w:val="000000"/>
          <w:sz w:val="22"/>
          <w:u w:val="single"/>
        </w:rPr>
        <w:t xml:space="preserve">Section </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u w:val="single"/>
        </w:rPr>
        <w:t>2.05(c)</w:t>
      </w:r>
      <w:r>
        <w:rPr>
          <w:rFonts w:ascii="Times New Roman" w:hAnsi="Times New Roman"/>
          <w:color w:val="000000"/>
          <w:sz w:val="22"/>
        </w:rPr>
        <w:t xml:space="preserve">. Any amount which is added to the principal balance of the Loan Account and as provided in this </w:t>
      </w:r>
      <w:r>
        <w:rPr>
          <w:rFonts w:ascii="Times New Roman" w:hAnsi="Times New Roman"/>
          <w:color w:val="000000"/>
          <w:sz w:val="22"/>
          <w:u w:val="single"/>
        </w:rPr>
        <w:t>Section 2.02(d)</w:t>
      </w:r>
      <w:r>
        <w:rPr>
          <w:rFonts w:ascii="Times New Roman" w:hAnsi="Times New Roman"/>
          <w:color w:val="000000"/>
          <w:sz w:val="22"/>
        </w:rPr>
        <w:t>, shall bear interest at the interest rate then and thereafter applicable to Base Rate Loans, as applicable.</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(e) Except as otherwise provided herein, a LIBOR Rate Loan may be continued or Converted only on the last day of </w:t>
      </w:r>
      <w:r>
        <w:rPr>
          <w:rFonts w:ascii="Times New Roman" w:hAnsi="Times New Roman"/>
          <w:strike/>
          <w:color w:val="008000"/>
          <w:sz w:val="22"/>
        </w:rPr>
        <w:t xml:space="preserve">an Interest </w:t>
      </w:r>
      <w:r>
        <w:rPr>
          <w:rFonts w:ascii="Times New Roman" w:hAnsi="Times New Roman"/>
          <w:strike/>
          <w:color w:val="FF0000"/>
          <w:sz w:val="22"/>
        </w:rPr>
        <w:t xml:space="preserve">Period for such LIBOR Rate Loan. During the existence of a Default or </w:t>
      </w:r>
      <w:r>
        <w:rPr>
          <w:rFonts w:ascii="Times New Roman" w:hAnsi="Times New Roman"/>
          <w:strike/>
          <w:color w:val="008000"/>
          <w:sz w:val="22"/>
        </w:rPr>
        <w:t>an Event of Default</w:t>
      </w:r>
      <w:r>
        <w:rPr>
          <w:rFonts w:ascii="Times New Roman" w:hAnsi="Times New Roman"/>
          <w:strike/>
          <w:color w:val="FF0000"/>
          <w:sz w:val="22"/>
        </w:rPr>
        <w:t xml:space="preserve">, no Loans </w:t>
      </w:r>
      <w:r>
        <w:rPr>
          <w:rFonts w:ascii="Times New Roman" w:hAnsi="Times New Roman"/>
          <w:strike/>
          <w:color w:val="008000"/>
          <w:sz w:val="22"/>
        </w:rPr>
        <w:t xml:space="preserve">may be </w:t>
      </w:r>
      <w:r>
        <w:rPr>
          <w:rFonts w:ascii="Times New Roman" w:hAnsi="Times New Roman"/>
          <w:strike/>
          <w:color w:val="FF0000"/>
          <w:sz w:val="22"/>
        </w:rPr>
        <w:t>requested as, Converted to or continued as LIBOR Rate Loans without the Consent of the Required Lenders.</w:t>
      </w:r>
    </w:p>
    <w:p>
      <w:pPr>
        <w:pStyle w:val="TextBody"/>
        <w:bidi w:val="0"/>
        <w:spacing w:before="240" w:after="4"/>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4"/>
        <w:jc w:val="both"/>
        <w:rPr>
          <w:rFonts w:ascii="Times New Roman" w:hAnsi="Times New Roman"/>
          <w:b/>
          <w:color w:val="0000FF"/>
          <w:sz w:val="22"/>
          <w:u w:val="single"/>
        </w:rPr>
      </w:pPr>
      <w:r>
        <w:rPr>
          <w:rFonts w:ascii="Times New Roman" w:hAnsi="Times New Roman"/>
          <w:b/>
          <w:color w:val="0000FF"/>
          <w:sz w:val="22"/>
          <w:u w:val="single"/>
        </w:rPr>
        <w:t>[Reserved].</w:t>
      </w:r>
    </w:p>
    <w:p>
      <w:pPr>
        <w:pStyle w:val="TextBody"/>
        <w:bidi w:val="0"/>
        <w:spacing w:before="236" w:after="283"/>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strike/>
          <w:color w:val="008000"/>
          <w:sz w:val="22"/>
        </w:rPr>
        <w:t>The Agent</w:t>
      </w:r>
      <w:r>
        <w:rPr>
          <w:strike/>
          <w:color w:val="FF0000"/>
        </w:rPr>
        <w:t xml:space="preserve"> </w:t>
      </w:r>
      <w:r>
        <w:rPr>
          <w:rFonts w:ascii="Times New Roman" w:hAnsi="Times New Roman"/>
          <w:strike/>
          <w:color w:val="FF0000"/>
          <w:sz w:val="22"/>
        </w:rPr>
        <w:t>shall</w:t>
      </w:r>
      <w:r>
        <w:rPr>
          <w:strike/>
          <w:color w:val="008000"/>
        </w:rPr>
        <w:t xml:space="preserve"> </w:t>
      </w:r>
      <w:r>
        <w:rPr>
          <w:rFonts w:ascii="Times New Roman" w:hAnsi="Times New Roman"/>
          <w:strike/>
          <w:color w:val="008000"/>
          <w:sz w:val="22"/>
        </w:rPr>
        <w:t xml:space="preserve">promptly notify the Lead Borrower and the Lenders of the </w:t>
      </w:r>
      <w:r>
        <w:rPr>
          <w:rFonts w:ascii="Times New Roman" w:hAnsi="Times New Roman"/>
          <w:strike/>
          <w:color w:val="FF0000"/>
          <w:sz w:val="22"/>
        </w:rPr>
        <w:t xml:space="preserve">interest rate applicable to any Interest Period for LIBOR Rate Loans upon determination of such interest rate. </w:t>
      </w:r>
      <w:r>
        <w:rPr>
          <w:rFonts w:ascii="Times New Roman" w:hAnsi="Times New Roman"/>
          <w:color w:val="000000"/>
          <w:sz w:val="22"/>
        </w:rPr>
        <w:t>At any time that Base Rate Loans are outstanding, the Agent shall notify the Lead Borrower and the Lenders of any change in Citizens Bank’s Prime Rate used in determining the Base Rate promptly following the public announcement of such change.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strike/>
          <w:color w:val="FF0000"/>
          <w:sz w:val="22"/>
        </w:rPr>
        <w:t>After giving effect to all Committed Borrowings, all Conversions of Committed Loans from one Type to the other, and all continuations of Committed Loans as the same Type, there shall not be more than five (5) Interest Periods in effect with respect to the Revolving Loans that are LIBOR Rate Loans.</w:t>
      </w:r>
      <w:r>
        <w:rPr>
          <w:rFonts w:ascii="Times New Roman" w:hAnsi="Times New Roman"/>
          <w:b/>
          <w:color w:val="0000FF"/>
          <w:sz w:val="22"/>
          <w:u w:val="single"/>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rPr>
        <w:t xml:space="preserve">The Agent, the Lenders, the Swing Line Lender and the L/C Issuer shall have no obligation to make any Loan or to provide any Letter of Credit if an Overadvance would result. The Agent may, in its discretion, make Permitted Overadvances without the consent of the Borrowers, the Lenders, the Swing Line Lender and the L/C Issuer and the Borrowers and each Lender and L/C Issuer shall be bound thereby. Any Permitted Overadvance may, but shall not be required to, constitute a Swing Line Loan. A Permitted Overadvance is for the account of the Borrowers and shall constitute a Base Rate Loan and an Obligation and shall be repaid by the Borrowers in accordance with the provisions </w:t>
      </w:r>
      <w:r>
        <w:rPr>
          <w:rFonts w:ascii="Times New Roman" w:hAnsi="Times New Roman"/>
          <w:color w:val="000000"/>
          <w:sz w:val="22"/>
          <w:u w:val="single"/>
        </w:rPr>
        <w:t>Section 2.05(c)</w:t>
      </w:r>
      <w:r>
        <w:rPr>
          <w:rFonts w:ascii="Times New Roman" w:hAnsi="Times New Roman"/>
          <w:color w:val="000000"/>
          <w:sz w:val="22"/>
        </w:rPr>
        <w:t xml:space="preserve">. The making of any such Permitted Overadvance on any one occasion shall not obligate the Agent or any Lender to make or permit any Permitted Overadvance on any other occasion or to permit such Permitted Overadvances to remain outstanding. The making by the Agent of a Permitted Overadvance shall not modify or abrogate any of the provisions of </w:t>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 xml:space="preserve">regarding the Revolving Lenders’ obligations to purchase participations with respect to Letter of Credits or of </w:t>
      </w:r>
      <w:r>
        <w:rPr>
          <w:rFonts w:ascii="Times New Roman" w:hAnsi="Times New Roman"/>
          <w:color w:val="000000"/>
          <w:sz w:val="22"/>
          <w:u w:val="single"/>
        </w:rPr>
        <w:t>Section 2.04</w:t>
      </w:r>
      <w:r>
        <w:rPr>
          <w:color w:val="000000"/>
        </w:rPr>
        <w:t xml:space="preserve"> </w:t>
      </w:r>
      <w:r>
        <w:rPr>
          <w:rFonts w:ascii="Times New Roman" w:hAnsi="Times New Roman"/>
          <w:color w:val="000000"/>
          <w:sz w:val="22"/>
        </w:rPr>
        <w:t>regarding the Revolving Lenders’ obligations to purchase participations with respect to Swing Line Loans. The Agent shall have no liability for, and no Loan Party or Credit Party shall have the right to, or shall, bring any claim of any kind whatsoever against the Agent with respect to Unintentional Overadvances regardless of the amount of any such Overadvance(s).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2.03</w:t>
      </w:r>
    </w:p>
    <w:p>
      <w:pPr>
        <w:pStyle w:val="TextBody"/>
        <w:bidi w:val="0"/>
        <w:spacing w:before="240" w:after="283"/>
        <w:jc w:val="both"/>
        <w:rPr/>
      </w:pPr>
      <w:r>
        <w:rPr>
          <w:rFonts w:ascii="Times New Roman" w:hAnsi="Times New Roman"/>
          <w:b/>
          <w:color w:val="000000"/>
          <w:sz w:val="22"/>
        </w:rPr>
        <w:t>Letters of Credit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The Letter of Credit Commitment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Subject to the terms and conditions set forth herein, (A) the L/C Issuer agrees, in reliance upon the agreements of the Revolving Lenders set forth in this </w:t>
      </w:r>
      <w:r>
        <w:rPr>
          <w:rFonts w:ascii="Times New Roman" w:hAnsi="Times New Roman"/>
          <w:color w:val="000000"/>
          <w:sz w:val="22"/>
          <w:u w:val="single"/>
        </w:rPr>
        <w:t>Section 2.03</w:t>
      </w:r>
      <w:r>
        <w:rPr>
          <w:rFonts w:ascii="Times New Roman" w:hAnsi="Times New Roman"/>
          <w:color w:val="000000"/>
          <w:sz w:val="22"/>
        </w:rPr>
        <w:t xml:space="preserve">, (1) from time to time on any Business Day during the period from the Closing Date until the Letter of Credit Expiration Date, to issue Letters of Credit for the account of the Borrowers and the other Loan Parties, and to amend or extend Letters of Credit previously issued by it, in accordance with </w:t>
      </w:r>
      <w:r>
        <w:rPr>
          <w:rFonts w:ascii="Times New Roman" w:hAnsi="Times New Roman"/>
          <w:color w:val="000000"/>
          <w:sz w:val="22"/>
          <w:u w:val="single"/>
        </w:rPr>
        <w:t>Section 2.03(b)</w:t>
      </w:r>
      <w:r>
        <w:rPr>
          <w:color w:val="000000"/>
        </w:rPr>
        <w:t xml:space="preserve"> </w:t>
      </w:r>
      <w:r>
        <w:rPr>
          <w:rFonts w:ascii="Times New Roman" w:hAnsi="Times New Roman"/>
          <w:color w:val="000000"/>
          <w:sz w:val="22"/>
        </w:rPr>
        <w:t xml:space="preserve">below, and (2) to honor drawings under the Letters of Credit; and (B) the Revolving Lenders severally agree to participate in Letters of Credit issued for the account of the Borrowers and the other Loan Parties and any </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drawings thereunder;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after giving effect to any L/C Credit Extension with respect to any Letter of Credit, (x) the Total Outstandings shall not exceed the Revolving Loan Cap, (y) the aggregate Outstanding Amount of the Committed Loans of any Revolving Lender,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such Revolving Lender’s Applicable Percentage of the Outstanding Amount of all L/C Obligations,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such Revolving Lender’s Applicable Percentage of the Outstanding Amount of all Swing Line Loans shall not exceed such Lender’s Commitment, and (z) the Outstanding Amount of the L/C Obligations shall not exceed the Letter of Credit Sublimit. Each request by the Lead Borrower for the issuance or amendment of a Letter of Credit shall be deemed to be a representation by the Borrowers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L/C Issuer shall not issue any Letter of Credit, if: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subject to </w:t>
      </w:r>
      <w:r>
        <w:rPr>
          <w:rFonts w:ascii="Times New Roman" w:hAnsi="Times New Roman"/>
          <w:color w:val="000000"/>
          <w:sz w:val="22"/>
          <w:u w:val="single"/>
        </w:rPr>
        <w:t>Section 2.03(b)(iii)</w:t>
      </w:r>
      <w:r>
        <w:rPr>
          <w:rFonts w:ascii="Times New Roman" w:hAnsi="Times New Roman"/>
          <w:color w:val="000000"/>
          <w:sz w:val="22"/>
        </w:rPr>
        <w:t>, the expiry date of such requested Standby Letter of Credit would occur more than twelve months after the date of issuance or last extension, unless the Required Lenders have approved such expiry date;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expiry date of such requested Commercial Letter of Credit would occur more than 120 days after the date of issuance, unless the Required Lenders have approved such expiry date;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expiry date of such requested Letter of Credit would occur after the Letter of Credit Expiration Date, unless either such Letter of Credit is Cash Collateralized on or prior to the date of issuance of such Letter of Credit (or such later date as to which the Agent may agree) or all the Revolving Lenders have approved such expiry date;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proceeds of which would be made available to any Person (i) to fund any activity or business of or with any Sanctioned Person, or any Sanctioned Entity or (ii) in any manner that would result in a violation of any Sanctions by any party to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issuance of such Letter of Credit would violate one or more policies of the L/C Issuer applicable to letters of credit generally;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except as otherwise agreed by the Agent, such Letter of Credit is to be denominated in a currency other than Dollars;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L/C Issuer, with the consent of the Agent, issues a Letter of Credit denominated in a currency other than Dollars, all </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reimbursements by the Borrowers of the honoring of any drawing under such Letter of Credit shall be paid in the currency in which such Letter of Credit was denominated;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Letter of Credit contains any provisions for automatic reinstatement of the Stated Amount after any drawing thereunder;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any Revolving Lender is at that time a Defaulting Lender, unless the L/C Issuer has entered into arrangements, including the delivery of Cash Collateral, satisfactory to the L/C Issuer (in its sole discretion) with the Borrowers or such Revolving Lender to eliminate the L/C Issuer’s actual or potential Fronting Exposure (after giving effect to </w:t>
      </w:r>
      <w:r>
        <w:rPr>
          <w:rFonts w:ascii="Times New Roman" w:hAnsi="Times New Roman"/>
          <w:color w:val="000000"/>
          <w:sz w:val="22"/>
          <w:u w:val="single"/>
        </w:rPr>
        <w:t>Section 2.16(a)(iv)</w:t>
      </w:r>
      <w:r>
        <w:rPr>
          <w:rFonts w:ascii="Times New Roman" w:hAnsi="Times New Roman"/>
          <w:color w:val="000000"/>
          <w:sz w:val="22"/>
        </w:rPr>
        <w:t>) with respect to the Defaulting Lender arising from either (x) the Letter of Credit then proposed to be issued or (y) that Letter of Credit and all other L/C Obligations as to which the L/C Issuer has actual or potential Fronting Exposure, as it may elect in its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L/C Issuer shall not amend any Letter of Credit if the L/C Issuer would not be permitted at such time to issue such Letter of Credit in its amended form under the terms hereof or if the beneficiary of such Letter of Credit does not accept the proposed amendment to such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The L/C Issuer shall act on behalf of the Revolving Lenders with respect to any Letters of Credit issued by it and the documents associated therewith, and the L/C Issuer shall have all of the benefits and immunities (A) provided to the Agent in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with respect to any acts taken or omissions suffered by the L/C Issuer in connection with Letters of Credit issued by it or proposed to be issued by it and Letter of Credit Documents pertaining to such Letters of Credit as fully as if the term “Agent” as used in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included the L/C Issuer with respect to such acts or omissions, and (B) as additionally provided herein with respect to the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Procedures for Issuance and Amendment of Letters of Credit; Auto-Extension Letters of Credit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Letter of Credit shall be issued or amended, as the case may be, upon the request of the Lead Borrower delivered to the L/C Issuer (with a copy to the Agent) in the form of a Letter of Credit Application, appropriately completed and signed by a Responsible Officer of the Lead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Agent not later than 11:00 a.m. at least two (2) Business Days (or such other date and time as the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Lead Borrower shall furnish to the L/C Issuer and the Agent such other documents and information pertaining to such requested Letter of Credit issuance or amendment, including any Letter of Credit Documents, as the L/C Issuer or the Agent may require.</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Subject to the provisions of </w:t>
      </w:r>
      <w:r>
        <w:rPr>
          <w:rFonts w:ascii="Times New Roman" w:hAnsi="Times New Roman"/>
          <w:color w:val="000000"/>
          <w:sz w:val="22"/>
          <w:u w:val="single"/>
        </w:rPr>
        <w:t>Section 2.02(b)</w:t>
      </w:r>
      <w:r>
        <w:rPr>
          <w:color w:val="000000"/>
        </w:rPr>
        <w:t xml:space="preserve"> </w:t>
      </w:r>
      <w:r>
        <w:rPr>
          <w:rFonts w:ascii="Times New Roman" w:hAnsi="Times New Roman"/>
          <w:color w:val="000000"/>
          <w:sz w:val="22"/>
        </w:rPr>
        <w:t xml:space="preserve">hereof, promptly after receipt of any Letter of Credit Application, the L/C Issuer will confirm with the Agent (by telephone or in writing) that the Agent has received a copy of such Letter of Credit Application from the Lead Borrower and, if not, the L/C Issuer will provide the Agent with a copy thereof. Unless the L/C Issuer has received written notice from any Revolving Lender, the Agent or any Loan Party, at least one (1) Business Day prior to the requested date of issuance or amendment of the applicable Letter of Credit, that one or more applicable conditions contained in </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 xml:space="preserve">shall not then be satisfied or unless the L/C Issuer would not be permitted, or would have no obligation, at such time to issue such Letter of Credit under the terms hereof (by reason of the provisions of </w:t>
      </w:r>
      <w:r>
        <w:rPr>
          <w:rFonts w:ascii="Times New Roman" w:hAnsi="Times New Roman"/>
          <w:color w:val="000000"/>
          <w:sz w:val="22"/>
          <w:u w:val="single"/>
        </w:rPr>
        <w:t>Section 2.03(a)(ii)</w:t>
      </w:r>
      <w:r>
        <w:rPr>
          <w:color w:val="000000"/>
        </w:rPr>
        <w:t xml:space="preserve"> </w:t>
      </w:r>
      <w:r>
        <w:rPr>
          <w:rFonts w:ascii="Times New Roman" w:hAnsi="Times New Roman"/>
          <w:color w:val="000000"/>
          <w:sz w:val="22"/>
        </w:rPr>
        <w:t xml:space="preserve">or otherwise), then, subject to the terms and conditions hereof, the L/C Issuer shall, on the requested date, issue a Letter of Credit for the account of the applicable Borrower or the applicable Loan Party or enter into the applicable amendment, as the case may be, in each case in accordance with the L/C Issuer’s usual and customary business practices. Immediately upon the issuance or amendment of each Letter of Credit, each Revolving Lender shall be deemed to (without any further action), and hereby irrevocably and unconditionally agrees to, purchase from the L/C Issuer, without recourse or warranty, a risk participation in such Letter of Credit in an amount equal to the product of such Revolving Lender’s Applicable Percentage </w:t>
      </w:r>
      <w:r>
        <w:rPr>
          <w:rFonts w:ascii="Times New Roman" w:hAnsi="Times New Roman"/>
          <w:color w:val="000000"/>
          <w:sz w:val="22"/>
          <w:u w:val="single"/>
        </w:rPr>
        <w:t>times</w:t>
      </w:r>
      <w:r>
        <w:rPr>
          <w:color w:val="000000"/>
        </w:rPr>
        <w:t xml:space="preserve"> </w:t>
      </w:r>
      <w:r>
        <w:rPr>
          <w:rFonts w:ascii="Times New Roman" w:hAnsi="Times New Roman"/>
          <w:color w:val="000000"/>
          <w:sz w:val="22"/>
        </w:rPr>
        <w:t>the Stated Amount of such Letter of Credit. Upon any change in the Aggregate Revolving Commitments under this Agreement, it is hereby agreed that with respect to all L/C Obligations, there shall be an automatic adjustment to the participations hereby created to reflect the new Applicable Percentages of the assigning and assignee Revolving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If the Lead Borrower so requests in any applicable Letter of Credit Application, the L/C Issuer may, in its sole and absolute discretion, agree to issue a Letter of Credit that has automatic renewal provisions (each, an “</w:t>
      </w:r>
      <w:r>
        <w:rPr>
          <w:rFonts w:ascii="Times New Roman" w:hAnsi="Times New Roman"/>
          <w:color w:val="000000"/>
          <w:sz w:val="22"/>
          <w:u w:val="single"/>
        </w:rPr>
        <w:t>Auto-Renewal Letter of Credit</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Auto-Renewal Letter of Credit must permit the L/C Issuer to prevent any such renewal at least once in each twelve-month period (commencing with the date of issuance of such Auto-Renewal Letter of Credit) by giving prior notice to the beneficiary thereof not later than a day (the “</w:t>
      </w:r>
      <w:r>
        <w:rPr>
          <w:rFonts w:ascii="Times New Roman" w:hAnsi="Times New Roman"/>
          <w:color w:val="000000"/>
          <w:sz w:val="22"/>
          <w:u w:val="single"/>
        </w:rPr>
        <w:t>Nonrenewal Notice Date</w:t>
      </w:r>
      <w:r>
        <w:rPr>
          <w:color w:val="000000"/>
        </w:rPr>
        <w:t>”</w:t>
      </w:r>
      <w:r>
        <w:rPr>
          <w:rFonts w:ascii="Times New Roman" w:hAnsi="Times New Roman"/>
          <w:color w:val="000000"/>
          <w:sz w:val="22"/>
        </w:rPr>
        <w:t xml:space="preserve">) in each such twelve-month period to be agreed upon at the time such Letter of Credit is issued. Unless otherwise directed by the L/C Issuer, Borrowers shall not be required to make a specific request to such L/C Issuer for any such renewal. Once an Auto-Renewal Letter of Credit has been issued, the Revolving Lenders shall be deemed to have authorized (but may not require) the L/C Issuer to permit the renewal of such Auto-Renewal Letter of Credit from time to time to an expiry date not later than the Letter of Credit Expiration Date;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L/C Issuer shall not permit any such renewal if (A) such L/C Issuer has determined that it would have no obligation at such time to issue such Letter of Credit in its renewed form under the terms hereof (by reason of the provisions of </w:t>
      </w:r>
      <w:r>
        <w:rPr>
          <w:rFonts w:ascii="Times New Roman" w:hAnsi="Times New Roman"/>
          <w:color w:val="000000"/>
          <w:sz w:val="22"/>
          <w:u w:val="single"/>
        </w:rPr>
        <w:t>Section 2.03(a)(ii)</w:t>
      </w:r>
      <w:r>
        <w:rPr>
          <w:color w:val="000000"/>
        </w:rPr>
        <w:t xml:space="preserve"> </w:t>
      </w:r>
      <w:r>
        <w:rPr>
          <w:rFonts w:ascii="Times New Roman" w:hAnsi="Times New Roman"/>
          <w:color w:val="000000"/>
          <w:sz w:val="22"/>
        </w:rPr>
        <w:t xml:space="preserve">or otherwise), or (B) it has received notice (which may be by telephone, followed promptly in writing, or in writing) on or before the day that is five Business Days before the applicable Nonrenewal Notice Date from the Agent or any Revolving Lender, as applicable, or any Borrower that one or more of the applicable conditions specified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is not then satisfied.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Any L/C Issuer (other than Citizens Bank or any of its Affiliates) shall notify the Agent in writing on each Business Day of all Letters of Credit issued on the prior Business Day by such L/C Issuer,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 until the Agent advises any such L/C Issuer that the provisions of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are not satisfied, or (B) the aggregate amount of the Letters of Credit issued in any such week exceeds such amount as shall be agreed by the Agent and the L/C Issuer, such L/C Issuer shall be required to so notify the Agent in writing only once each week of the Letters of Credit issued by such L/C Issuer during the immediately preceding week as well as the daily amounts outstanding for all Letters of Credit issued by it for the prior week, such notice to be furnished on such day of the week as the Agent and such L/C Issuer may agree. The L/C Issuer will also deliver (contemporaneously with the notification set forth in the first sentence hereof) to the Lead Borrower and the Agent a true and complete copy of such Letter of Credit or amendment.</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its delivery of any Letter of Credit or any amendment to a Letter of Credit to an advising bank with respect thereto or to the beneficiary thereof, the L/C Issuer will also deliver to the Lead Borrower and the Agent a true and complete copy of such Letter of Credit or amendment.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Drawings and Reimbursements; Funding of Participations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Upon receipt from the beneficiary of any Letter of Credit of any notice of a drawing under such Letter of Credit, the L/C Issuer shall notify the Lead Borrower and the Agent thereof. Not later than 11:00 a.m. on the date of any payment by the L/C Issuer under a Letter of Credit (each such date, an “</w:t>
      </w:r>
      <w:r>
        <w:rPr>
          <w:rFonts w:ascii="Times New Roman" w:hAnsi="Times New Roman"/>
          <w:color w:val="000000"/>
          <w:sz w:val="22"/>
          <w:u w:val="single"/>
        </w:rPr>
        <w:t>L/C Honor Date</w:t>
      </w:r>
      <w:r>
        <w:rPr>
          <w:color w:val="000000"/>
        </w:rPr>
        <w:t>”</w:t>
      </w:r>
      <w:r>
        <w:rPr>
          <w:rFonts w:ascii="Times New Roman" w:hAnsi="Times New Roman"/>
          <w:color w:val="000000"/>
          <w:sz w:val="22"/>
        </w:rPr>
        <w:t>), the Borrowers shall reimburse the L/C Issuer through the Agent in an amount equal to the amount of such drawing. If the Borrowers fail to so reimburse the L/C Issuer by such time, the Agent shall promptly notify each Revolving Lender of the L/C Honor Date, the amount of the unreimbursed drawing (the “</w:t>
      </w:r>
      <w:r>
        <w:rPr>
          <w:rFonts w:ascii="Times New Roman" w:hAnsi="Times New Roman"/>
          <w:color w:val="000000"/>
          <w:sz w:val="22"/>
          <w:u w:val="single"/>
        </w:rPr>
        <w:t>Unreimbursed Amount</w:t>
      </w:r>
      <w:r>
        <w:rPr>
          <w:color w:val="000000"/>
        </w:rPr>
        <w:t>”</w:t>
      </w:r>
      <w:r>
        <w:rPr>
          <w:rFonts w:ascii="Times New Roman" w:hAnsi="Times New Roman"/>
          <w:color w:val="000000"/>
          <w:sz w:val="22"/>
        </w:rPr>
        <w:t xml:space="preserve">), and the amount of such Revolving Lender’s Applicable Percentage thereof. In such event, the Borrowers shall be deemed to have requested a Committed Borrowing of Base Rate Loans to be disbursed on the L/C Honor Date in an amount equal to the Unreimbursed Amount, without regard to the minimum and multiples specified in </w:t>
      </w:r>
      <w:r>
        <w:rPr>
          <w:rFonts w:ascii="Times New Roman" w:hAnsi="Times New Roman"/>
          <w:color w:val="000000"/>
          <w:sz w:val="22"/>
          <w:u w:val="single"/>
        </w:rPr>
        <w:t>Section 2.02</w:t>
      </w:r>
      <w:r>
        <w:rPr>
          <w:color w:val="000000"/>
        </w:rPr>
        <w:t xml:space="preserve"> </w:t>
      </w:r>
      <w:r>
        <w:rPr>
          <w:rFonts w:ascii="Times New Roman" w:hAnsi="Times New Roman"/>
          <w:color w:val="000000"/>
          <w:sz w:val="22"/>
        </w:rPr>
        <w:t xml:space="preserve">for the principal amount of Base Rate Loans, but subject to the amount of the unutilized portion of the Revolving Loan Cap and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(other than the delivery of a Committed Loan Notice). Any notice given by the L/C Issuer or the Agent pursuant to this </w:t>
      </w:r>
      <w:r>
        <w:rPr>
          <w:rFonts w:ascii="Times New Roman" w:hAnsi="Times New Roman"/>
          <w:color w:val="000000"/>
          <w:sz w:val="22"/>
          <w:u w:val="single"/>
        </w:rPr>
        <w:t>Section 2.03(c)(i)</w:t>
      </w:r>
      <w:r>
        <w:rPr>
          <w:color w:val="000000"/>
        </w:rPr>
        <w:t xml:space="preserve"> </w:t>
      </w:r>
      <w:r>
        <w:rPr>
          <w:rFonts w:ascii="Times New Roman" w:hAnsi="Times New Roman"/>
          <w:color w:val="000000"/>
          <w:sz w:val="22"/>
        </w:rPr>
        <w:t>may be given by telephone if immediately confirmed in writing; provided that the lack of such an immediate confirmation shall not affect the conclusiveness or binding effect of such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Each Revolving Lender shall upon any notice from the Agent pursuant to </w:t>
      </w:r>
      <w:r>
        <w:rPr>
          <w:rFonts w:ascii="Times New Roman" w:hAnsi="Times New Roman"/>
          <w:color w:val="000000"/>
          <w:sz w:val="22"/>
          <w:u w:val="single"/>
        </w:rPr>
        <w:t>Section 2.03(c)(i)</w:t>
      </w:r>
      <w:r>
        <w:rPr>
          <w:color w:val="000000"/>
        </w:rPr>
        <w:t xml:space="preserve"> </w:t>
      </w:r>
      <w:r>
        <w:rPr>
          <w:rFonts w:ascii="Times New Roman" w:hAnsi="Times New Roman"/>
          <w:color w:val="000000"/>
          <w:sz w:val="22"/>
        </w:rPr>
        <w:t xml:space="preserve">make funds available to the Agent (and the Agent may apply Cash Collateral provided for this purpose) for the account of the L/C Issuer at the Agent’s Office in an amount equal to its Applicable Percentage of the Unreimbursed Amount not later than 1:00 p.m. on the Business Day specified in such notice by the Agent, whereupon, subject to the provisions of </w:t>
      </w:r>
      <w:r>
        <w:rPr>
          <w:rFonts w:ascii="Times New Roman" w:hAnsi="Times New Roman"/>
          <w:color w:val="000000"/>
          <w:sz w:val="22"/>
          <w:u w:val="single"/>
        </w:rPr>
        <w:t>Section 2.03(c)(iii)</w:t>
      </w:r>
      <w:r>
        <w:rPr>
          <w:rFonts w:ascii="Times New Roman" w:hAnsi="Times New Roman"/>
          <w:color w:val="000000"/>
          <w:sz w:val="22"/>
        </w:rPr>
        <w:t>, each Revolving Lender that so makes funds available shall be deemed to have made a Base Rate Loan to the Borrowers in such amount. The Agent shall remit the funds so received to the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With respect to any Unreimbursed Amount that is not fully refinanced by a Committed Borrowing of Base Rate Loans because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cannot be satisfied or for any other reason, the Borrowers shall be deemed to have incurred from the L/C Issuer an L/C Borrowing in the amount of the Unreimbursed Amount that is not so refinanced, which L/C Borrowing shall be due and payable on demand (together with interest) and shall bear interest at the Default Rate for Base Rate Loans. In such event, each Revolving Lender’s payment to the Agent for the account of the L/C Issuer pursuant to </w:t>
      </w:r>
      <w:r>
        <w:rPr>
          <w:rFonts w:ascii="Times New Roman" w:hAnsi="Times New Roman"/>
          <w:color w:val="000000"/>
          <w:sz w:val="22"/>
          <w:u w:val="single"/>
        </w:rPr>
        <w:t>Section 2.03(c)(ii)</w:t>
      </w:r>
      <w:r>
        <w:rPr>
          <w:color w:val="000000"/>
        </w:rPr>
        <w:t xml:space="preserve"> </w:t>
      </w:r>
      <w:r>
        <w:rPr>
          <w:rFonts w:ascii="Times New Roman" w:hAnsi="Times New Roman"/>
          <w:color w:val="000000"/>
          <w:sz w:val="22"/>
        </w:rPr>
        <w:t xml:space="preserve">shall be deemed payment in respect of its participation in such L/C Borrowing and shall constitute an L/C Advance from such Revolving Lender in satisfaction of its participation obligation under this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Until each Revolving Lender funds its Committed Loan or L/C Advance pursuant to this </w:t>
      </w:r>
      <w:r>
        <w:rPr>
          <w:rFonts w:ascii="Times New Roman" w:hAnsi="Times New Roman"/>
          <w:color w:val="000000"/>
          <w:sz w:val="22"/>
          <w:u w:val="single"/>
        </w:rPr>
        <w:t>Section 2.03(c)</w:t>
      </w:r>
      <w:r>
        <w:rPr>
          <w:color w:val="000000"/>
        </w:rPr>
        <w:t xml:space="preserve"> </w:t>
      </w:r>
      <w:r>
        <w:rPr>
          <w:rFonts w:ascii="Times New Roman" w:hAnsi="Times New Roman"/>
          <w:color w:val="000000"/>
          <w:sz w:val="22"/>
        </w:rPr>
        <w:t>to reimburse the L/C Issuer for any amount drawn under any Letter of Credit, interest in respect of such Revolving Lender’s Applicable Percentage of such amount shall be solely for the account of the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color w:val="000000"/>
          <w:sz w:val="22"/>
        </w:rPr>
        <w:t xml:space="preserve">Each Revolving Lender’s obligation to make Committed Loans or L/C Advances to reimburse the L/C Issuer for amounts drawn under Letters of Credit, as contemplated by this </w:t>
      </w:r>
      <w:r>
        <w:rPr>
          <w:rFonts w:ascii="Times New Roman" w:hAnsi="Times New Roman"/>
          <w:color w:val="000000"/>
          <w:sz w:val="22"/>
          <w:u w:val="single"/>
        </w:rPr>
        <w:t>Section 2.03(c)</w:t>
      </w:r>
      <w:r>
        <w:rPr>
          <w:rFonts w:ascii="Times New Roman" w:hAnsi="Times New Roman"/>
          <w:color w:val="000000"/>
          <w:sz w:val="22"/>
        </w:rPr>
        <w:t xml:space="preserve">, shall be absolute and unconditional and shall not be affected by any circumstance, including (A) any setoff, counterclaim, recoupment, defense or other right which such Revolving Lender may have against the L/C Issuer, any Borrower or any other Person for any reason whatsoever; (B) the </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occurrence or continuance of a Default or Event of Default, or (C) any other occurrence, event or condition, whether or not similar to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each Revolving Lender’s obligation to make Committed Loans pursuant to this </w:t>
      </w:r>
      <w:r>
        <w:rPr>
          <w:rFonts w:ascii="Times New Roman" w:hAnsi="Times New Roman"/>
          <w:color w:val="000000"/>
          <w:sz w:val="22"/>
          <w:u w:val="single"/>
        </w:rPr>
        <w:t>Section 2.03(c)</w:t>
      </w:r>
      <w:r>
        <w:rPr>
          <w:color w:val="000000"/>
        </w:rPr>
        <w:t xml:space="preserve"> </w:t>
      </w:r>
      <w:r>
        <w:rPr>
          <w:rFonts w:ascii="Times New Roman" w:hAnsi="Times New Roman"/>
          <w:color w:val="000000"/>
          <w:sz w:val="22"/>
        </w:rPr>
        <w:t xml:space="preserve">is subject to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(other than delivery by the Lead Borrower of a Committed Loan Notice). No such making of an L/C Advance shall relieve or otherwise impair the obligation of the Borrowers to reimburse the L/C Issuer for the amount of any payment made by the L/C Issuer under any Letter of Credit, together with interest as provided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pPr>
      <w:r>
        <w:rPr>
          <w:rFonts w:ascii="Times New Roman" w:hAnsi="Times New Roman"/>
          <w:color w:val="000000"/>
          <w:sz w:val="22"/>
        </w:rPr>
        <w:t xml:space="preserve">If any Revolving Lender fails to make available to the Agent for the account of the L/C Issuer any amount required to be paid by such Revolving Lender pursuant to the foregoing provisions of this </w:t>
      </w:r>
      <w:r>
        <w:rPr>
          <w:rFonts w:ascii="Times New Roman" w:hAnsi="Times New Roman"/>
          <w:color w:val="000000"/>
          <w:sz w:val="22"/>
          <w:u w:val="single"/>
        </w:rPr>
        <w:t>Section 2.03(c)</w:t>
      </w:r>
      <w:r>
        <w:rPr>
          <w:color w:val="000000"/>
        </w:rPr>
        <w:t xml:space="preserve"> </w:t>
      </w:r>
      <w:r>
        <w:rPr>
          <w:rFonts w:ascii="Times New Roman" w:hAnsi="Times New Roman"/>
          <w:color w:val="000000"/>
          <w:sz w:val="22"/>
        </w:rPr>
        <w:t xml:space="preserve">by the time specified in </w:t>
      </w:r>
      <w:r>
        <w:rPr>
          <w:rFonts w:ascii="Times New Roman" w:hAnsi="Times New Roman"/>
          <w:color w:val="000000"/>
          <w:sz w:val="22"/>
          <w:u w:val="single"/>
        </w:rPr>
        <w:t>Section 2.03(c)(ii)</w:t>
      </w:r>
      <w:r>
        <w:rPr>
          <w:rFonts w:ascii="Times New Roman" w:hAnsi="Times New Roman"/>
          <w:color w:val="000000"/>
          <w:sz w:val="22"/>
        </w:rPr>
        <w:t>, the, without limiting the other provisions of this Agreement, the L/C Issuer shall be entitled to recover from such Revolving Lender (acting through the Agent), on demand, such amount with interest thereon for the period from the date such payment is required to the date on which such payment is immediately available to the L/C Issuer at a rate per annum equal to the greater of the Federal Funds Effective Rate and a rate determined by the L/C Issuer in accordance with banking industry rules on interbank compensation plus any administrative, processing or similar fees customarily charged by the L/C Issuer in connection with the foregoing. If such Revolving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Revolving Lender (through the Agent) with respect to any amounts owing under this clause (vi)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Repayment of Participations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At any time after the L/C Issuer has made a payment under any Letter of Credit and has received from any Revolving Lender its L/C Advance in respect of such payment in accordance with </w:t>
      </w:r>
      <w:r>
        <w:rPr>
          <w:rFonts w:ascii="Times New Roman" w:hAnsi="Times New Roman"/>
          <w:color w:val="000000"/>
          <w:sz w:val="22"/>
          <w:u w:val="single"/>
        </w:rPr>
        <w:t>Section 2.03(c)</w:t>
      </w:r>
      <w:r>
        <w:rPr>
          <w:rFonts w:ascii="Times New Roman" w:hAnsi="Times New Roman"/>
          <w:color w:val="000000"/>
          <w:sz w:val="22"/>
        </w:rPr>
        <w:t xml:space="preserve">, if the L/C Issuer, or the Agent for the account of the L/C Issuer, receives any payment in respect of the related Unreimbursed Amount or interest thereon (whether directly from the Borrowers or otherwise, including proceeds of Cash Collateral applied thereto by the Agent pursuant to </w:t>
      </w:r>
      <w:r>
        <w:rPr>
          <w:rFonts w:ascii="Times New Roman" w:hAnsi="Times New Roman"/>
          <w:color w:val="000000"/>
          <w:sz w:val="22"/>
          <w:u w:val="single"/>
        </w:rPr>
        <w:t>Section 2.03(g)</w:t>
      </w:r>
      <w:r>
        <w:rPr>
          <w:rFonts w:ascii="Times New Roman" w:hAnsi="Times New Roman"/>
          <w:color w:val="000000"/>
          <w:sz w:val="22"/>
        </w:rPr>
        <w:t>), the L/C Issuer shall distribute any payment it receives to the Agent and the Agent will distribute to such Revolving Lender its Applicable Percentage thereof (appropriately adjusted, in the case of interest payments, to reflect the period of time during which such Revolving Lender’s L/C Advance was outstanding) in the same funds as those received by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If any payment received by the L/C Issuer or by Agent for the account of the L/C Issuer pursuant to </w:t>
      </w:r>
      <w:r>
        <w:rPr>
          <w:rFonts w:ascii="Times New Roman" w:hAnsi="Times New Roman"/>
          <w:color w:val="000000"/>
          <w:sz w:val="22"/>
          <w:u w:val="single"/>
        </w:rPr>
        <w:t>Section 2.03(c)(i)</w:t>
      </w:r>
      <w:r>
        <w:rPr>
          <w:color w:val="000000"/>
        </w:rPr>
        <w:t xml:space="preserve"> </w:t>
      </w:r>
      <w:r>
        <w:rPr>
          <w:rFonts w:ascii="Times New Roman" w:hAnsi="Times New Roman"/>
          <w:color w:val="000000"/>
          <w:sz w:val="22"/>
        </w:rPr>
        <w:t xml:space="preserve">is required to be returned under any of the circumstances described in </w:t>
      </w:r>
      <w:r>
        <w:rPr>
          <w:rFonts w:ascii="Times New Roman" w:hAnsi="Times New Roman"/>
          <w:color w:val="000000"/>
          <w:sz w:val="22"/>
          <w:u w:val="single"/>
        </w:rPr>
        <w:t>Section 10.05</w:t>
      </w:r>
      <w:r>
        <w:rPr>
          <w:color w:val="000000"/>
        </w:rPr>
        <w:t xml:space="preserve"> </w:t>
      </w:r>
      <w:r>
        <w:rPr>
          <w:rFonts w:ascii="Times New Roman" w:hAnsi="Times New Roman"/>
          <w:color w:val="000000"/>
          <w:sz w:val="22"/>
        </w:rPr>
        <w:t>(including pursuant to any settlement entered into by the L/C Issuer in its discretion), each Revolving Lender shall pay to the Agent for the account of the L/C Issuer its Applicable Percentage thereof on demand of the Agent, plus interest thereon from the date of such demand to the date such amount is returned by such Revolving Lender, at a rate per annum equal to the Federal Funds Effective Rate from time to time in effect. The obligations of the Revolving Lenders under this clause shall survive the payment in full of the Obligations and the termination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Obligations Absolute</w:t>
      </w:r>
      <w:r>
        <w:rPr>
          <w:rFonts w:ascii="Times New Roman" w:hAnsi="Times New Roman"/>
          <w:color w:val="000000"/>
          <w:sz w:val="22"/>
        </w:rPr>
        <w:t xml:space="preserve">. The obligation of the Borrowers to reimburse the L/C Issuer for each drawing under each Letter of Credit and to repay each L/C Borrowing shall be absolute, </w:t>
      </w:r>
      <w:r>
        <w:rPr>
          <w:rFonts w:ascii="Times New Roman" w:hAnsi="Times New Roman"/>
          <w:color w:val="000000"/>
          <w:sz w:val="20"/>
        </w:rPr>
        <w:t>unconditional and irrevocable, and shall be paid strictly in accordance with the terms of this Agreement under all circumstances, inclu</w:t>
      </w:r>
      <w:r>
        <w:rPr>
          <w:rFonts w:ascii="Times New Roman" w:hAnsi="Times New Roman"/>
          <w:color w:val="000000"/>
          <w:sz w:val="22"/>
        </w:rPr>
        <w:t>ding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lack of validity or enforceability of such Letter of Credit, this Agreement, or any other Loan Document;</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waiver by the L/C Issuer of any requirement that exists for the L/C Issuer’s protection and not the protection of the Borrowers or any waiver by the L/C Issuer which does not in fact materially prejudice the Borrowers;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honor of a demand for payment presented electronically even if such Letter of Credit requires that demand be in the form of a draft;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other circumstance or happening whatsoever, whether or not similar to any of the foregoing, including any other circumstance that might otherwise constitute a defense available to, or a discharge of, the Borrowers or any of their Subsidiaries;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fact that any Default or Event of Default shall have occurred and be continuing.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Lead Borrower shall promptly examine a copy of each Letter of Credit and each amendment thereto that is delivered to it and, in the event of any claim of non-compliance with the Lead Borrower’s instructions or other irregularity, the Lead Borrower will immediately notify the L/C Issuer. The Borrowers shall be conclusively deemed to have waived any such claim against the L/C Issuer and its correspondents unless such notice is given as aforesaid.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Role of L/C Issuer</w:t>
      </w:r>
      <w:r>
        <w:rPr>
          <w:rFonts w:ascii="Times New Roman" w:hAnsi="Times New Roman"/>
          <w:color w:val="000000"/>
          <w:sz w:val="22"/>
        </w:rPr>
        <w:t xml:space="preserve">. Each Revolving Lender and the Borrowers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Related Parties nor any correspondent, participant or assignee of the L/C Issuer shall be liable to any Loan Party or to any Revolving Lender for (i) any action taken or omitted in connection herewith at the request </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or with the approval of the Revolving Lenders or the Required Lenders, as applicable; (ii) any action taken or omitted in the absence of gross negligence or willful misconduct; (iii) any error, omission, interruption, loss or delay in transmission or delivery of any draft, notice or other communication under or relating to any Letter of Credit or any error in interpretation of technical terms; (iv) the due execution, effectiveness, validity or enforceability of any document or instrument related to any Letter of Credit or Letter of Credit Document, or (v) for any action, neglect or omission under or in connection with any Letter of Credit or Letter of Credit Documents, including, without limitation, the issuance or amendment of any Letter of Credit, the failure to issue or amend any Letter of Credit, or the honoring or dishonoring of any demand under any Letter of Credit, and such action or neglect or omission will be binding upon the Loan Parties and the Revolving Lenders;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Borrowers may have a claim against the L/C Issuer, and the L/C Issuer may be liable to the Borrowers, to the extent, but only to the extent, of any direct, as opposed to punitive, consequential or exemplary, damages suffered by the Borrowers which the Borrowers pursuant to a final and non-appealable judgment of a court of competent jurisdiction were caused by the L/C Issuer's willful misconduct or gross negligence. The Borrowers hereby assume all risks of the acts or omissions of any beneficiary or transferee with respect to its use of any Letter of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this assumption is not intended to, and shall not, preclude the Borrowers’ pursuing such rights and remedies as it may have against the beneficiary or transferee at law or under any other agreement.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Cash Collateral</w:t>
      </w:r>
      <w:r>
        <w:rPr>
          <w:rFonts w:ascii="Times New Roman" w:hAnsi="Times New Roman"/>
          <w:color w:val="000000"/>
          <w:sz w:val="22"/>
        </w:rPr>
        <w:t xml:space="preserve">. If, as of the Letter of Credit Expiration Date, any L/C Obligation for any reason remains outstanding, the Borrowers shall, in each case, immediately Cash Collateralize the then Outstanding Amount of all L/C Obligations in an amount equal to 105% of the Outstanding Amount of all L/C Obligations, pursuant to documentation in form and substance satisfactory to the Agent and the L/C Issuer (which documents are hereby Consented to by the Lenders). </w:t>
      </w:r>
      <w:r>
        <w:rPr>
          <w:rFonts w:ascii="Times New Roman" w:hAnsi="Times New Roman"/>
          <w:color w:val="000000"/>
          <w:sz w:val="22"/>
          <w:u w:val="single"/>
        </w:rPr>
        <w:t>Sections 2.05, 2.06(c)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8.02(iii)</w:t>
      </w:r>
      <w:r>
        <w:rPr>
          <w:color w:val="000000"/>
        </w:rPr>
        <w:t xml:space="preserve"> </w:t>
      </w:r>
      <w:r>
        <w:rPr>
          <w:rFonts w:ascii="Times New Roman" w:hAnsi="Times New Roman"/>
          <w:color w:val="000000"/>
          <w:sz w:val="22"/>
        </w:rPr>
        <w:t>set forth certain additional requirements to deliver Cash Collateral hereunder. The Borrowers hereby grant to the Agent a security interest in all such cash, deposit accounts and all balances therein and all proceeds of the foregoing to secure all Obligations. Such cash collateral shall be maintained in blocked, non-interest bearing deposit accounts at Citizens Bank. If at any time the Agent determines that any funds held as cash collateral are subject to any right or claim of any Person other than the Agent or that the total amount of such funds is less than the aggregate Outstanding Amount of all L/C Obligations, the Borrowers will, forthwith upon demand by the Agent, pay to the Agent, as additional funds to be deposited as cash collateral, an amount equal to the excess of (x) such aggregate Outstanding Amount over (y) the total amount of funds, if any, then held as cash collateral that the Agent determines to be free and clear of any such right and claim. Upon the drawing of any Letter of Credit for which funds are on deposit as cash collateral, such funds shall be applied to reimburse the L/C Issuer and, to the extent not so applied, shall thereafter be applied to satisfy other Obligatio</w:t>
      </w:r>
      <w:r>
        <w:rPr>
          <w:rFonts w:ascii="Times New Roman" w:hAnsi="Times New Roman"/>
          <w:color w:val="000000"/>
          <w:sz w:val="20"/>
        </w:rPr>
        <w:t>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u w:val="single"/>
        </w:rPr>
        <w:t>Applicability of ISP and UCP; Limitation of Liability</w:t>
      </w:r>
      <w:r>
        <w:rPr>
          <w:rFonts w:ascii="Times New Roman" w:hAnsi="Times New Roman"/>
          <w:color w:val="000000"/>
          <w:sz w:val="22"/>
        </w:rPr>
        <w:t xml:space="preserve">. Unless otherwise expressly agreed by the L/C Issuer and the Lead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Borrowers for, and the L/C Issuer’s rights and remedies against the Borrowers shall not be impaired by, any action or inaction of the L/C Issuer required or permitted under any law, order, or practice that is required or permitted to be applied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Letter of Credit Fees</w:t>
      </w:r>
      <w:r>
        <w:rPr>
          <w:rFonts w:ascii="Times New Roman" w:hAnsi="Times New Roman"/>
          <w:color w:val="000000"/>
          <w:sz w:val="22"/>
        </w:rPr>
        <w:t>. The Borrowers shall pay to the Agent for the account of each Revolving Lender in accordance with its Applicable Percentage a Letter of Credit fee (the “</w:t>
      </w:r>
      <w:r>
        <w:rPr>
          <w:rFonts w:ascii="Times New Roman" w:hAnsi="Times New Roman"/>
          <w:color w:val="000000"/>
          <w:sz w:val="22"/>
          <w:u w:val="single"/>
        </w:rPr>
        <w:t>Letter of Credit Fee</w:t>
      </w:r>
      <w:r>
        <w:rPr>
          <w:color w:val="000000"/>
        </w:rPr>
        <w:t>”</w:t>
      </w:r>
      <w:r>
        <w:rPr>
          <w:rFonts w:ascii="Times New Roman" w:hAnsi="Times New Roman"/>
          <w:color w:val="000000"/>
          <w:sz w:val="22"/>
        </w:rPr>
        <w:t xml:space="preserve">) for each Letter of Credit equal to the Applicable Margin </w:t>
      </w:r>
      <w:r>
        <w:rPr>
          <w:rFonts w:ascii="Times New Roman" w:hAnsi="Times New Roman"/>
          <w:color w:val="000000"/>
          <w:sz w:val="22"/>
          <w:u w:val="single"/>
        </w:rPr>
        <w:t>times</w:t>
      </w:r>
      <w:r>
        <w:rPr>
          <w:color w:val="000000"/>
        </w:rPr>
        <w:t xml:space="preserve"> </w:t>
      </w:r>
      <w:r>
        <w:rPr>
          <w:rFonts w:ascii="Times New Roman" w:hAnsi="Times New Roman"/>
          <w:color w:val="000000"/>
          <w:sz w:val="22"/>
        </w:rPr>
        <w:t xml:space="preserve">the daily Stated Amount under each such Letter of Credit (whether or not such maximum amount is then in effect under such Letter of Credit). Letter of Credit Fees shall be due and payable quarterly in arrears on the first day of each March, June, September and December, commencing with the first such date to occur after the issuance of such Letter of Credit, on the Letter of Credit Expiration Date and thereafter on demand. If there is any change in the Applicable Margin during any quarter, the daily amount available to be drawn under of each Letter of Credit shall be computed and multiplied by the Applicable Margin separately for each period during such quarter that such Applicable Margin was in effect. Notwithstanding anything to the contrary contained herein, while any Event of Default exists, all Letter of Credit Fees shall accrue at the Default Rate as provided in </w:t>
      </w:r>
      <w:r>
        <w:rPr>
          <w:rFonts w:ascii="Times New Roman" w:hAnsi="Times New Roman"/>
          <w:color w:val="000000"/>
          <w:sz w:val="22"/>
          <w:u w:val="single"/>
        </w:rPr>
        <w:t>Section 2.08(b)</w:t>
      </w:r>
      <w:r>
        <w:rPr>
          <w:color w:val="000000"/>
        </w:rPr>
        <w:t xml:space="preserve"> </w:t>
      </w:r>
      <w:r>
        <w:rPr>
          <w:rFonts w:ascii="Times New Roman" w:hAnsi="Times New Roman"/>
          <w:color w:val="000000"/>
          <w:sz w:val="22"/>
        </w:rPr>
        <w: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u w:val="single"/>
        </w:rPr>
        <w:t>Fronting Fee and Documentary and Processing Charges Payable to L/C Issuer</w:t>
      </w:r>
      <w:r>
        <w:rPr>
          <w:rFonts w:ascii="Times New Roman" w:hAnsi="Times New Roman"/>
          <w:color w:val="000000"/>
          <w:sz w:val="22"/>
        </w:rPr>
        <w:t>. The Borrowers shall pay directly to the L/C Issuer for its own account a fronting fee with respect to each Letter of Credit, at a rate equal to 0.125% per annum, computed on the daily amount available to be drawn under such Letter of Credit and on a quarterly basis in arrears. Such fronting fees shall be due and payable quarterly in arrears on the first day of each March, June, September and December, commencing with the first such date to occur after the issuance of such Letter of Credit, on the Letter of Credit Expiration Date and thereafter on demand. In addition, the Borrowers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color w:val="000000"/>
          <w:sz w:val="22"/>
          <w:u w:val="single"/>
        </w:rPr>
        <w:t>Conflict with Letter of Credit Documents</w:t>
      </w:r>
      <w:r>
        <w:rPr>
          <w:rFonts w:ascii="Times New Roman" w:hAnsi="Times New Roman"/>
          <w:color w:val="000000"/>
          <w:sz w:val="22"/>
        </w:rPr>
        <w:t>. In the event of any conflict between the terms hereof and the terms of any Letter of Credit Document, the terms hereof shall control.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2.04</w:t>
      </w:r>
    </w:p>
    <w:p>
      <w:pPr>
        <w:pStyle w:val="TextBody"/>
        <w:bidi w:val="0"/>
        <w:spacing w:before="240" w:after="283"/>
        <w:jc w:val="both"/>
        <w:rPr/>
      </w:pPr>
      <w:r>
        <w:rPr>
          <w:rFonts w:ascii="Times New Roman" w:hAnsi="Times New Roman"/>
          <w:b/>
          <w:color w:val="000000"/>
          <w:sz w:val="22"/>
        </w:rPr>
        <w:t>Swing Line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The Swing Line</w:t>
      </w:r>
      <w:r>
        <w:rPr>
          <w:rFonts w:ascii="Times New Roman" w:hAnsi="Times New Roman"/>
          <w:color w:val="000000"/>
          <w:sz w:val="22"/>
        </w:rPr>
        <w:t xml:space="preserve">. Subject to the terms and conditions set forth herein, the Swing Line Lender may, in its sole discretion, in reliance upon the agreements of the other Revolving Lenders set forth in this </w:t>
      </w:r>
      <w:r>
        <w:rPr>
          <w:rFonts w:ascii="Times New Roman" w:hAnsi="Times New Roman"/>
          <w:color w:val="000000"/>
          <w:sz w:val="22"/>
          <w:u w:val="single"/>
        </w:rPr>
        <w:t>Section 2.04</w:t>
      </w:r>
      <w:r>
        <w:rPr>
          <w:rFonts w:ascii="Times New Roman" w:hAnsi="Times New Roman"/>
          <w:color w:val="000000"/>
          <w:sz w:val="22"/>
        </w:rPr>
        <w:t xml:space="preserve">, to make loans (each such loan, a “Swing Line Loan”) to the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Revolving Lender acting as Swing Line Lender, may exceed the amount of such Revolving Lender’s Revolving Commitment;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after giving effect to any Swing Line Loan, (i) the Total Outstandings shall not exceed the Revolving Loan Cap, and (ii) the aggregate Outstanding Amount of the Committed Loans of any Revolving Lender at such time,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such Revolving Lender’s Applicable Percentage of the Outstanding Amount of all L/C Obligations at such time,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such Revolving Lender’s Applicable Percentage of the Outstanding Amount of all Swing Line Loans at such time shall not exceed such Revolving Lender’s Revolving Commitment,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the Borrowers shall not use the proceeds of any Swing Line Loan to refinance any outstanding Swing Line Loan, and </w:t>
      </w:r>
      <w:r>
        <w:rPr>
          <w:rFonts w:ascii="Times New Roman" w:hAnsi="Times New Roman"/>
          <w:color w:val="000000"/>
          <w:sz w:val="22"/>
          <w:u w:val="single"/>
        </w:rPr>
        <w:t>provided further that</w:t>
      </w:r>
      <w:r>
        <w:rPr>
          <w:color w:val="000000"/>
        </w:rPr>
        <w:t xml:space="preserve"> </w:t>
      </w:r>
      <w:r>
        <w:rPr>
          <w:rFonts w:ascii="Times New Roman" w:hAnsi="Times New Roman"/>
          <w:color w:val="000000"/>
          <w:sz w:val="22"/>
        </w:rPr>
        <w:t xml:space="preserve">the Swing Line Lender shall not be obligated to make any Swing Line Loan if it shall determine (which determination shall be conclusive and binding absent manifest error) that it has, </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or by such Credit Extension may have, Fronting Exposure. Within the foregoing limits, and subject to the other terms and conditions hereof, the Borrowers may borrow under this </w:t>
      </w:r>
      <w:r>
        <w:rPr>
          <w:rFonts w:ascii="Times New Roman" w:hAnsi="Times New Roman"/>
          <w:color w:val="000000"/>
          <w:sz w:val="22"/>
          <w:u w:val="single"/>
        </w:rPr>
        <w:t>Section 2.04</w:t>
      </w:r>
      <w:r>
        <w:rPr>
          <w:rFonts w:ascii="Times New Roman" w:hAnsi="Times New Roman"/>
          <w:color w:val="000000"/>
          <w:sz w:val="22"/>
        </w:rPr>
        <w:t xml:space="preserve">, prepay under </w:t>
      </w:r>
      <w:r>
        <w:rPr>
          <w:rFonts w:ascii="Times New Roman" w:hAnsi="Times New Roman"/>
          <w:color w:val="000000"/>
          <w:sz w:val="22"/>
          <w:u w:val="single"/>
        </w:rPr>
        <w:t>Section 2.05</w:t>
      </w:r>
      <w:r>
        <w:rPr>
          <w:rFonts w:ascii="Times New Roman" w:hAnsi="Times New Roman"/>
          <w:color w:val="000000"/>
          <w:sz w:val="22"/>
        </w:rPr>
        <w:t xml:space="preserve">, and reborrow under this </w:t>
      </w:r>
      <w:r>
        <w:rPr>
          <w:rFonts w:ascii="Times New Roman" w:hAnsi="Times New Roman"/>
          <w:color w:val="000000"/>
          <w:sz w:val="22"/>
          <w:u w:val="single"/>
        </w:rPr>
        <w:t>Section 2.04</w:t>
      </w:r>
      <w:r>
        <w:rPr>
          <w:rFonts w:ascii="Times New Roman" w:hAnsi="Times New Roman"/>
          <w:color w:val="000000"/>
          <w:sz w:val="22"/>
        </w:rPr>
        <w:t xml:space="preserve">. Each Swing Line Loan shall bear interest only at the Base Rate.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Applicable Percentage </w:t>
      </w:r>
      <w:r>
        <w:rPr>
          <w:rFonts w:ascii="Times New Roman" w:hAnsi="Times New Roman"/>
          <w:i/>
          <w:color w:val="000000"/>
          <w:sz w:val="22"/>
        </w:rPr>
        <w:t xml:space="preserve">multiplied by </w:t>
      </w:r>
      <w:r>
        <w:rPr>
          <w:rFonts w:ascii="Times New Roman" w:hAnsi="Times New Roman"/>
          <w:color w:val="000000"/>
          <w:sz w:val="22"/>
        </w:rPr>
        <w:t xml:space="preserve">the amount of such Swing Line Loan. The Swing Line Lender shall have all of the benefits and immunities (A) provided to the Agent in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with respect to any acts taken or omissions suffered by the Swing Line Lender in connection with Swing Line Loans made by it or proposed to be made by it as if the term “Agent” as used in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included the Swing Line Lender with respect to such acts or omissions, and (B) as additionally provided herein with respect to the Swing Line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Borrowing Procedures</w:t>
      </w:r>
      <w:r>
        <w:rPr>
          <w:rFonts w:ascii="Times New Roman" w:hAnsi="Times New Roman"/>
          <w:color w:val="000000"/>
          <w:sz w:val="22"/>
        </w:rPr>
        <w:t xml:space="preserve">. Each Swing Line Borrowing shall be made upon the Lead Borrower’s irrevocable notice to the Swing Line Lender and the Agent, which may be given by telephone. Each such notice must be received by the Swing Line Lender and the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Agent of a written Swing Line Loan Notice, appropriately completed and signed by a Responsible Officer of the Lead Borrower. Promptly after receipt by the Swing Line Lender of any telephonic Swing Line Loan Notice, the Swing Line Lender will confirm with the Agent (by telephone or in writing) that the Agent has also received such Swing Line Loan Notice and, if not, the Swing Line Lender will notify the Agent (by telephone or in writing) of the contents thereof. Unless the Swing Line Lender has received notice (by telephone or in writing) from the Agent at the request of the Required Lenders prior to 2:00 p.m. on the date of the proposed Swing Line Borrowing (A) directing the Swing Line Lender not to make such Swing Line Loan as a result of the limitations set forth in the provisos to the first sentence of </w:t>
      </w:r>
      <w:r>
        <w:rPr>
          <w:rFonts w:ascii="Times New Roman" w:hAnsi="Times New Roman"/>
          <w:color w:val="000000"/>
          <w:sz w:val="22"/>
          <w:u w:val="single"/>
        </w:rPr>
        <w:t>Section 2.04(a)</w:t>
      </w:r>
      <w:r>
        <w:rPr>
          <w:rFonts w:ascii="Times New Roman" w:hAnsi="Times New Roman"/>
          <w:color w:val="000000"/>
          <w:sz w:val="22"/>
        </w:rPr>
        <w:t xml:space="preserve">, or (B) that one or more of the applicable conditions specified in </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 xml:space="preserve">is not then satisfied, then, subject to the terms and conditions hereof, the Swing Line Lender may, not later than 4:00 p.m. on the borrowing date specified in such Swing Line Loan Notice, make the amount of its Swing Line Loan available to the Borrowers either by (i) crediting the account of the Lead Borrower on the books of Citizens Bank with the amount of such funds or (ii) wire transferring such funds, in each case in accordance with instructions provided to (and reasonably acceptable to) the Swing Line Lender by the Lead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if, on the date of the proposed Swing Line Loan, there are L/C Borrowings outstanding, then the proceeds of such Borrowing, </w:t>
      </w:r>
      <w:r>
        <w:rPr>
          <w:rFonts w:ascii="Times New Roman" w:hAnsi="Times New Roman"/>
          <w:color w:val="000000"/>
          <w:sz w:val="22"/>
          <w:u w:val="single"/>
        </w:rPr>
        <w:t>first</w:t>
      </w:r>
      <w:r>
        <w:rPr>
          <w:rFonts w:ascii="Times New Roman" w:hAnsi="Times New Roman"/>
          <w:color w:val="000000"/>
          <w:sz w:val="22"/>
        </w:rPr>
        <w:t xml:space="preserve">, shall be applied to the payment in full of any such L/C Borrowings, and </w:t>
      </w:r>
      <w:r>
        <w:rPr>
          <w:rFonts w:ascii="Times New Roman" w:hAnsi="Times New Roman"/>
          <w:color w:val="000000"/>
          <w:sz w:val="22"/>
          <w:u w:val="single"/>
        </w:rPr>
        <w:t>second</w:t>
      </w:r>
      <w:r>
        <w:rPr>
          <w:rFonts w:ascii="Times New Roman" w:hAnsi="Times New Roman"/>
          <w:color w:val="000000"/>
          <w:sz w:val="22"/>
        </w:rPr>
        <w:t>, shall be made available to the Borrowers as provided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Refinancing of Swing Line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In addition to settlements required under </w:t>
      </w:r>
      <w:r>
        <w:rPr>
          <w:rFonts w:ascii="Times New Roman" w:hAnsi="Times New Roman"/>
          <w:color w:val="000000"/>
          <w:sz w:val="22"/>
          <w:u w:val="single"/>
        </w:rPr>
        <w:t>Section 2.14</w:t>
      </w:r>
      <w:r>
        <w:rPr>
          <w:color w:val="000000"/>
        </w:rPr>
        <w:t xml:space="preserve"> </w:t>
      </w:r>
      <w:r>
        <w:rPr>
          <w:rFonts w:ascii="Times New Roman" w:hAnsi="Times New Roman"/>
          <w:color w:val="000000"/>
          <w:sz w:val="22"/>
        </w:rPr>
        <w:t xml:space="preserve">hereof, the Swing Line Lender at any time in its sole and absolute discretion may request, on behalf of the Borrowers (which hereby irrevocably authorize the Swing Line Lender to so request on their behalf), that each Revolving Lender make a Base Rate Loan in an amount equal to such Revolving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hAnsi="Times New Roman"/>
          <w:color w:val="000000"/>
          <w:sz w:val="22"/>
          <w:u w:val="single"/>
        </w:rPr>
        <w:t>Section 2.02</w:t>
      </w:r>
      <w:r>
        <w:rPr>
          <w:rFonts w:ascii="Times New Roman" w:hAnsi="Times New Roman"/>
          <w:color w:val="000000"/>
          <w:sz w:val="22"/>
        </w:rPr>
        <w:t xml:space="preserve">, without regard to the minimum and multiples specified therein for the principal amount of Base Rate Loans, but subject to the unutilized portion of the Revolving Loan Cap and the conditions set forth in </w:t>
      </w:r>
      <w:r>
        <w:rPr>
          <w:rFonts w:ascii="Times New Roman" w:hAnsi="Times New Roman"/>
          <w:color w:val="000000"/>
          <w:sz w:val="22"/>
          <w:u w:val="single"/>
        </w:rPr>
        <w:t>Section 4.02</w:t>
      </w:r>
      <w:r>
        <w:rPr>
          <w:rFonts w:ascii="Times New Roman" w:hAnsi="Times New Roman"/>
          <w:color w:val="000000"/>
          <w:sz w:val="22"/>
        </w:rPr>
        <w:t xml:space="preserve">. The Swing Line Lender shall furnish the Lead Borrower with a copy of the applicable Committed Loan Notice promptly after delivering such notice to the Agent. Each Revolving Lender shall make an amount equal to its Applicable Percentage of the amount specified in such Committed Loan Notice available to the Agent in immediately available funds for the account of the Swing Line Lender at the Agent’s Office not later than 1:00 p.m. on the day specified in such Committed Loan </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Notice, whereupon, subject to </w:t>
      </w:r>
      <w:r>
        <w:rPr>
          <w:rFonts w:ascii="Times New Roman" w:hAnsi="Times New Roman"/>
          <w:color w:val="000000"/>
          <w:sz w:val="22"/>
          <w:u w:val="single"/>
        </w:rPr>
        <w:t>Section 2.04(c)(ii)</w:t>
      </w:r>
      <w:r>
        <w:rPr>
          <w:rFonts w:ascii="Times New Roman" w:hAnsi="Times New Roman"/>
          <w:color w:val="000000"/>
          <w:sz w:val="22"/>
        </w:rPr>
        <w:t>, each Revolving Lender that so makes funds available shall be deemed to have made a Base Rate Loan to the Borrowers in such amount. The Agent shall remit the funds so received to the Swing Line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If for any reason any Swing Line Loan cannot be refinanced by such a Committed Borrowing in accordance with </w:t>
      </w:r>
      <w:r>
        <w:rPr>
          <w:rFonts w:ascii="Times New Roman" w:hAnsi="Times New Roman"/>
          <w:color w:val="000000"/>
          <w:sz w:val="22"/>
          <w:u w:val="single"/>
        </w:rPr>
        <w:t>Section 2.04(c)(i)</w:t>
      </w:r>
      <w:r>
        <w:rPr>
          <w:rFonts w:ascii="Times New Roman" w:hAnsi="Times New Roman"/>
          <w:color w:val="000000"/>
          <w:sz w:val="22"/>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Agent for the account of the Swing Line Lender pursuant to </w:t>
      </w:r>
      <w:r>
        <w:rPr>
          <w:rFonts w:ascii="Times New Roman" w:hAnsi="Times New Roman"/>
          <w:color w:val="000000"/>
          <w:sz w:val="22"/>
          <w:u w:val="single"/>
        </w:rPr>
        <w:t>Section 2.04(c)(i)</w:t>
      </w:r>
      <w:r>
        <w:rPr>
          <w:color w:val="000000"/>
        </w:rPr>
        <w:t xml:space="preserve"> </w:t>
      </w:r>
      <w:r>
        <w:rPr>
          <w:rFonts w:ascii="Times New Roman" w:hAnsi="Times New Roman"/>
          <w:color w:val="000000"/>
          <w:sz w:val="22"/>
        </w:rPr>
        <w:t>shall be deemed payment in respect of such participation.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If any Revolving Lender fails to make available to the Agent for the account of the Swing Line Lender any amount required to be paid by such Revolving Lender pursuant to the foregoing provisions of this </w:t>
      </w:r>
      <w:r>
        <w:rPr>
          <w:rFonts w:ascii="Times New Roman" w:hAnsi="Times New Roman"/>
          <w:color w:val="000000"/>
          <w:sz w:val="22"/>
          <w:u w:val="single"/>
        </w:rPr>
        <w:t>Section 2.04(c)</w:t>
      </w:r>
      <w:r>
        <w:rPr>
          <w:color w:val="000000"/>
        </w:rPr>
        <w:t xml:space="preserve"> </w:t>
      </w:r>
      <w:r>
        <w:rPr>
          <w:rFonts w:ascii="Times New Roman" w:hAnsi="Times New Roman"/>
          <w:color w:val="000000"/>
          <w:sz w:val="22"/>
        </w:rPr>
        <w:t xml:space="preserve">by the time specified in </w:t>
      </w:r>
      <w:r>
        <w:rPr>
          <w:rFonts w:ascii="Times New Roman" w:hAnsi="Times New Roman"/>
          <w:color w:val="000000"/>
          <w:sz w:val="22"/>
          <w:u w:val="single"/>
        </w:rPr>
        <w:t>Section 2.04(c)(i)</w:t>
      </w:r>
      <w:r>
        <w:rPr>
          <w:rFonts w:ascii="Times New Roman" w:hAnsi="Times New Roman"/>
          <w:color w:val="000000"/>
          <w:sz w:val="22"/>
        </w:rPr>
        <w:t>, the Swing Line Lender shall be entitled to recover from such Revolving Lender (acting through the Agent), on demand, such amount with interest thereon for the period from the date such payment is required to the date on which such payment is immediately available to the Swing Line Lender at a rate per annum equal to the greater of the Federal Funds Effective Rate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Revolving Lender’s Committed Loan included in the relevant Committed Borrowing or funded participation in the relevant Swing Line Loan, as the case may be. A certificate of the Swing Line Lender submitted to any Revolving Lender (through the Agent) with respect to any amounts owing under this clause (iii)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Each Revolving Lender’s obligation to make Committed Loans or to purchase and fund risk participations in Swing Line Loans pursuant to this </w:t>
      </w:r>
      <w:r>
        <w:rPr>
          <w:rFonts w:ascii="Times New Roman" w:hAnsi="Times New Roman"/>
          <w:color w:val="000000"/>
          <w:sz w:val="22"/>
          <w:u w:val="single"/>
        </w:rPr>
        <w:t>Section 2.04(c)</w:t>
      </w:r>
      <w:r>
        <w:rPr>
          <w:color w:val="000000"/>
        </w:rPr>
        <w:t xml:space="preserve"> </w:t>
      </w:r>
      <w:r>
        <w:rPr>
          <w:rFonts w:ascii="Times New Roman" w:hAnsi="Times New Roman"/>
          <w:color w:val="000000"/>
          <w:sz w:val="22"/>
        </w:rPr>
        <w:t xml:space="preserve">shall be absolute and unconditional and shall not be affected by any circumstance, including (A) any setoff, counterclaim, recoupment, defense or other right which such Revolving Lender may have against the Swing Line Lender, the Borrowers or any other Person for any reason whatsoever, (B) the occurrence or continuance of a Default or an Event of Default, or (C) any other occurrence, event or condition, whether or not similar to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each Revolving Lender’s obligation to make Committed Loans pursuant to this </w:t>
      </w:r>
      <w:r>
        <w:rPr>
          <w:rFonts w:ascii="Times New Roman" w:hAnsi="Times New Roman"/>
          <w:color w:val="000000"/>
          <w:sz w:val="22"/>
          <w:u w:val="single"/>
        </w:rPr>
        <w:t>Section 2.04(c)</w:t>
      </w:r>
      <w:r>
        <w:rPr>
          <w:color w:val="000000"/>
        </w:rPr>
        <w:t xml:space="preserve"> </w:t>
      </w:r>
      <w:r>
        <w:rPr>
          <w:rFonts w:ascii="Times New Roman" w:hAnsi="Times New Roman"/>
          <w:color w:val="000000"/>
          <w:sz w:val="22"/>
        </w:rPr>
        <w:t xml:space="preserve">is subject to the conditions set forth in </w:t>
      </w:r>
      <w:r>
        <w:rPr>
          <w:rFonts w:ascii="Times New Roman" w:hAnsi="Times New Roman"/>
          <w:color w:val="000000"/>
          <w:sz w:val="22"/>
          <w:u w:val="single"/>
        </w:rPr>
        <w:t>Section 4.02</w:t>
      </w:r>
      <w:r>
        <w:rPr>
          <w:rFonts w:ascii="Times New Roman" w:hAnsi="Times New Roman"/>
          <w:color w:val="000000"/>
          <w:sz w:val="22"/>
        </w:rPr>
        <w:t>. No such funding of risk participations shall relieve or otherwise impair the obligation of the Borrowers to repay Swing Line Loans, together with interest as provided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Repayment of Participations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any time after any Revolving Lender has purchased and funded a risk participation in a Swing Line Loan, if the Swing Line Lender, or the Agent on behalf of the Swing Line Lender, receives any payment on account of such Swing Line Loan, the Swing Line Lender will distribute such payment to the Agent and the Agent shall distribute to each such Revolving Lender its Applicable Percentage of such payment (appropriately adjusted, in the case of interest payments, to reflect the period of time during which such Revolving Lender’s risk participation was funded) in the same funds as those received by the Swing Line Lender.</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If any payment received by the Swing Line Lender, or the Agent on behalf of the Swing Line Lender, in respect of principal or interest on any Swing Line Loan is required to be returned by the Swing Line Lender under any of the circumstances described in </w:t>
      </w:r>
      <w:r>
        <w:rPr>
          <w:rFonts w:ascii="Times New Roman" w:hAnsi="Times New Roman"/>
          <w:color w:val="000000"/>
          <w:sz w:val="22"/>
          <w:u w:val="single"/>
        </w:rPr>
        <w:t>Section 10.05</w:t>
      </w:r>
      <w:r>
        <w:rPr>
          <w:color w:val="000000"/>
        </w:rPr>
        <w:t xml:space="preserve"> </w:t>
      </w:r>
      <w:r>
        <w:rPr>
          <w:rFonts w:ascii="Times New Roman" w:hAnsi="Times New Roman"/>
          <w:color w:val="000000"/>
          <w:sz w:val="22"/>
        </w:rPr>
        <w:t>(including pursuant to any settlement entered into by the Swing Line Lender in its discretion), each Revolving Lender shall pay to the Swing Line Lender its Applicable Percentage thereof on demand of the Agent, plus interest thereon from the date of such demand to the date such amount is returned, at a rate per annum equal to the Federal Funds Effective Rate. The Agent will make such demand upon the request of the Swing Line Lender. The obligations of the Revolving Lenders under this clause shall survive the payment in full of the Obligations and the termination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Interest for Account of Swing Line Lender</w:t>
      </w:r>
      <w:r>
        <w:rPr>
          <w:rFonts w:ascii="Times New Roman" w:hAnsi="Times New Roman"/>
          <w:color w:val="000000"/>
          <w:sz w:val="22"/>
        </w:rPr>
        <w:t xml:space="preserve">. The Swing Line Lender shall be responsible for invoicing the Borrowers for interest on the Swing Line Loans. Until each Revolving Lender funds its Base Rate Loan or risk participation pursuant to this </w:t>
      </w:r>
      <w:r>
        <w:rPr>
          <w:rFonts w:ascii="Times New Roman" w:hAnsi="Times New Roman"/>
          <w:color w:val="000000"/>
          <w:sz w:val="22"/>
          <w:u w:val="single"/>
        </w:rPr>
        <w:t>Section 2.04</w:t>
      </w:r>
      <w:r>
        <w:rPr>
          <w:color w:val="000000"/>
        </w:rPr>
        <w:t xml:space="preserve"> </w:t>
      </w:r>
      <w:r>
        <w:rPr>
          <w:rFonts w:ascii="Times New Roman" w:hAnsi="Times New Roman"/>
          <w:color w:val="000000"/>
          <w:sz w:val="22"/>
        </w:rPr>
        <w:t>to refinance such Revolving Lender’s Applicable Percentage of any Swing Line Loan, interest in respect of such Applicable Percentage shall be solely for the account of the Swing Line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Payments Directly to Swing Line Lender</w:t>
      </w:r>
      <w:r>
        <w:rPr>
          <w:rFonts w:ascii="Times New Roman" w:hAnsi="Times New Roman"/>
          <w:color w:val="000000"/>
          <w:sz w:val="22"/>
        </w:rPr>
        <w:t>. The Borrowers shall make all payments of principal and interest in respect of the Swing Line Loans directly to the Swing Line Lender.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2.05</w:t>
      </w:r>
    </w:p>
    <w:p>
      <w:pPr>
        <w:pStyle w:val="TextBody"/>
        <w:bidi w:val="0"/>
        <w:spacing w:before="240" w:after="283"/>
        <w:jc w:val="both"/>
        <w:rPr/>
      </w:pPr>
      <w:r>
        <w:rPr>
          <w:rFonts w:ascii="Times New Roman" w:hAnsi="Times New Roman"/>
          <w:b/>
          <w:color w:val="000000"/>
          <w:sz w:val="22"/>
        </w:rPr>
        <w:t>Prepayments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Borrowers may, upon irrevocable notice from the Lead Borrower to the Agent, at any time or from time to time voluntarily prepay Committed Loans in whole or in part without premium or penalty;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 such notice must be received by the Agent not later than 1:00 p.m. (A) three (3) </w:t>
      </w:r>
      <w:r>
        <w:rPr>
          <w:rFonts w:ascii="Times New Roman" w:hAnsi="Times New Roman"/>
          <w:b/>
          <w:color w:val="0000FF"/>
          <w:sz w:val="22"/>
          <w:u w:val="single"/>
        </w:rPr>
        <w:t xml:space="preserve">Government Securities </w:t>
      </w:r>
      <w:r>
        <w:rPr>
          <w:rFonts w:ascii="Times New Roman" w:hAnsi="Times New Roman"/>
          <w:color w:val="000000"/>
          <w:sz w:val="22"/>
        </w:rPr>
        <w:t xml:space="preserve">Business Days prior to any date of prepayment of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Loans and (B) on the date of prepayment of Base Rate Loans; and (ii) any prepayment of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Loans shall be in a principal amount of $1,000,000 or a whole multiple of $100,000 in excess thereof or, if less, the entire principal amount thereof then outstanding. Each such notice shall specify the date and amount of such prepayment and the Type(s) of Loans to be prepaid</w:t>
      </w:r>
      <w:r>
        <w:rPr>
          <w:strike/>
          <w:color w:val="FF0000"/>
        </w:rPr>
        <w:t xml:space="preserve"> </w:t>
      </w:r>
      <w:r>
        <w:rPr>
          <w:rFonts w:ascii="Times New Roman" w:hAnsi="Times New Roman"/>
          <w:strike/>
          <w:color w:val="FF0000"/>
          <w:sz w:val="22"/>
        </w:rPr>
        <w:t>and, if LIBOR Rate Loans, the Interest Period(s) of such Loans</w:t>
      </w:r>
      <w:r>
        <w:rPr>
          <w:rFonts w:ascii="Times New Roman" w:hAnsi="Times New Roman"/>
          <w:color w:val="000000"/>
          <w:sz w:val="22"/>
        </w:rPr>
        <w:t xml:space="preserve">. The Agent will promptly notify each Revolving Lender of its receipt of each such notice, and of the amount of such Revolving Lender’s Applicable Percentage of such prepayment. If such notice is given by the Lead Borrower, the Borrowers shall make such prepayment and the payment amount specified in such notice shall be due and payable on the date specified therein. Any prepayment of a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 shall be accompanied by all accrued interest on the amount prepaid, together with any additional amounts required pursuant to </w:t>
      </w:r>
      <w:r>
        <w:rPr>
          <w:rFonts w:ascii="Times New Roman" w:hAnsi="Times New Roman"/>
          <w:color w:val="000000"/>
          <w:sz w:val="22"/>
          <w:u w:val="single"/>
        </w:rPr>
        <w:t>Section 3.05</w:t>
      </w:r>
      <w:r>
        <w:rPr>
          <w:rFonts w:ascii="Times New Roman" w:hAnsi="Times New Roman"/>
          <w:color w:val="000000"/>
          <w:sz w:val="22"/>
        </w:rPr>
        <w:t xml:space="preserve">. Subject to </w:t>
      </w:r>
      <w:r>
        <w:rPr>
          <w:rFonts w:ascii="Times New Roman" w:hAnsi="Times New Roman"/>
          <w:color w:val="000000"/>
          <w:sz w:val="22"/>
          <w:u w:val="single"/>
        </w:rPr>
        <w:t>Section 2.16</w:t>
      </w:r>
      <w:r>
        <w:rPr>
          <w:rFonts w:ascii="Times New Roman" w:hAnsi="Times New Roman"/>
          <w:color w:val="000000"/>
          <w:sz w:val="22"/>
        </w:rPr>
        <w:t>, each such prepayment shall be applied to the Committed Loans of the Revolving Lenders in accordance with their respective Applicable Percentages.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The Borrowers may, upon irrevocable notice from the Lead Borrower to the Swing Line Lender (with a copy to the Agent), at any time or from time to time, voluntarily prepay Swing Line Loans in whole or in part without premium or penalty;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such notice must be received by the Swing Line Lender and the Agent not later than 1:00 p.m. on the date of the prepayment, and (ii) any such prepayment shall be in a minimum principal amount of $100,000. Each such notice shall specify the date and amount of such prepayment. If such notice is given by the Lead Borrower, the Borrowers shall make such prepayment and the payment amount specified in such notice shall be due and payable on the date specified therein.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If for any reason the Total Outstandings at any time exceed the Revolving Loan Cap as then in effect, the Borrowers shall immediately prepay the Revolving Loans and L/C Borrowings and Cash Collateralize the L/C Obligations (other than L/C Borrowings) in an aggregate amount equal to such excess;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Borrowers shall not be required to Cash Collateralize the L/C </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Obligations (other than L/C Borrowings) pursuant to this </w:t>
      </w:r>
      <w:r>
        <w:rPr>
          <w:rFonts w:ascii="Times New Roman" w:hAnsi="Times New Roman"/>
          <w:color w:val="000000"/>
          <w:sz w:val="22"/>
          <w:u w:val="single"/>
        </w:rPr>
        <w:t>Section 2.05(c)</w:t>
      </w:r>
      <w:r>
        <w:rPr>
          <w:color w:val="000000"/>
        </w:rPr>
        <w:t xml:space="preserve"> </w:t>
      </w:r>
      <w:r>
        <w:rPr>
          <w:rFonts w:ascii="Times New Roman" w:hAnsi="Times New Roman"/>
          <w:color w:val="000000"/>
          <w:sz w:val="22"/>
        </w:rPr>
        <w:t>unless after the prepayment in full of the Revolving Loans the Total Outstandings exceed the Revolving Loan Cap as then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The Borrowers shall prepay the Loans and, after the occurrence and during the continuance of an Event of Default or to the extent required by the provisions of </w:t>
      </w:r>
      <w:r>
        <w:rPr>
          <w:rFonts w:ascii="Times New Roman" w:hAnsi="Times New Roman"/>
          <w:color w:val="000000"/>
          <w:sz w:val="22"/>
          <w:u w:val="single"/>
        </w:rPr>
        <w:t>Section 2.06(c)</w:t>
      </w:r>
      <w:r>
        <w:rPr>
          <w:rFonts w:ascii="Times New Roman" w:hAnsi="Times New Roman"/>
          <w:color w:val="000000"/>
          <w:sz w:val="22"/>
        </w:rPr>
        <w:t xml:space="preserve">, Cash Collateralize the L/C Obligations to the extent required pursuant to the provisions of </w:t>
      </w:r>
      <w:r>
        <w:rPr>
          <w:rFonts w:ascii="Times New Roman" w:hAnsi="Times New Roman"/>
          <w:color w:val="000000"/>
          <w:sz w:val="22"/>
          <w:u w:val="single"/>
        </w:rPr>
        <w:t>Section 6.12</w:t>
      </w:r>
      <w:r>
        <w:rPr>
          <w:color w:val="000000"/>
        </w:rPr>
        <w:t xml:space="preserve"> </w:t>
      </w:r>
      <w:r>
        <w:rPr>
          <w:rFonts w:ascii="Times New Roman" w:hAnsi="Times New Roman"/>
          <w:color w:val="000000"/>
          <w:sz w:val="22"/>
        </w:rPr>
        <w: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Prepayments made pursuant to </w:t>
      </w:r>
      <w:r>
        <w:rPr>
          <w:rFonts w:ascii="Times New Roman" w:hAnsi="Times New Roman"/>
          <w:color w:val="000000"/>
          <w:sz w:val="22"/>
          <w:u w:val="single"/>
        </w:rPr>
        <w:t>Section 2.05(c)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(d)</w:t>
      </w:r>
      <w:r>
        <w:rPr>
          <w:color w:val="000000"/>
        </w:rPr>
        <w:t xml:space="preserve"> </w:t>
      </w:r>
      <w:r>
        <w:rPr>
          <w:rFonts w:ascii="Times New Roman" w:hAnsi="Times New Roman"/>
          <w:color w:val="000000"/>
          <w:sz w:val="22"/>
        </w:rPr>
        <w:t xml:space="preserve">above, </w:t>
      </w:r>
      <w:r>
        <w:rPr>
          <w:rFonts w:ascii="Times New Roman" w:hAnsi="Times New Roman"/>
          <w:color w:val="000000"/>
          <w:sz w:val="22"/>
          <w:u w:val="single"/>
        </w:rPr>
        <w:t>first</w:t>
      </w:r>
      <w:r>
        <w:rPr>
          <w:rFonts w:ascii="Times New Roman" w:hAnsi="Times New Roman"/>
          <w:color w:val="000000"/>
          <w:sz w:val="22"/>
        </w:rPr>
        <w:t xml:space="preserve">, shall be applied ratably to the L/C Borrowings and the Swing Line Loans, </w:t>
      </w:r>
      <w:r>
        <w:rPr>
          <w:rFonts w:ascii="Times New Roman" w:hAnsi="Times New Roman"/>
          <w:color w:val="000000"/>
          <w:sz w:val="22"/>
          <w:u w:val="single"/>
        </w:rPr>
        <w:t>second</w:t>
      </w:r>
      <w:r>
        <w:rPr>
          <w:rFonts w:ascii="Times New Roman" w:hAnsi="Times New Roman"/>
          <w:color w:val="000000"/>
          <w:sz w:val="22"/>
        </w:rPr>
        <w:t xml:space="preserve">, shall be applied ratably to the outstanding Committed Loans, </w:t>
      </w:r>
      <w:r>
        <w:rPr>
          <w:rFonts w:ascii="Times New Roman" w:hAnsi="Times New Roman"/>
          <w:color w:val="000000"/>
          <w:sz w:val="22"/>
          <w:u w:val="single"/>
        </w:rPr>
        <w:t>third</w:t>
      </w:r>
      <w:r>
        <w:rPr>
          <w:rFonts w:ascii="Times New Roman" w:hAnsi="Times New Roman"/>
          <w:color w:val="000000"/>
          <w:sz w:val="22"/>
        </w:rPr>
        <w:t xml:space="preserve">, after the occurrence and during the continuance of an Event of Default, shall be used to Cash Collateralize the remaining L/C Obligations; and </w:t>
      </w:r>
      <w:r>
        <w:rPr>
          <w:rFonts w:ascii="Times New Roman" w:hAnsi="Times New Roman"/>
          <w:color w:val="000000"/>
          <w:sz w:val="22"/>
          <w:u w:val="single"/>
        </w:rPr>
        <w:t>fourth</w:t>
      </w:r>
      <w:r>
        <w:rPr>
          <w:rFonts w:ascii="Times New Roman" w:hAnsi="Times New Roman"/>
          <w:color w:val="000000"/>
          <w:sz w:val="22"/>
        </w:rPr>
        <w:t>, the amount remaining, if any, after the prepayment in full of all L/C Borrowings, Swing Line Loans, and Committed Loans outstanding at such time and the Cash Collateralization of the remaining L/C Obligations (to the extent required hereunder) in full shall be deposited by the Agent in a deposit account of the Lead Borrower and may be utilized by the Borrowers in the ordinary course of its business to the extent otherwise permitted hereunder. Upon the drawing of any Letter of Credit that has been Cash Collateralized, the funds held as Cash Collateral shall be applied (without any further action by or notice to or from the Borrowers or any other Loan Party) to reimburse the L/C Issuer or the Revolving Lenders, as applicable, and, to the extent not so applied, shall thereafter be applied to satisfy other Obligations.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Termination or Reduction of Revolving Commitments.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Borrowers may, upon irrevocable notice from the Lead Borrower to the Agent, terminate the Aggregate Revolving Commitments or from time to time permanently reduce the Aggregate Revolving Commitments;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any such notice shall be received by the Agent not later than 11:00 a.m. five (5) Business Days prior to the date of termination or reduction, (ii) any such partial reduction shall be in an aggregate amount of $10,000,000 or any whole multiple of $1,000,000 in excess thereof, (iii) the Borrowers shall not terminate or reduce the Aggregate Revolving Commitments if, after giving effect thereto and to any concurrent prepayments hereunder, the Total Outstandings would exceed the Aggregate Revolving Commitments.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after giving effect to any reduction of the Aggregate Revolving Commitments, the Letter of Credit Sublimit or the Swing Line Sublimit exceeds the amount of the Aggregate Revolving Commitments, such Letter of Credit Sublimit or Swing Line Sublimit shall be automatically reduced by the amount of such excess.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The Agent will promptly notify the Revolving Lenders of any termination or reduction of the Letter of Credit Sublimit, Swing Line Sublimit or the Aggregate Revolving Commitments under this </w:t>
      </w:r>
      <w:r>
        <w:rPr>
          <w:rFonts w:ascii="Times New Roman" w:hAnsi="Times New Roman"/>
          <w:color w:val="000000"/>
          <w:sz w:val="22"/>
          <w:u w:val="single"/>
        </w:rPr>
        <w:t>Section 2.06</w:t>
      </w:r>
      <w:r>
        <w:rPr>
          <w:rFonts w:ascii="Times New Roman" w:hAnsi="Times New Roman"/>
          <w:color w:val="000000"/>
          <w:sz w:val="22"/>
        </w:rPr>
        <w:t>. Upon any reduction of the Aggregate Revolving Commitments, the Revolving Commitment of each Revolving Lender shall be reduced by such Revolving Lender’s Applicable Percentage of such reduction amount. If, as a result of such termination or reduction, (i) the Outstanding Amount of L/C Obligations not fully Cash Collateralized hereunder would exceed the Letter of Credit Sublimit, the Borrowers shall contemporaneously with such reduction or termination, Cash Collateral such excess amount, and (ii) the Committed Loans or the Swing Line Loans hereunder would exceed the Aggregate Revolving Commitments or the Swing Line Sublimit, as applicable, the Borrowers shall contemporaneously with such reduction or termination, pay the Agent an amount equal to such excess.</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2.07</w:t>
      </w:r>
    </w:p>
    <w:p>
      <w:pPr>
        <w:pStyle w:val="TextBody"/>
        <w:bidi w:val="0"/>
        <w:spacing w:before="240" w:after="283"/>
        <w:jc w:val="both"/>
        <w:rPr/>
      </w:pPr>
      <w:r>
        <w:rPr>
          <w:rFonts w:ascii="Times New Roman" w:hAnsi="Times New Roman"/>
          <w:b/>
          <w:color w:val="000000"/>
          <w:sz w:val="22"/>
        </w:rPr>
        <w:t>Repayment of Obligations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Except as provided in </w:t>
      </w:r>
      <w:r>
        <w:rPr>
          <w:rFonts w:ascii="Times New Roman" w:hAnsi="Times New Roman"/>
          <w:color w:val="000000"/>
          <w:sz w:val="22"/>
          <w:u w:val="single"/>
        </w:rPr>
        <w:t>Section 10.11</w:t>
      </w:r>
      <w:r>
        <w:rPr>
          <w:color w:val="000000"/>
        </w:rPr>
        <w:t xml:space="preserve"> </w:t>
      </w:r>
      <w:r>
        <w:rPr>
          <w:rFonts w:ascii="Times New Roman" w:hAnsi="Times New Roman"/>
          <w:color w:val="000000"/>
          <w:sz w:val="22"/>
        </w:rPr>
        <w:t>with respect to the collateralization of the Other Liabilities, the Borrowers shall repay to the Lenders on the Termination Date all Obligations (including, without limitation, the Committed Loans, and the Swing Line Loans) outstanding on such date (other than contingent indemnification claims for which a claim has not been asserted) and shall cause each Letter of Credit to be returned to the L/C Issuer undrawn or shall Cash Collateralize all L/C Obligations (to the extent not previously Cash Collateralized as required herein).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2.08</w:t>
      </w:r>
    </w:p>
    <w:p>
      <w:pPr>
        <w:pStyle w:val="TextBody"/>
        <w:bidi w:val="0"/>
        <w:spacing w:before="240" w:after="283"/>
        <w:jc w:val="both"/>
        <w:rPr/>
      </w:pPr>
      <w:r>
        <w:rPr>
          <w:rFonts w:ascii="Times New Roman" w:hAnsi="Times New Roman"/>
          <w:b/>
          <w:color w:val="000000"/>
          <w:sz w:val="22"/>
        </w:rPr>
        <w:t>Interest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Subject to the provisions of </w:t>
      </w:r>
      <w:r>
        <w:rPr>
          <w:rFonts w:ascii="Times New Roman" w:hAnsi="Times New Roman"/>
          <w:color w:val="000000"/>
          <w:sz w:val="22"/>
          <w:u w:val="single"/>
        </w:rPr>
        <w:t>Section 2.08(b)</w:t>
      </w:r>
      <w:r>
        <w:rPr>
          <w:color w:val="000000"/>
        </w:rPr>
        <w:t xml:space="preserve"> </w:t>
      </w:r>
      <w:r>
        <w:rPr>
          <w:rFonts w:ascii="Times New Roman" w:hAnsi="Times New Roman"/>
          <w:color w:val="000000"/>
          <w:sz w:val="22"/>
        </w:rPr>
        <w:t xml:space="preserve">below and </w:t>
      </w:r>
      <w:r>
        <w:rPr>
          <w:rFonts w:ascii="Times New Roman" w:hAnsi="Times New Roman"/>
          <w:color w:val="000000"/>
          <w:sz w:val="22"/>
          <w:u w:val="single"/>
        </w:rPr>
        <w:t xml:space="preserve">Section </w:t>
      </w:r>
      <w:r>
        <w:rPr>
          <w:rFonts w:ascii="Times New Roman" w:hAnsi="Times New Roman"/>
          <w:strike/>
          <w:color w:val="FF0000"/>
          <w:sz w:val="22"/>
        </w:rPr>
        <w:t>3.03(c)</w:t>
      </w:r>
      <w:r>
        <w:rPr>
          <w:rFonts w:ascii="Times New Roman" w:hAnsi="Times New Roman"/>
          <w:b/>
          <w:color w:val="0000FF"/>
          <w:sz w:val="22"/>
        </w:rPr>
        <w:t>3.09</w:t>
      </w:r>
      <w:r>
        <w:rPr>
          <w:rFonts w:ascii="Times New Roman" w:hAnsi="Times New Roman"/>
          <w:color w:val="000000"/>
          <w:sz w:val="22"/>
        </w:rPr>
        <w:t xml:space="preserve">, (i) each Revolving Loan that is a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 shall bear interest on the outstanding principal amount thereof </w:t>
      </w:r>
      <w:r>
        <w:rPr>
          <w:rFonts w:ascii="Times New Roman" w:hAnsi="Times New Roman"/>
          <w:strike/>
          <w:color w:val="FF0000"/>
          <w:sz w:val="22"/>
        </w:rPr>
        <w:t xml:space="preserve">for each Interest Period </w:t>
      </w:r>
      <w:r>
        <w:rPr>
          <w:rFonts w:ascii="Times New Roman" w:hAnsi="Times New Roman"/>
          <w:color w:val="000000"/>
          <w:sz w:val="22"/>
        </w:rPr>
        <w:t xml:space="preserve">at a rate per annum equal to the </w:t>
      </w:r>
      <w:r>
        <w:rPr>
          <w:rFonts w:ascii="Times New Roman" w:hAnsi="Times New Roman"/>
          <w:strike/>
          <w:color w:val="FF0000"/>
          <w:sz w:val="22"/>
        </w:rPr>
        <w:t>Adjusted LIBOR Rate for such Interest Period</w:t>
      </w:r>
      <w:r>
        <w:rPr>
          <w:rFonts w:ascii="Times New Roman" w:hAnsi="Times New Roman"/>
          <w:b/>
          <w:color w:val="0000FF"/>
          <w:sz w:val="22"/>
          <w:u w:val="single"/>
        </w:rPr>
        <w:t>Daily Simple SOFR as in effect from time to time</w:t>
      </w:r>
      <w:r>
        <w:rPr>
          <w:color w:val="0000FF"/>
        </w:rPr>
        <w:t xml:space="preserv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the Applicable Margin for the Revolving Loans that are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Loans; (ii) each Revolving Loan that is a Base Rate Loan shall bear interest on the outstanding principal amount thereof from the applicable borrowing date at a rate per annum equal to the Base Rate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the Applicable Margin for the Revolving Loans that are Base Rate Loans; and (iii) each Swing Line Loan shall bear interest on the outstanding principal amount thereof from the applicable borrowing date at a rate per annum equal to the Base Rate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the Applicable Margin for Revolving Loans that are Base Rate Loans.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 If any amount payable under any Loan Document is not paid in cash when due (without regard to any applicable grace periods), whether at stated maturity, by acceleration or otherwise or automatically if an Event of Default exists under </w:t>
      </w:r>
      <w:r>
        <w:rPr>
          <w:rFonts w:ascii="Times New Roman" w:hAnsi="Times New Roman"/>
          <w:color w:val="000000"/>
          <w:sz w:val="22"/>
          <w:u w:val="single"/>
        </w:rPr>
        <w:t>Section 8.01(f)</w:t>
      </w:r>
      <w:r>
        <w:rPr>
          <w:rFonts w:ascii="Times New Roman" w:hAnsi="Times New Roman"/>
          <w:color w:val="000000"/>
          <w:sz w:val="22"/>
        </w:rPr>
        <w:t>, such amount shall thereafter bear interest at a fluctuating interest rate per annum at all times equal to the Default Rate to the fullest extent permitted by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other Event of Default has occurred and is continuing, then the Agent, upon the request of the Required Lenders, shall notify the Lead Borrower that all outstanding Obligations (excluding Other Liabilities) shall bear interest at a fluctuating interest rate per annum at all times equal to the Default Rate to the fullest extent permitted by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Accrued and unpaid interest on past due amounts (including interest on past due interest) shall be due and payable upon demand.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Except as provided in </w:t>
      </w:r>
      <w:r>
        <w:rPr>
          <w:rFonts w:ascii="Times New Roman" w:hAnsi="Times New Roman"/>
          <w:color w:val="000000"/>
          <w:sz w:val="22"/>
          <w:u w:val="single"/>
        </w:rPr>
        <w:t>Section (b)(iii)</w:t>
      </w:r>
      <w:r>
        <w:rPr>
          <w:rFonts w:ascii="Times New Roman" w:hAnsi="Times New Roman"/>
          <w:color w:val="000000"/>
          <w:sz w:val="22"/>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b/>
          <w:color w:val="0000FF"/>
          <w:sz w:val="22"/>
          <w:u w:val="single"/>
        </w:rPr>
        <w:t>Daily Simple SOFR Conforming Changes. In connection with the use or</w:t>
      </w:r>
      <w:r>
        <w:rPr>
          <w:color w:val="0000FF"/>
        </w:rPr>
        <w:t xml:space="preserve"> </w:t>
      </w:r>
      <w:r>
        <w:rPr>
          <w:rFonts w:ascii="Times New Roman" w:hAnsi="Times New Roman"/>
          <w:b/>
          <w:color w:val="0000FF"/>
          <w:sz w:val="22"/>
          <w:u w:val="single"/>
        </w:rPr>
        <w:t>administration of Daily Simple SOFR, the Agent will have the right to make Conforming Changes</w:t>
      </w:r>
      <w:r>
        <w:rPr>
          <w:color w:val="0000FF"/>
        </w:rPr>
        <w:t xml:space="preserve"> </w:t>
      </w:r>
      <w:r>
        <w:rPr>
          <w:rFonts w:ascii="Times New Roman" w:hAnsi="Times New Roman"/>
          <w:color w:val="008000"/>
          <w:sz w:val="22"/>
          <w:u w:val="single"/>
        </w:rPr>
        <w:t xml:space="preserve">from time to time </w:t>
      </w:r>
      <w:r>
        <w:rPr>
          <w:rFonts w:ascii="Times New Roman" w:hAnsi="Times New Roman"/>
          <w:b/>
          <w:color w:val="0000FF"/>
          <w:sz w:val="22"/>
          <w:u w:val="single"/>
        </w:rPr>
        <w:t>and, notwithstanding anything to the contrary herein or in any other Loan</w:t>
      </w:r>
      <w:r>
        <w:rPr>
          <w:color w:val="0000FF"/>
        </w:rPr>
        <w:t xml:space="preserve"> </w:t>
      </w:r>
      <w:r>
        <w:rPr>
          <w:rFonts w:ascii="Times New Roman" w:hAnsi="Times New Roman"/>
          <w:b/>
          <w:color w:val="0000FF"/>
          <w:sz w:val="22"/>
          <w:u w:val="single"/>
        </w:rPr>
        <w:t>Document, any amendments implementing such Conforming Changes will become effective without any further action or consent of any other party to this Agreement or any other Loan</w:t>
      </w:r>
      <w:r>
        <w:rPr>
          <w:color w:val="0000FF"/>
        </w:rPr>
        <w:t xml:space="preserve"> </w:t>
      </w:r>
      <w:r>
        <w:rPr>
          <w:rFonts w:ascii="Times New Roman" w:hAnsi="Times New Roman"/>
          <w:b/>
          <w:color w:val="0000FF"/>
          <w:sz w:val="22"/>
          <w:u w:val="single"/>
        </w:rPr>
        <w:t xml:space="preserve">Document. </w:t>
      </w:r>
      <w:r>
        <w:rPr>
          <w:rFonts w:ascii="Times New Roman" w:hAnsi="Times New Roman"/>
          <w:color w:val="008000"/>
          <w:sz w:val="22"/>
          <w:u w:val="single"/>
        </w:rPr>
        <w:t xml:space="preserve">The Agent </w:t>
      </w:r>
      <w:r>
        <w:rPr>
          <w:rFonts w:ascii="Times New Roman" w:hAnsi="Times New Roman"/>
          <w:b/>
          <w:color w:val="0000FF"/>
          <w:sz w:val="22"/>
          <w:u w:val="single"/>
        </w:rPr>
        <w:t xml:space="preserve">will </w:t>
      </w:r>
      <w:r>
        <w:rPr>
          <w:rFonts w:ascii="Times New Roman" w:hAnsi="Times New Roman"/>
          <w:color w:val="008000"/>
          <w:sz w:val="22"/>
          <w:u w:val="single"/>
        </w:rPr>
        <w:t xml:space="preserve">promptly notify the Lead Borrower and the Lenders of the </w:t>
      </w:r>
      <w:r>
        <w:rPr>
          <w:rFonts w:ascii="Times New Roman" w:hAnsi="Times New Roman"/>
          <w:b/>
          <w:color w:val="0000FF"/>
          <w:sz w:val="22"/>
          <w:u w:val="single"/>
        </w:rPr>
        <w:t>effectiveness of any Conforming Changes in connection with the use or administration of Daily Simple SOFR.</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2.09</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Fees.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 addition to certain fees described in subsections (i) and (j) of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Commitment Fee</w:t>
      </w:r>
      <w:r>
        <w:rPr>
          <w:rFonts w:ascii="Times New Roman" w:hAnsi="Times New Roman"/>
          <w:color w:val="000000"/>
          <w:sz w:val="22"/>
        </w:rPr>
        <w:t xml:space="preserve">. The Borrowers shall pay to the Agent for the account of each Revolving Lender in accordance with its Applicable Percentage, a commitment fee (the “Commitment Fee”) equal to the Commitment Fee Percentage </w:t>
      </w:r>
      <w:r>
        <w:rPr>
          <w:rFonts w:ascii="Times New Roman" w:hAnsi="Times New Roman"/>
          <w:i/>
          <w:color w:val="000000"/>
          <w:sz w:val="22"/>
        </w:rPr>
        <w:t xml:space="preserve">multiplied by </w:t>
      </w:r>
      <w:r>
        <w:rPr>
          <w:rFonts w:ascii="Times New Roman" w:hAnsi="Times New Roman"/>
          <w:color w:val="000000"/>
          <w:sz w:val="22"/>
        </w:rPr>
        <w:t xml:space="preserve">the actual daily amount by which the Aggregate Revolving Commitments exceed the Total Outstandings (excluding outstanding Swing Line Loans) (subject to adjustment as provided in </w:t>
      </w:r>
      <w:r>
        <w:rPr>
          <w:rFonts w:ascii="Times New Roman" w:hAnsi="Times New Roman"/>
          <w:color w:val="000000"/>
          <w:sz w:val="22"/>
          <w:u w:val="single"/>
        </w:rPr>
        <w:t>Section 2.16</w:t>
      </w:r>
      <w:r>
        <w:rPr>
          <w:rFonts w:ascii="Times New Roman" w:hAnsi="Times New Roman"/>
          <w:color w:val="000000"/>
          <w:sz w:val="22"/>
        </w:rPr>
        <w:t xml:space="preserve">) during the immediately preceding quarter. The Commitment Fee shall accrue at all times during the Availability Period, including at any time during which one or more of the conditions in </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is not met, and shall be due and payable quarterly in arrears on the first day of each March, June, September and December, commencing with the first such date to occur after the Closing Date, and on the last day of the Availability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Other Fees</w:t>
      </w:r>
      <w:r>
        <w:rPr>
          <w:rFonts w:ascii="Times New Roman" w:hAnsi="Times New Roman"/>
          <w:color w:val="000000"/>
          <w:sz w:val="22"/>
        </w:rPr>
        <w:t>. The Borrowers shall pay to the Arrangers and the Agent, the fees specified in the Fee Letter, in each case as and when payments of such fees are due as set forth therein and for the account of the parties specified therein. Such fees shall be fully earned when paid and shall not be refundable for any reason whatsoever.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2.10</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Computation of Interest and Fees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All computations of interest for Base Rate Loans when the Base Rate is determined by Citizens Bank’s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any Loan that is repaid on the same day on which it is made shall, subject to </w:t>
      </w:r>
      <w:r>
        <w:rPr>
          <w:rFonts w:ascii="Times New Roman" w:hAnsi="Times New Roman"/>
          <w:color w:val="000000"/>
          <w:sz w:val="22"/>
          <w:u w:val="single"/>
        </w:rPr>
        <w:t>Section 2.12(a)</w:t>
      </w:r>
      <w:r>
        <w:rPr>
          <w:rFonts w:ascii="Times New Roman" w:hAnsi="Times New Roman"/>
          <w:color w:val="000000"/>
          <w:sz w:val="22"/>
        </w:rPr>
        <w:t>, bear interest for one day. Each determination by the Agent of an interest rate or fee hereunder shall be conclusive and binding for all purposes, absent manifest error.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2.11</w:t>
      </w:r>
    </w:p>
    <w:p>
      <w:pPr>
        <w:pStyle w:val="TextBody"/>
        <w:bidi w:val="0"/>
        <w:spacing w:before="240" w:after="283"/>
        <w:jc w:val="both"/>
        <w:rPr/>
      </w:pPr>
      <w:r>
        <w:rPr>
          <w:rFonts w:ascii="Times New Roman" w:hAnsi="Times New Roman"/>
          <w:b/>
          <w:color w:val="000000"/>
          <w:sz w:val="22"/>
        </w:rPr>
        <w:t>Evidence of Debt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Credit Extensions made by each Lender shall be evidenced by one or more accounts or records maintained by the Agent (the “Loan Account”)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Obligations due to such Lender. The accounts or records maintained by the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the Borrowers shall execute and deliver to such Lender (through the Agent) a Note, which shall evidence such Lender’s Loans in addition to such accounts or records. Each Lender may attach schedules to its Note and endorse thereon the date, Type (if applicable), amount and maturity of its Loans and payments with respect thereto. Upon receipt of an affidavit of a Lender as to the loss, theft, destruction or mutilation of such Lender’s Note and upon cancellation of such Note, the Borrowers will issue, in lieu thereof, a replacement Note in favor of such Lender, in the same principal amount thereof and otherwise of like tenor.</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In addition to the accounts and records referred to in </w:t>
      </w:r>
      <w:r>
        <w:rPr>
          <w:rFonts w:ascii="Times New Roman" w:hAnsi="Times New Roman"/>
          <w:color w:val="000000"/>
          <w:sz w:val="22"/>
          <w:u w:val="single"/>
        </w:rPr>
        <w:t>Section 2.11(a)</w:t>
      </w:r>
      <w:r>
        <w:rPr>
          <w:rFonts w:ascii="Times New Roman" w:hAnsi="Times New Roman"/>
          <w:color w:val="000000"/>
          <w:sz w:val="22"/>
        </w:rPr>
        <w:t>, each Revolving Lender and the Agent shall maintain in accordance with its usual practice accounts or records evidencing the purchases and sales by such Revolving Lender of participations in Letters of Credit and Swing Line Loans. In the event of any conflict between the accounts and records maintained by the Agent and the accounts and records of any Revolving Lender in respect of such matters, the accounts and records of the Agent shall control in the absence of manifest error.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2.12</w:t>
      </w:r>
    </w:p>
    <w:p>
      <w:pPr>
        <w:pStyle w:val="TextBody"/>
        <w:bidi w:val="0"/>
        <w:spacing w:before="240" w:after="283"/>
        <w:jc w:val="both"/>
        <w:rPr/>
      </w:pPr>
      <w:r>
        <w:rPr>
          <w:rFonts w:ascii="Times New Roman" w:hAnsi="Times New Roman"/>
          <w:b/>
          <w:color w:val="000000"/>
          <w:sz w:val="22"/>
        </w:rPr>
        <w:t>Payments Generally; Agent’s Clawback</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General</w:t>
      </w:r>
      <w:r>
        <w:rPr>
          <w:rFonts w:ascii="Times New Roman" w:hAnsi="Times New Roman"/>
          <w:color w:val="000000"/>
          <w:sz w:val="22"/>
        </w:rPr>
        <w:t xml:space="preserve">. All payments to be made by the Borrowers shall be made without condition or deduction for any counterclaim, defense, recoupment or setoff. Except as otherwise expressly provided herein, all payments by the Borrowers hereunder shall be made to the Agent, for the account of the respective Lenders to which such payment is owed, at the Agent’s Office in Dollars and in immediately available funds not later than 2:00 p.m. on the date specified herein. The Agent will, subject to </w:t>
      </w:r>
      <w:r>
        <w:rPr>
          <w:rFonts w:ascii="Times New Roman" w:hAnsi="Times New Roman"/>
          <w:color w:val="000000"/>
          <w:sz w:val="22"/>
          <w:u w:val="single"/>
        </w:rPr>
        <w:t>Section 2.14</w:t>
      </w:r>
      <w:r>
        <w:rPr>
          <w:color w:val="000000"/>
        </w:rPr>
        <w:t xml:space="preserve"> </w:t>
      </w:r>
      <w:r>
        <w:rPr>
          <w:rFonts w:ascii="Times New Roman" w:hAnsi="Times New Roman"/>
          <w:color w:val="000000"/>
          <w:sz w:val="22"/>
        </w:rPr>
        <w:t>hereof, promptly distribute to each Lender its Applicable Percentage (or other applicable share as provided herein) of such payment in like funds as received by wire transfer to such Lender’s Lending Office. All payments received by the Agent after 2:00 p.m. shall, at the option of the Agent, be deemed received on the next succeeding Business Day and any applicable interest or fee shall continue to accrue. If any payment to be made by the Borrowers shall come due on a day other than a Business Day, payment shall be made on the next following Business Day</w:t>
      </w:r>
      <w:r>
        <w:rPr>
          <w:strike/>
          <w:color w:val="FF0000"/>
        </w:rPr>
        <w:t xml:space="preserve"> </w:t>
      </w:r>
      <w:r>
        <w:rPr>
          <w:rFonts w:ascii="Times New Roman" w:hAnsi="Times New Roman"/>
          <w:strike/>
          <w:color w:val="FF0000"/>
          <w:sz w:val="22"/>
        </w:rPr>
        <w:t>(other than with respect to payment of a LIBOR Rate Loan)</w:t>
      </w:r>
      <w:r>
        <w:rPr>
          <w:rFonts w:ascii="Times New Roman" w:hAnsi="Times New Roman"/>
          <w:color w:val="000000"/>
          <w:sz w:val="22"/>
        </w:rPr>
        <w:t>, and such extension of time shall be reflected in computing interest or fees, as the case may be.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 </w:t>
      </w:r>
      <w:r>
        <w:rPr>
          <w:rFonts w:ascii="Times New Roman" w:hAnsi="Times New Roman"/>
          <w:color w:val="000000"/>
          <w:sz w:val="22"/>
          <w:u w:val="single"/>
        </w:rPr>
        <w:t>Funding by Revolving Lenders; Presumption by Agent</w:t>
      </w:r>
      <w:r>
        <w:rPr>
          <w:rFonts w:ascii="Times New Roman" w:hAnsi="Times New Roman"/>
          <w:color w:val="000000"/>
          <w:sz w:val="22"/>
        </w:rPr>
        <w:t xml:space="preserve">. Unless the Agent shall have received notice from a Revolving Lender prior to (A) the proposed date of any Borrowing of </w:t>
      </w:r>
      <w:r>
        <w:rPr>
          <w:rFonts w:ascii="Times New Roman" w:hAnsi="Times New Roman"/>
          <w:strike/>
          <w:color w:val="FF0000"/>
          <w:sz w:val="22"/>
        </w:rPr>
        <w:t>LIBOR Rate</w:t>
      </w:r>
      <w:r>
        <w:rPr>
          <w:rFonts w:ascii="Times New Roman" w:hAnsi="Times New Roman"/>
          <w:b/>
          <w:color w:val="0000FF"/>
          <w:sz w:val="22"/>
          <w:u w:val="single"/>
        </w:rPr>
        <w:t>SOFR</w:t>
      </w:r>
      <w:r>
        <w:rPr>
          <w:color w:val="0000FF"/>
        </w:rPr>
        <w:t xml:space="preserve"> </w:t>
      </w:r>
      <w:r>
        <w:rPr>
          <w:rFonts w:ascii="Times New Roman" w:hAnsi="Times New Roman"/>
          <w:color w:val="000000"/>
          <w:sz w:val="22"/>
        </w:rPr>
        <w:t xml:space="preserve">Loans (or in the case of any Borrowing of Base Rate Loans, prior to 12:00 noon on the date of such Borrowing), or (B) the date that such Revolving Lender’s participation in a Letter of Credit or Swing Line Loan is required to be funded, that such Revolving Lender will not make available to the Agent such Revolving Lender’s share of such Borrowing or participation, the Agent may assume that such Revolving Lender has made such share available on such date in accordance with </w:t>
      </w:r>
      <w:r>
        <w:rPr>
          <w:rFonts w:ascii="Times New Roman" w:hAnsi="Times New Roman"/>
          <w:color w:val="000000"/>
          <w:sz w:val="22"/>
          <w:u w:val="single"/>
        </w:rPr>
        <w:t>Section 2.02</w:t>
      </w:r>
      <w:r>
        <w:rPr>
          <w:color w:val="000000"/>
        </w:rPr>
        <w:t xml:space="preserve"> </w:t>
      </w:r>
      <w:r>
        <w:rPr>
          <w:rFonts w:ascii="Times New Roman" w:hAnsi="Times New Roman"/>
          <w:color w:val="000000"/>
          <w:sz w:val="22"/>
        </w:rPr>
        <w:t xml:space="preserve">(or in the case of a Borrowing of Base Rate Loans, that such Revolving Lender has made such share available in accordance with and at the time required by </w:t>
      </w:r>
      <w:r>
        <w:rPr>
          <w:rFonts w:ascii="Times New Roman" w:hAnsi="Times New Roman"/>
          <w:color w:val="000000"/>
          <w:sz w:val="22"/>
          <w:u w:val="single"/>
        </w:rPr>
        <w:t>Section 2.02</w:t>
      </w:r>
      <w:r>
        <w:rPr>
          <w:rFonts w:ascii="Times New Roman" w:hAnsi="Times New Roman"/>
          <w:color w:val="000000"/>
          <w:sz w:val="22"/>
        </w:rPr>
        <w:t xml:space="preserve">), </w:t>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2.05</w:t>
      </w:r>
      <w:r>
        <w:rPr>
          <w:rFonts w:ascii="Times New Roman" w:hAnsi="Times New Roman"/>
          <w:color w:val="000000"/>
          <w:sz w:val="22"/>
        </w:rPr>
        <w:t>, as applicable, and may, in reliance upon such assumption, make available to the Borrowers, the L/C Issuer or the Swing Line Lender, as applicable, a corresponding amount. In such event, if a Revolving Lender has not in fact made its share of the applicable Committed Borrowing or participation available to the Agent, then the applicable Revolving Lender and the Borrowers severally agree to pay to the Agent forthwith on demand such corresponding amount in immediately available funds with interest thereon, for each day from and including the date such amount is made available to the Borrowers to but excluding the date of payment to the Agent, at (A) in the case of a payment to be made by such Revolving Lender, the greater of the Federal Funds Effective Rate and a rate determined by the Agent in accordance with banking industry rules on interbank compensation plus any administrative processing or similar fees customarily charged by the Agent in connection with the foregoing, and (B) in the case of a payment to be made by the Borrowers, the interest rate applicable to Base Rate Loans. If the Borrowers and such Revolving Lender shall pay such interest to the Agent for the same or an overlapping period, the Agent shall promptly remit to the Borrowers the amount of such interest paid by the Borrowers for such period. If such Revolving Lender pays its share of the applicable Committed Borrowing or participation to the Agent, then the amount so paid shall constitute such Revolving Lender’s Committed Loan included in such Committed Borrowing or participation in such Letter of Credit or Swing Line Loan. Any payment by the Borrowers shall be without prejudice to any claim the Borrowers may have against a Revolving Lender that shall have failed to make such payment to the Agent.</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Payments by Borrowers; Presumptions by Agent</w:t>
      </w:r>
      <w:r>
        <w:rPr>
          <w:rFonts w:ascii="Times New Roman" w:hAnsi="Times New Roman"/>
          <w:color w:val="000000"/>
          <w:sz w:val="22"/>
        </w:rPr>
        <w:t>. Unless the Agent shall have received notice from the Lead Borrower prior to the date on which any payment is due to the Agent for the account of any of the Lenders or due to the Agent for the account of the L/C Issuer hereunder that the Borrowers will not make such payment, the Agent may assume that the Borrowers have made such payment on such date in accordance herewith and may, in reliance upon such assumption, distribute to the Lenders or the L/C Issuer, as the case may be, the amount due. In such event, if Borrowers have not in fact made such payment, then each of the Lenders or such L/C Issuer, as the case may be, severally agrees to repay to the Agent forthwith on demand the amount so distributed to such Lender or such L/C Issuer, with interest thereon, for each day from and including the date such amount is distributed to it to but excluding the date of payment to the Agent, at the greater of the Federal Funds Effective Rate and a rate determined by the Agent in accordance with banking industry rules on interbank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notice of the Agent to any Lender or the Lead Borrower with respect to any amount owing under this clause (b)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Failure to Satisfy Conditions Precedent</w:t>
      </w:r>
      <w:r>
        <w:rPr>
          <w:rFonts w:ascii="Times New Roman" w:hAnsi="Times New Roman"/>
          <w:color w:val="000000"/>
          <w:sz w:val="22"/>
        </w:rPr>
        <w:t xml:space="preserve">. If any Lender makes available to the Agent funds for any Loan to be made by such Lender as provided in the foregoing provisions of this </w:t>
      </w:r>
      <w:r>
        <w:rPr>
          <w:rFonts w:ascii="Times New Roman" w:hAnsi="Times New Roman"/>
          <w:color w:val="000000"/>
          <w:sz w:val="22"/>
          <w:u w:val="single"/>
        </w:rPr>
        <w:t>Article II</w:t>
      </w:r>
      <w:r>
        <w:rPr>
          <w:rFonts w:ascii="Times New Roman" w:hAnsi="Times New Roman"/>
          <w:color w:val="000000"/>
          <w:sz w:val="22"/>
        </w:rPr>
        <w:t xml:space="preserve">, and such funds are not made available to the Borrowers by the Agent because the conditions to the applicable Credit Extension set forth in </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 xml:space="preserve">are not satisfied or waived in accordance with the terms hereof (subject to the provisions of the last paragraph of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hereof), the Agent shall return such funds (in like funds as received from such Lender) to such Lender, without interest.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Obligations of Lenders Several</w:t>
      </w:r>
      <w:r>
        <w:rPr>
          <w:rFonts w:ascii="Times New Roman" w:hAnsi="Times New Roman"/>
          <w:color w:val="000000"/>
          <w:sz w:val="22"/>
        </w:rPr>
        <w:t>. The obligations of the Revolving Lenders hereunder to make Committed Loans, to fund participations in Letters of Credit and Swing Line Loans, and the obligations of the Lenders to make payments hereunder are several and not joint. The failure of any Lender to make any Committed Loan, to fund any such participation or to make any payment hereunder on any date required hereunder shall not relieve any other Lender of its corresponding obligation to do so on such date, and no Lender shall be responsible for the failure of any other Lender to so make its Loan, to purchase its participation or to make its payment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Funding Source</w:t>
      </w:r>
      <w:r>
        <w:rPr>
          <w:rFonts w:ascii="Times New Roman" w:hAnsi="Times New Roman"/>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Sharing of Payments by Lenders.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If any Credit Party shall, by exercising any right of setoff or counterclaim or otherwise, obtain payment in respect of any principal of, interest on, or other amounts with respect to, any of the Obligations resulting in such Credit Party’s receiving payment of a proportion of the aggregate amount of such Obligations greater than its pro rata share thereof as provided herein (including as in contravention of the priorities of payment set forth in </w:t>
      </w:r>
      <w:r>
        <w:rPr>
          <w:rFonts w:ascii="Times New Roman" w:hAnsi="Times New Roman"/>
          <w:color w:val="000000"/>
          <w:sz w:val="22"/>
          <w:u w:val="single"/>
        </w:rPr>
        <w:t>Section 8.03</w:t>
      </w:r>
      <w:r>
        <w:rPr>
          <w:rFonts w:ascii="Times New Roman" w:hAnsi="Times New Roman"/>
          <w:color w:val="000000"/>
          <w:sz w:val="22"/>
        </w:rPr>
        <w:t xml:space="preserve">), then the Credit Party receiving such greater proportion shall (a) notify the Agent of such fact, and (b) purchase (for cash at face value) participations in the Obligations of the other Credit Parties, or make such other adjustments as shall be equitable, so that the benefit of all such payments shall be shared by the Credit Parties ratably and in the priorities set forth in </w:t>
      </w:r>
      <w:r>
        <w:rPr>
          <w:rFonts w:ascii="Times New Roman" w:hAnsi="Times New Roman"/>
          <w:color w:val="000000"/>
          <w:sz w:val="22"/>
          <w:u w:val="single"/>
        </w:rPr>
        <w:t>Section 8.03</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provisions of this Section shall not be construed to apply to (x) any payment made by the Loan Parties pursuant to and in accordance with the express terms of this Agreement (including the application of funds arising from the existence of a Defaulting Lender) or (y) any payment obtained by a Lender as consideration for the assignment of or sale of a participation in any of its Committed Loans, or subparticipations in L/C Obligations or Swing Line Loans to any Eligible Assignee or Participant, other than to the Borrowers or any Subsidiary thereof (as to which the provisions of this Section shall apply).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consents to the foregoing and agrees, to the extent it may effectively do so under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Settlement Amongst Revolving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amount of each Revolving Lender’s Applicable Percentage of outstanding Revolving Loans (including, for clarity, outstanding Swing Line Loans), shall be computed weekly (or more frequently in the Agent’s discretion) and shall be adjusted upward or downward based on all Loans and repayments of Revolving Loans received by the Agent as of 3:00 p.m. on the first Business Day (such date, the “Settlement Date”) following the end of the period specified by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shall deliver to each of the Revolving Lenders promptly after a Settlement Date a summary statement of the amount of outstanding Loans for the period and the amount of repayments received for the period. As reflected on the summary statement, each Revolving Lender shall transfer to the Agent (as provided below) or the Agent shall transfer to each Revolving Lender, such amounts as are necessary to insure that, after giving effect to all such transfers, the amount of Committed Loans made by each Revolving Lender shall be equal to such Revolving Lender’s Applicable Percentage of all Committed Loans outstanding as of such Settlement Date. If the summary statement requires transfers to be made to the Agent by the Revolving Lenders and is received prior to 1:00 p.m. on a Business Day, such transfers shall be made in immediately available funds no later than 3:00 p.m. that day; and, if received after 1:00 p.m., then no later than 3:00 p.m. on the next Business Day. The obligation of each Revolving Lender to transfer such funds is irrevocable, unconditional and without recourse to or warranty by the Agent. If and to the extent any Revolving Lender shall not have so made its transfer to the Agent, such Revolving Lender agrees to pay to the Agent, forthwith on demand such amount, together with interest thereon, for each day from such date until the date such amount is paid to the Agent, equal to the greater of the Federal Funds Effective Rate and a rate determined by the Agent in accordance with banking industry rules on interbank compensation plus any administrative, processing, or similar fees customarily charged by the Agent in connection with the foregoing.</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2.15</w:t>
      </w:r>
    </w:p>
    <w:p>
      <w:pPr>
        <w:pStyle w:val="TextBody"/>
        <w:bidi w:val="0"/>
        <w:spacing w:before="240" w:after="283"/>
        <w:jc w:val="both"/>
        <w:rPr/>
      </w:pPr>
      <w:r>
        <w:rPr>
          <w:rFonts w:ascii="Times New Roman" w:hAnsi="Times New Roman"/>
          <w:b/>
          <w:color w:val="000000"/>
          <w:sz w:val="22"/>
        </w:rPr>
        <w:t>Increase in Commitments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Request for Increase</w:t>
      </w:r>
      <w:r>
        <w:rPr>
          <w:rFonts w:ascii="Times New Roman" w:hAnsi="Times New Roman"/>
          <w:color w:val="000000"/>
          <w:sz w:val="22"/>
        </w:rPr>
        <w:t xml:space="preserve">. Provided no Default or Event of Default then exists or would arise therefrom, upon notice to the Agent (which shall promptly notify the Revolving Lenders), the Lead Borrower may from time to time, request an increase in the Aggregate Revolving Commitments by an amount (for all such requests) not exceeding $50,000,000;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any such request for an increase shall be in a minimum amount of $10,000,000, and (ii) the Lead Borrower may make a maximum of three such requests (each such request, a “</w:t>
      </w:r>
      <w:r>
        <w:rPr>
          <w:rFonts w:ascii="Times New Roman" w:hAnsi="Times New Roman"/>
          <w:color w:val="000000"/>
          <w:sz w:val="22"/>
          <w:u w:val="single"/>
        </w:rPr>
        <w:t>Commitment Increase</w:t>
      </w:r>
      <w:r>
        <w:rPr>
          <w:color w:val="000000"/>
        </w:rPr>
        <w:t>”</w:t>
      </w:r>
      <w:r>
        <w:rPr>
          <w:rFonts w:ascii="Times New Roman" w:hAnsi="Times New Roman"/>
          <w:color w:val="000000"/>
          <w:sz w:val="22"/>
        </w:rPr>
        <w:t>). At the time of sending such notice, the Lead Borrower (in consultation with the Agent) shall specify the time period within which each Revolving Lender is requested to respond (which shall in no event be less than ten (10) Business Days from the date of delivery of such notice to the Revolving Lenders). Any Commitment Increase shall be on the same terms and pursuant to the same documentation applicable to the existing Revolving Commitments (other than with respect to any fees payable to the Revolving Lenders or Additional Commitment Lenders providing any Commitment Increase).</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Revolving Lender Elections to Increase</w:t>
      </w:r>
      <w:r>
        <w:rPr>
          <w:rFonts w:ascii="Times New Roman" w:hAnsi="Times New Roman"/>
          <w:color w:val="000000"/>
          <w:sz w:val="22"/>
        </w:rPr>
        <w:t>. Each Revolving Lender shall notify the Agent within such time period whether or not it agrees to increase its Commitment and, if so, whether by an amount equal to, greater than, or less than its Applicable Percentage of such requested increase. Any Revolving Lender not responding within such time period shall be deemed to have declined to increase its Commitment.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Notification by Agent; Additional Lenders</w:t>
      </w:r>
      <w:r>
        <w:rPr>
          <w:rFonts w:ascii="Times New Roman" w:hAnsi="Times New Roman"/>
          <w:color w:val="000000"/>
          <w:sz w:val="22"/>
        </w:rPr>
        <w:t xml:space="preserve">. The Agent shall notify the Lead Borrower and each Revolving Lender of the Revolving Lenders’ responses to each request made hereunder. To achieve the full amount of a requested increase and subject to the approval of the Agent, the L/C Issuer and the Swing Line Lender, to the extent that the existing Revolving Lenders decline to increase their Commitments, or decline to increase their Commitments to the amount requested by the Lead Borrower, the Agent, in consultation with the Lead Borrower, will use its reasonable efforts to arrange for other Eligible Assignees to become a Revolving Lender hereunder (each such Revolving Lender, an “Additional Commitment Lender”) and to issue commitments in an amount equal to the amount of the increase in the Aggregate Revolving Commitments requested by the Lead Borrower and not accepted by the existing Revolving Lenders (and the Lead Borrower may also invite additional Eligible Assignees to become Revolving Lenders), </w:t>
      </w:r>
      <w:r>
        <w:rPr>
          <w:rFonts w:ascii="Times New Roman" w:hAnsi="Times New Roman"/>
          <w:i/>
          <w:color w:val="000000"/>
          <w:sz w:val="22"/>
        </w:rPr>
        <w:t xml:space="preserve">provided, however, </w:t>
      </w:r>
      <w:r>
        <w:rPr>
          <w:rFonts w:ascii="Times New Roman" w:hAnsi="Times New Roman"/>
          <w:color w:val="000000"/>
          <w:sz w:val="22"/>
        </w:rPr>
        <w:t>that without the consent of the Agent, at no time shall the Revolving Commitment of any Additional Commitment Lender be less than $5,000,000.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Effective Date and Allocations</w:t>
      </w:r>
      <w:r>
        <w:rPr>
          <w:rFonts w:ascii="Times New Roman" w:hAnsi="Times New Roman"/>
          <w:color w:val="000000"/>
          <w:sz w:val="22"/>
        </w:rPr>
        <w:t xml:space="preserve">. If the Aggregate Revolving Commitments are increased in accordance with this Section, the Agent, in consultation with the Lead Borrower, shall determine the effective date (the “Increase Effective Date”) and the final allocation of such increase. The Agent shall promptly notify the Lead Borrower and the Revolving Lenders of the final allocation of such increase and the Increase Effective Date and on the Increase Effective Date (i) the Aggregate Revolving Commitments under, and for all purposes of, this Agreement shall be increased by the aggregate amount of such Commitment Increases, and (ii) </w:t>
      </w:r>
      <w:r>
        <w:rPr>
          <w:rFonts w:ascii="Times New Roman" w:hAnsi="Times New Roman"/>
          <w:color w:val="000000"/>
          <w:sz w:val="22"/>
          <w:u w:val="single"/>
        </w:rPr>
        <w:t>Schedule 2.01</w:t>
      </w:r>
      <w:r>
        <w:rPr>
          <w:color w:val="000000"/>
        </w:rPr>
        <w:t xml:space="preserve"> </w:t>
      </w:r>
      <w:r>
        <w:rPr>
          <w:rFonts w:ascii="Times New Roman" w:hAnsi="Times New Roman"/>
          <w:color w:val="000000"/>
          <w:sz w:val="22"/>
        </w:rPr>
        <w:t>shall be deemed modified, without further action, to reflect the revised Commitments and Applicable Percentages of the Revolving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Conditions to Effectiveness of Increase</w:t>
      </w:r>
      <w:r>
        <w:rPr>
          <w:rFonts w:ascii="Times New Roman" w:hAnsi="Times New Roman"/>
          <w:color w:val="000000"/>
          <w:sz w:val="22"/>
        </w:rPr>
        <w:t xml:space="preserve">. As a condition precedent to such increase, (i) the Lead Borrower shall deliver to the Agent a certificate of each Loan Party dated as of the Increase Effective Date signed by a Responsible Officer of such Loan Party (A) certifying and attaching the resolutions adopted by such Loan Party approving or consenting to such increase, and (B) in the case of the Borrowers, certifying that, before and after giving effect to such increase, (1) the representations and warranties contained in </w:t>
      </w:r>
      <w:r>
        <w:rPr>
          <w:rFonts w:ascii="Times New Roman" w:hAnsi="Times New Roman"/>
          <w:color w:val="000000"/>
          <w:sz w:val="22"/>
          <w:u w:val="single"/>
        </w:rPr>
        <w:t>Article V</w:t>
      </w:r>
      <w:r>
        <w:rPr>
          <w:color w:val="000000"/>
        </w:rPr>
        <w:t xml:space="preserve"> </w:t>
      </w:r>
      <w:r>
        <w:rPr>
          <w:rFonts w:ascii="Times New Roman" w:hAnsi="Times New Roman"/>
          <w:color w:val="000000"/>
          <w:sz w:val="22"/>
        </w:rPr>
        <w:t xml:space="preserve">and the other Loan Documents are true and correct in all material respects (without duplication of any materiality qualifiers set forth therein) on and as of the Increase Effective Date, except to the extent that such representations and warranties specifically refer to an earlier date, in which case they are true and correct in all material respects (without duplication of any materiality qualifiers set forth therein) as of such earlier date, and except that for purposes of this </w:t>
      </w:r>
      <w:r>
        <w:rPr>
          <w:rFonts w:ascii="Times New Roman" w:hAnsi="Times New Roman"/>
          <w:color w:val="000000"/>
          <w:sz w:val="22"/>
          <w:u w:val="single"/>
        </w:rPr>
        <w:t>Section 2.15</w:t>
      </w:r>
      <w:r>
        <w:rPr>
          <w:rFonts w:ascii="Times New Roman" w:hAnsi="Times New Roman"/>
          <w:color w:val="000000"/>
          <w:sz w:val="22"/>
        </w:rPr>
        <w:t xml:space="preserve">, the representations and warranties contained in subsections (a) and (b) of </w:t>
      </w:r>
      <w:r>
        <w:rPr>
          <w:rFonts w:ascii="Times New Roman" w:hAnsi="Times New Roman"/>
          <w:color w:val="000000"/>
          <w:sz w:val="22"/>
          <w:u w:val="single"/>
        </w:rPr>
        <w:t>Section 5.05</w:t>
      </w:r>
      <w:r>
        <w:rPr>
          <w:color w:val="000000"/>
        </w:rPr>
        <w:t xml:space="preserve"> </w:t>
      </w:r>
      <w:r>
        <w:rPr>
          <w:rFonts w:ascii="Times New Roman" w:hAnsi="Times New Roman"/>
          <w:color w:val="000000"/>
          <w:sz w:val="22"/>
        </w:rPr>
        <w:t xml:space="preserve">shall be deemed to refer to the most recent statements furnished pursuant to clauses (a) and (b), respectively, of </w:t>
      </w:r>
      <w:r>
        <w:rPr>
          <w:rFonts w:ascii="Times New Roman" w:hAnsi="Times New Roman"/>
          <w:color w:val="000000"/>
          <w:sz w:val="22"/>
          <w:u w:val="single"/>
        </w:rPr>
        <w:t>Section 6.01</w:t>
      </w:r>
      <w:r>
        <w:rPr>
          <w:rFonts w:ascii="Times New Roman" w:hAnsi="Times New Roman"/>
          <w:color w:val="000000"/>
          <w:sz w:val="22"/>
        </w:rPr>
        <w:t xml:space="preserve">, and (2) no Default or Event of Default exists or would arise therefrom, (ii) the Borrowers, the Agent, and any Additional Commitment Lender shall have executed and delivered a Joinder Agreement to the Loan Documents in such form as the Agent shall reasonably require; (iii) the Borrowers shall have paid such fees and other compensation to the Additional Commitment Lenders as the Lead Borrower and such Additional Commitment Lenders shall agree; (iv) the Borrowers shall have paid such arrangement fees to the Agent as the Lead Borrower and the Agent may agree; (v) if requested by the Agent, the Borrowers shall deliver an opinion or opinions, in form and substance reasonably satisfactory to the Agent, from counsel to the Borrowers reasonably satisfactory to the Agent and dated such date; (vi) the Borrowers and the Additional Commitment Lender shall have delivered such other instruments, documents and agreements as the Agent may reasonably have requested; and (vii) no Default or Event of Default exists. The Borrowers shall prepay any Committed Loans outstanding on the Increase Effective Date (and pay any additional amounts required </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pursuant to </w:t>
      </w:r>
      <w:r>
        <w:rPr>
          <w:rFonts w:ascii="Times New Roman" w:hAnsi="Times New Roman"/>
          <w:color w:val="000000"/>
          <w:sz w:val="22"/>
          <w:u w:val="single"/>
        </w:rPr>
        <w:t>Section 3.05</w:t>
      </w:r>
      <w:r>
        <w:rPr>
          <w:rFonts w:ascii="Times New Roman" w:hAnsi="Times New Roman"/>
          <w:color w:val="000000"/>
          <w:sz w:val="22"/>
        </w:rPr>
        <w:t>) to the extent necessary to keep the outstanding Committed Loans ratable with any revised Applicable Percentages arising from any nonratable increase in the Aggregate Revolving Commitments under this Section.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Conflicting Provisions</w:t>
      </w:r>
      <w:r>
        <w:rPr>
          <w:rFonts w:ascii="Times New Roman" w:hAnsi="Times New Roman"/>
          <w:color w:val="000000"/>
          <w:sz w:val="22"/>
        </w:rPr>
        <w:t xml:space="preserve">. This Section shall supersede any provisions in </w:t>
      </w:r>
      <w:r>
        <w:rPr>
          <w:rFonts w:ascii="Times New Roman" w:hAnsi="Times New Roman"/>
          <w:color w:val="000000"/>
          <w:sz w:val="22"/>
          <w:u w:val="single"/>
        </w:rPr>
        <w:t>Sections 2.13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10.01</w:t>
      </w:r>
      <w:r>
        <w:rPr>
          <w:color w:val="000000"/>
        </w:rPr>
        <w:t xml:space="preserve"> </w:t>
      </w:r>
      <w:r>
        <w:rPr>
          <w:rFonts w:ascii="Times New Roman" w:hAnsi="Times New Roman"/>
          <w:color w:val="000000"/>
          <w:sz w:val="22"/>
        </w:rPr>
        <w:t>to the contrary.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Defaulting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Adjustments</w:t>
      </w:r>
      <w:r>
        <w:rPr>
          <w:rFonts w:ascii="Times New Roman" w:hAnsi="Times New Roman"/>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Waivers and Amendments</w:t>
      </w:r>
      <w:r>
        <w:rPr>
          <w:rFonts w:ascii="Times New Roman" w:hAnsi="Times New Roman"/>
          <w:color w:val="000000"/>
          <w:sz w:val="22"/>
        </w:rPr>
        <w:t xml:space="preserve">. Such Defaulting Lender’s right to approve or disapprove any amendment, waiver or consent with respect to this Agreement shall be restricted as set forth in the definition of “Required Lenders”, “Required Supermajority Lenders” and </w:t>
      </w:r>
      <w:r>
        <w:rPr>
          <w:rFonts w:ascii="Times New Roman" w:hAnsi="Times New Roman"/>
          <w:color w:val="000000"/>
          <w:sz w:val="22"/>
          <w:u w:val="single"/>
        </w:rPr>
        <w:t>Section 10.01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u w:val="single"/>
        </w:rPr>
        <w:t>Defaulting Lender Waterfall</w:t>
      </w:r>
      <w:r>
        <w:rPr>
          <w:rFonts w:ascii="Times New Roman" w:hAnsi="Times New Roman"/>
          <w:color w:val="000000"/>
          <w:sz w:val="22"/>
        </w:rPr>
        <w:t xml:space="preserve">. Any payment of principal, interest, fees or other amounts received by the Agent for the account of such Defaulting Lender (whether voluntary or mandatory, at maturity, pursuant to </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 xml:space="preserve">or otherwise) or received by the Agent from a Defaulting Lender pursuant to </w:t>
      </w:r>
      <w:r>
        <w:rPr>
          <w:rFonts w:ascii="Times New Roman" w:hAnsi="Times New Roman"/>
          <w:color w:val="000000"/>
          <w:sz w:val="22"/>
          <w:u w:val="single"/>
        </w:rPr>
        <w:t>Section 10.08</w:t>
      </w:r>
      <w:r>
        <w:rPr>
          <w:color w:val="000000"/>
        </w:rPr>
        <w:t xml:space="preserve"> </w:t>
      </w:r>
      <w:r>
        <w:rPr>
          <w:rFonts w:ascii="Times New Roman" w:hAnsi="Times New Roman"/>
          <w:color w:val="000000"/>
          <w:sz w:val="22"/>
        </w:rPr>
        <w:t xml:space="preserve">shall be applied at such time or times as may be determined by the Agent as follows: first, to the payment of any amounts owing by such Defaulting Lender to the Agent hereunder; second, to the payment on a pro rata basis of any amounts owing by such Defaulting Lender to the L/C Issuer or Swing Line Lender hereunder; third, to Cash Collateralize the L/C Issuer’s Fronting Exposure with respect to such Defaulting Lender; fourth, as the Lead Borrower may request (so long as no Default or Event of Default exists), to the funding of any Loan in respect of which such Defaulting Lender has failed to fund its portion thereof as required by this Agreement, as determined by the Agent; fifth, if so determined by the Agent and the Lead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sixth,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Revolving Lenders pro rata in accordance with the Commitments hereunder without giving effect to </w:t>
      </w:r>
      <w:r>
        <w:rPr>
          <w:rFonts w:ascii="Times New Roman" w:hAnsi="Times New Roman"/>
          <w:color w:val="000000"/>
          <w:sz w:val="22"/>
          <w:u w:val="single"/>
        </w:rPr>
        <w:t>Section 2.16(a)(iv)</w:t>
      </w:r>
      <w:r>
        <w:rPr>
          <w:rFonts w:ascii="Times New Roman" w:hAnsi="Times New Roman"/>
          <w:color w:val="000000"/>
          <w:sz w:val="22"/>
        </w:rPr>
        <w:t xml:space="preserve">. Any payments, prepayments or other amounts paid or payable to a Defaulting Lender that are applied (or held) to pay amounts owed by a Defaulting Lender or </w:t>
      </w: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to post Cash Collateral pursuant to this </w:t>
      </w:r>
      <w:r>
        <w:rPr>
          <w:rFonts w:ascii="Times New Roman" w:hAnsi="Times New Roman"/>
          <w:color w:val="000000"/>
          <w:sz w:val="22"/>
          <w:u w:val="single"/>
        </w:rPr>
        <w:t>Section 2.16(a)(ii)</w:t>
      </w:r>
      <w:r>
        <w:rPr>
          <w:color w:val="000000"/>
        </w:rPr>
        <w:t xml:space="preserve"> </w:t>
      </w:r>
      <w:r>
        <w:rPr>
          <w:rFonts w:ascii="Times New Roman" w:hAnsi="Times New Roman"/>
          <w:color w:val="000000"/>
          <w:sz w:val="22"/>
        </w:rPr>
        <w:t>shall be deemed paid to and redirected by such Defaulting Lender, and each Lender irrevocably consents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u w:val="single"/>
        </w:rPr>
        <w:t>Certain Fees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No Defaulting Lender shall be entitled to receive any fee payable under </w:t>
      </w:r>
      <w:r>
        <w:rPr>
          <w:rFonts w:ascii="Times New Roman" w:hAnsi="Times New Roman"/>
          <w:color w:val="000000"/>
          <w:sz w:val="22"/>
          <w:u w:val="single"/>
        </w:rPr>
        <w:t>Section 2.09(a)</w:t>
      </w:r>
      <w:r>
        <w:rPr>
          <w:color w:val="000000"/>
        </w:rPr>
        <w:t xml:space="preserve"> </w:t>
      </w:r>
      <w:r>
        <w:rPr>
          <w:rFonts w:ascii="Times New Roman" w:hAnsi="Times New Roman"/>
          <w:color w:val="000000"/>
          <w:sz w:val="22"/>
        </w:rPr>
        <w:t>for any period during which that Lender is a Defaulting Lender (and the Borrowers shall not be required to pay any such fee that otherwise would have been required to have been paid to that Defaulting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hAnsi="Times New Roman"/>
          <w:color w:val="000000"/>
          <w:sz w:val="22"/>
          <w:u w:val="single"/>
        </w:rPr>
        <w:t>Section 2.03(g)</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With respect to any fee payable under </w:t>
      </w:r>
      <w:r>
        <w:rPr>
          <w:rFonts w:ascii="Times New Roman" w:hAnsi="Times New Roman"/>
          <w:color w:val="000000"/>
          <w:sz w:val="22"/>
          <w:u w:val="single"/>
        </w:rPr>
        <w:t>Section 2.09(a)</w:t>
      </w:r>
      <w:r>
        <w:rPr>
          <w:color w:val="000000"/>
        </w:rPr>
        <w:t xml:space="preserve"> </w:t>
      </w:r>
      <w:r>
        <w:rPr>
          <w:rFonts w:ascii="Times New Roman" w:hAnsi="Times New Roman"/>
          <w:color w:val="000000"/>
          <w:sz w:val="22"/>
        </w:rPr>
        <w:t xml:space="preserve">or any Letter of Credit Fee not required to be paid to any Defaulting Lender pursuant to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above, the Borrowers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hAnsi="Times New Roman"/>
          <w:color w:val="000000"/>
          <w:sz w:val="22"/>
          <w:u w:val="single"/>
        </w:rPr>
        <w:t>clause (iv)</w:t>
      </w:r>
      <w:r>
        <w:rPr>
          <w:color w:val="000000"/>
        </w:rPr>
        <w:t xml:space="preserve"> </w:t>
      </w:r>
      <w:r>
        <w:rPr>
          <w:rFonts w:ascii="Times New Roman" w:hAnsi="Times New Roman"/>
          <w:color w:val="000000"/>
          <w:sz w:val="22"/>
        </w:rPr>
        <w:t>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u w:val="single"/>
        </w:rPr>
        <w:t>Reallocation of Applicable Percentages to Reduce Fronting Exposure</w:t>
      </w:r>
      <w:r>
        <w:rPr>
          <w:rFonts w:ascii="Times New Roman" w:hAnsi="Times New Roman"/>
          <w:color w:val="000000"/>
          <w:sz w:val="22"/>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are satisfied at the time of such reallocation (and, unless the Borrowers shall have otherwise notified the Agent at such time, the Borrowers shall be deemed to have represented and warranted that such conditions are satisfied at such time), and (y) such reallocation does not cause the aggregate Outstanding Amount of Obligations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color w:val="000000"/>
          <w:sz w:val="22"/>
          <w:u w:val="single"/>
        </w:rPr>
        <w:t>Cash Collateral, Repayment of Swing Line Loans</w:t>
      </w:r>
      <w:r>
        <w:rPr>
          <w:rFonts w:ascii="Times New Roman" w:hAnsi="Times New Roman"/>
          <w:color w:val="000000"/>
          <w:sz w:val="22"/>
        </w:rPr>
        <w:t xml:space="preserve">. If the reallocation described in clause (a)(iv) above cannot, or can only partially, be effected, the Borrowers shall, without prejudice to any right or remedy available to them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hAnsi="Times New Roman"/>
          <w:color w:val="000000"/>
          <w:sz w:val="22"/>
          <w:u w:val="single"/>
        </w:rPr>
        <w:t>Section 2.03(g)</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Defaulting Lender Cure</w:t>
      </w:r>
      <w:r>
        <w:rPr>
          <w:rFonts w:ascii="Times New Roman" w:hAnsi="Times New Roman"/>
          <w:color w:val="000000"/>
          <w:sz w:val="22"/>
        </w:rPr>
        <w:t xml:space="preserve">. If the Lead Borrower, the Agent, the Swing Line Lender and the L/C Issuer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Committed Loans and funded and unfunded participations in Letters of Credit and Swing Line Loans to be held on a pro rata basis by the Revolving Lenders in accordance with their Applicable Percentages (without giving effect to </w:t>
      </w:r>
      <w:r>
        <w:rPr>
          <w:rFonts w:ascii="Times New Roman" w:hAnsi="Times New Roman"/>
          <w:color w:val="000000"/>
          <w:sz w:val="22"/>
          <w:u w:val="single"/>
        </w:rPr>
        <w:t xml:space="preserve">Section </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u w:val="single"/>
        </w:rPr>
        <w:t>2.16(a)(iv)</w:t>
      </w:r>
      <w:r>
        <w:rPr>
          <w:rFonts w:ascii="Times New Roman" w:hAnsi="Times New Roman"/>
          <w:color w:val="000000"/>
          <w:sz w:val="22"/>
        </w:rPr>
        <w:t>),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III</w:t>
      </w:r>
    </w:p>
    <w:p>
      <w:pPr>
        <w:pStyle w:val="TextBody"/>
        <w:bidi w:val="0"/>
        <w:spacing w:before="23" w:after="283"/>
        <w:jc w:val="center"/>
        <w:rPr>
          <w:rFonts w:ascii="Times New Roman" w:hAnsi="Times New Roman"/>
          <w:b/>
          <w:color w:val="000000"/>
          <w:sz w:val="22"/>
        </w:rPr>
      </w:pPr>
      <w:r>
        <w:rPr>
          <w:rFonts w:ascii="Times New Roman" w:hAnsi="Times New Roman"/>
          <w:b/>
          <w:color w:val="000000"/>
          <w:sz w:val="22"/>
        </w:rPr>
        <w:t>TAXES, YIELD PROTECTION AND ILLEGALITY;</w:t>
      </w:r>
    </w:p>
    <w:p>
      <w:pPr>
        <w:pStyle w:val="TextBody"/>
        <w:bidi w:val="0"/>
        <w:spacing w:before="23" w:after="283"/>
        <w:jc w:val="center"/>
        <w:rPr>
          <w:rFonts w:ascii="Times New Roman" w:hAnsi="Times New Roman"/>
          <w:b/>
          <w:color w:val="000000"/>
          <w:sz w:val="22"/>
        </w:rPr>
      </w:pPr>
      <w:r>
        <w:rPr>
          <w:rFonts w:ascii="Times New Roman" w:hAnsi="Times New Roman"/>
          <w:b/>
          <w:color w:val="000000"/>
          <w:sz w:val="22"/>
        </w:rPr>
        <w:t>APPOINTMENT OF LEAD BORROWER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3.01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Taxes.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Payments Free of Taxes; Obligation to Withhold; Payments on Account of Taxes.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both"/>
        <w:rPr/>
      </w:pPr>
      <w:r>
        <w:rPr>
          <w:rFonts w:ascii="Times New Roman" w:hAnsi="Times New Roman"/>
          <w:color w:val="000000"/>
          <w:sz w:val="22"/>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Agent) require the deduction or withholding of any Tax from any such payment by the Agent, or a Loan Party, then the Agent, or such Loan Party shall be entitled to make such deduction or withholding, upon the basis of the information and documentation to be delivered pursuant to </w:t>
      </w:r>
      <w:r>
        <w:rPr>
          <w:rFonts w:ascii="Times New Roman" w:hAnsi="Times New Roman"/>
          <w:color w:val="000000"/>
          <w:sz w:val="22"/>
          <w:u w:val="single"/>
        </w:rPr>
        <w:t>subsection (e)</w:t>
      </w:r>
      <w:r>
        <w:rPr>
          <w:color w:val="000000"/>
        </w:rPr>
        <w:t xml:space="preserve"> </w:t>
      </w:r>
      <w:r>
        <w:rPr>
          <w:rFonts w:ascii="Times New Roman" w:hAnsi="Times New Roman"/>
          <w:color w:val="000000"/>
          <w:sz w:val="22"/>
        </w:rPr>
        <w:t>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If any Loan Party or the Agent, shall be required by any applicable Laws other than the Code to withhold or deduct any Taxes from any payment, then (A) such Loan Party or the Agent, as required by such Laws, shall withhold or make such deductions as are determined by it to be required based upon the information and documentation it has received pursuant to </w:t>
      </w:r>
      <w:r>
        <w:rPr>
          <w:rFonts w:ascii="Times New Roman" w:hAnsi="Times New Roman"/>
          <w:color w:val="000000"/>
          <w:sz w:val="22"/>
          <w:u w:val="single"/>
        </w:rPr>
        <w:t>subsection (e)</w:t>
      </w:r>
      <w:r>
        <w:rPr>
          <w:color w:val="000000"/>
        </w:rPr>
        <w:t xml:space="preserve"> </w:t>
      </w:r>
      <w:r>
        <w:rPr>
          <w:rFonts w:ascii="Times New Roman" w:hAnsi="Times New Roman"/>
          <w:color w:val="000000"/>
          <w:sz w:val="22"/>
        </w:rPr>
        <w:t xml:space="preserve">below, (B) such Loan Party, or the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color w:val="000000"/>
          <w:sz w:val="22"/>
          <w:u w:val="single"/>
        </w:rPr>
        <w:t>Section 3.01</w:t>
      </w:r>
      <w:r>
        <w:rPr>
          <w:rFonts w:ascii="Times New Roman" w:hAnsi="Times New Roman"/>
          <w:color w:val="000000"/>
          <w:sz w:val="22"/>
        </w:rPr>
        <w:t>) the applicable Recipient receives an amount equal to the sum it would have received had no such withholding or deduction been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Payment of Other Taxes by the Borrowers</w:t>
      </w:r>
      <w:r>
        <w:rPr>
          <w:rFonts w:ascii="Times New Roman" w:hAnsi="Times New Roman"/>
          <w:color w:val="000000"/>
          <w:sz w:val="22"/>
        </w:rPr>
        <w:t>. Without limiting the provisions of subsection (a) above, the Borrowers shall timely pay to the relevant Governmental Authority in accordance with applicable Law, or at the option of the Agent, timely reimburse it for the payment of, any Other Taxes.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Tax Indemnifications</w:t>
      </w:r>
      <w:r>
        <w:rPr>
          <w:rFonts w:ascii="Times New Roman" w:hAnsi="Times New Roman"/>
          <w:color w:val="000000"/>
          <w:sz w:val="22"/>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both"/>
        <w:rPr/>
      </w:pPr>
      <w:r>
        <w:rPr>
          <w:rFonts w:ascii="Times New Roman" w:hAnsi="Times New Roman"/>
          <w:color w:val="000000"/>
          <w:sz w:val="22"/>
        </w:rPr>
        <w:t xml:space="preserve">The Loan Parties shall, and each Loan Party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hAnsi="Times New Roman"/>
          <w:color w:val="000000"/>
          <w:sz w:val="22"/>
          <w:u w:val="single"/>
        </w:rPr>
        <w:t>Section 3.01</w:t>
      </w:r>
      <w:r>
        <w:rPr>
          <w:rFonts w:ascii="Times New Roman" w:hAnsi="Times New Roman"/>
          <w:color w:val="000000"/>
          <w:sz w:val="22"/>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Lead Borrower by a Lender or the L/C Issuer (with a copy to the Agent), or by the Agent on its own behalf or on behalf of a Lender or the L/C Issuer, shall be conclusive absent manifest error.</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Each Lender and the L/C Issuer shall, and does hereby, severally indemnify, and shall make payment in respect thereof within ten (10) days after demand therefor, (x) the Agent against any Indemnified Taxes attributable to such Lender or the L/C Issuer (but only to the extent that any Loan Party has not already indemnified the Agent for such Indemnified Taxes and without limiting the obligation of the Loan Parties to do so), (y) the Agent and the Loan Parties, as applicable, against any Taxes attributable to such Lender’s failure to comply with the provisions of </w:t>
      </w:r>
      <w:r>
        <w:rPr>
          <w:rFonts w:ascii="Times New Roman" w:hAnsi="Times New Roman"/>
          <w:color w:val="000000"/>
          <w:sz w:val="22"/>
          <w:u w:val="single"/>
        </w:rPr>
        <w:t>Section 10.06(d)</w:t>
      </w:r>
      <w:r>
        <w:rPr>
          <w:color w:val="000000"/>
        </w:rPr>
        <w:t xml:space="preserve"> </w:t>
      </w:r>
      <w:r>
        <w:rPr>
          <w:rFonts w:ascii="Times New Roman" w:hAnsi="Times New Roman"/>
          <w:color w:val="000000"/>
          <w:sz w:val="22"/>
        </w:rPr>
        <w:t>relating to the maintenance of a Participant Register and (z) the Agent and the Loan Parties, as applicable, against any Excluded Taxes attributable to such Lender or the L/C Issuer, in each case, that are payable or paid by the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and the L/C Issuer hereby authorizes the Agent to set off and apply any and all amounts at any time owing to such Lender or the L/C Issuer, as the case may be, under this Agreement or any other Loan Document against any amount due to the Agent under this clause (ii).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Evidence of Payments</w:t>
      </w:r>
      <w:r>
        <w:rPr>
          <w:rFonts w:ascii="Times New Roman" w:hAnsi="Times New Roman"/>
          <w:color w:val="000000"/>
          <w:sz w:val="22"/>
        </w:rPr>
        <w:t xml:space="preserve">. Upon request by the Lead Borrower or the Agent, after any payment of Taxes by the Lead Borrower or the Agent to a Governmental Authority as provided in this </w:t>
      </w:r>
      <w:r>
        <w:rPr>
          <w:rFonts w:ascii="Times New Roman" w:hAnsi="Times New Roman"/>
          <w:color w:val="000000"/>
          <w:sz w:val="22"/>
          <w:u w:val="single"/>
        </w:rPr>
        <w:t>Section 3.01</w:t>
      </w:r>
      <w:r>
        <w:rPr>
          <w:rFonts w:ascii="Times New Roman" w:hAnsi="Times New Roman"/>
          <w:color w:val="000000"/>
          <w:sz w:val="22"/>
        </w:rPr>
        <w:t>, the Lead Borrower shall deliver to the Agent or the Agent shall deliver to the Lead Borrower, as the case may be, the original or a certified copy of a receipt issued by such Governmental Authority evidencing such payment, a copy of any return required by Laws to report such payment or other evidence of such payment reasonably satisfactory to the Lead Borrower or the Agent, as the case may be.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pPr>
      <w:r>
        <w:rPr>
          <w:rFonts w:ascii="Times New Roman" w:hAnsi="Times New Roman"/>
          <w:color w:val="000000"/>
          <w:sz w:val="22"/>
          <w:u w:val="single"/>
        </w:rPr>
        <w:t>Status of Lenders; Tax Documentation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Any Lender that is entitled to an exemption from or reduction of withholding Tax with respect to payments made under any Loan Document shall deliver to the Lead Borrower and the Agent at the time or times reasonably requested by the Lead Borrower or the Agent, such properly completed and executed documentation reasonably requested by the Lead Borrower or the Agent as will permit such payments to be made without withholding or at a reduced rate of withholding. In addition, any Lender, if reasonably requested by the Lead Borrower or the Agent, shall deliver such other documentation prescribed by applicable Law or reasonably requested by the Lead Borrower or the Agent as will enable the Lead Borrower or the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 3.01(e)(ii)(A)</w:t>
      </w:r>
      <w:r>
        <w:rPr>
          <w:rFonts w:ascii="Times New Roman" w:hAnsi="Times New Roman"/>
          <w:color w:val="000000"/>
          <w:sz w:val="22"/>
        </w:rPr>
        <w:t>, (ii)</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(ii)(D)</w:t>
      </w:r>
      <w:r>
        <w:rPr>
          <w:color w:val="000000"/>
        </w:rPr>
        <w:t xml:space="preserve"> </w:t>
      </w:r>
      <w:r>
        <w:rPr>
          <w:rFonts w:ascii="Times New Roman" w:hAnsi="Times New Roman"/>
          <w:color w:val="000000"/>
          <w:sz w:val="22"/>
        </w:rPr>
        <w:t xml:space="preserve">below) shall not be required if in the Lender’s reasonable judgment such completion, execution or submission would </w:t>
      </w:r>
      <w:r>
        <w:rPr>
          <w:rFonts w:ascii="Times New Roman" w:hAnsi="Times New Roman"/>
          <w:color w:val="000000"/>
          <w:sz w:val="20"/>
        </w:rPr>
        <w:t>subject such Lender to any material unreimbursed cost or expense or would materially prejudice the legal or commercial position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limiting the generality of the foregoing, in the event that the Lead Borrower is a U.S.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Lender that is a U.S. Person shall deliver to the Lead Borrower and the Agent, on or prior to the date on which such Lender becomes a Lender under this Agreement (and from time to time thereafter upon the reasonable request of the Lead Borrower, or the Agent), executed originals of IRS Form W-9 certifying that such Lender is exempt from U.S. federal backup withholding tax;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Foreign Lender shall, to the extent it is legally entitled to do so, deliver to the Lead Borrower or the Agent, (in such number of copies as shall be requested by the recipient) on or prior to the date on which such Foreign Lender becomes a Lender under this </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Agreement (and from time to time thereafter upon the reasonable request of the Lead Borrower, or the Agent), whichever of the following is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executed originals of IRS Form W-8ECI;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G-1</w:t>
      </w:r>
      <w:r>
        <w:rPr>
          <w:color w:val="000000"/>
        </w:rPr>
        <w:t xml:space="preserve"> </w:t>
      </w:r>
      <w:r>
        <w:rPr>
          <w:rFonts w:ascii="Times New Roman" w:hAnsi="Times New Roman"/>
          <w:color w:val="000000"/>
          <w:sz w:val="22"/>
        </w:rPr>
        <w:t>to the effect that such Foreign Lender is not a “bank” within the meaning of Section 881(c)(3)(A) of the Code, a “10 percent shareholder” of the Borrowers within the meaning of Section 881(c)(3)(B) of the Code, or a “controlled foreign corporation” described in Section 881(c)(3)(C) of the Code (a “U.S. Tax Compliance Certificate”) and (y) executed originals of IRS Form W-8BEN or W8BEN-E, as applicable;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to the extent a Foreign Lender is not the beneficial owner, executed originals of IRS Form W-8IMY, accompanied by IRS Form W-8ECI, IRS Form W-8BEN or W8BEN-E, as applicable, a U.S. Tax Compliance Certificate substantially in the form of </w:t>
      </w:r>
      <w:r>
        <w:rPr>
          <w:rFonts w:ascii="Times New Roman" w:hAnsi="Times New Roman"/>
          <w:color w:val="000000"/>
          <w:sz w:val="22"/>
          <w:u w:val="single"/>
        </w:rPr>
        <w:t>Exhibit G-2</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Exhibit G-3</w:t>
      </w:r>
      <w:r>
        <w:rPr>
          <w:rFonts w:ascii="Times New Roman" w:hAnsi="Times New Roman"/>
          <w:color w:val="000000"/>
          <w:sz w:val="22"/>
        </w:rPr>
        <w:t xml:space="preserve">, IRS Form W-9, and/or other certification documents from each beneficial owner, as applicable;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G-4</w:t>
      </w:r>
      <w:r>
        <w:rPr>
          <w:color w:val="000000"/>
        </w:rPr>
        <w:t xml:space="preserve"> </w:t>
      </w:r>
      <w:r>
        <w:rPr>
          <w:rFonts w:ascii="Times New Roman" w:hAnsi="Times New Roman"/>
          <w:color w:val="000000"/>
          <w:sz w:val="22"/>
        </w:rPr>
        <w:t>on behalf of each such direct and indirect partner;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Foreign Lender shall, to the extent it is legally entitled to do so, deliver to the Lead Borrower and the Agent (in such number of copies as shall be requested by the recipient) on or prior to the date on which such Foreign Lender becomes a Lender under this Agreement (and from time to time thereafter upon the reasonable request of the Lead Borrower or the Agent), executed originals of any other form prescribed by applicable Law as a basis for claiming exemption from or a reduction in U.S. federal withholding Tax, duly completed, together with such supplementary documentation as may be prescribed by applicable Law to permit the Lead Borrower or the Agent to determine the withholding or deduction required to be made;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Lead Borrower and the Agent at the time or times prescribed by law and at such time or times reasonably requested by the Lead Borrower or the Agent such documentation prescribed by applicable Law (including as prescribed by Section 1471(b)(3)(C)(i) of the Code) and such additional documentation reasonably requested by the Lead Borrower or the Agent as may be necessary for the Lead Borrower and the Agent, as applicable, to comply with their obligations under FATCA and to determine that such Lender has </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Each Lender agrees that if any form or certification it previously delivered pursuant to this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expires or becomes obsolete or inaccurate in any respect, it shall update such form or certification or promptly notify the Lead Borrower and the Agent, in writing of its legal inability to do so.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Treatment of Certain Refunds</w:t>
      </w:r>
      <w:r>
        <w:rPr>
          <w:rFonts w:ascii="Times New Roman" w:hAnsi="Times New Roman"/>
          <w:color w:val="000000"/>
          <w:sz w:val="22"/>
        </w:rPr>
        <w:t xml:space="preserve">. Unless required by applicable Laws, at no time shall the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hAnsi="Times New Roman"/>
          <w:color w:val="000000"/>
          <w:sz w:val="22"/>
          <w:u w:val="single"/>
        </w:rPr>
        <w:t>Section 3.01</w:t>
      </w:r>
      <w:r>
        <w:rPr>
          <w:rFonts w:ascii="Times New Roman" w:hAnsi="Times New Roman"/>
          <w:color w:val="000000"/>
          <w:sz w:val="22"/>
        </w:rPr>
        <w:t xml:space="preserve">, it shall pay to the Loan Party an amount equal to such refund (but only to the extent of indemnity payments made, or additional amounts paid, by a Loan Party under this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with respect to the Taxes giving rise to such refund), net of all out-of-pocket expenses (including Taxes) incurred by such Recipient, and without interest (other than any interest paid by the relevant Governmental Authority with respect to such refund), provided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FATCA</w:t>
      </w:r>
      <w:r>
        <w:rPr>
          <w:rFonts w:ascii="Times New Roman" w:hAnsi="Times New Roman"/>
          <w:color w:val="000000"/>
          <w:sz w:val="22"/>
        </w:rPr>
        <w:t>. For purposes of determining withholding Taxes imposed under FATCA, from and after the effective date of this Agreement, the Borrowers, and the Agent shall treat (and the Lenders hereby authorize the Agent to treat) this Agreement as not qualifying as a “grandfathered obligation” within the meaning of Treasury Regulation Section 1.1471-2(b)(2)(i).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u w:val="single"/>
        </w:rPr>
        <w:t>Survival</w:t>
      </w:r>
      <w:r>
        <w:rPr>
          <w:rFonts w:ascii="Times New Roman" w:hAnsi="Times New Roman"/>
          <w:color w:val="000000"/>
          <w:sz w:val="22"/>
        </w:rPr>
        <w:t xml:space="preserve">. Each party’s obligations under this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shall survive the resignation or replacement of the Agent or any assignment of rights by, or the replacement of, a Lender or the L/C Issuer, the termination of the Commitments and the repayment, satisfaction or discharge of all other Obligations.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3.02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Illegality.</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Subject to the provisions set forth in </w:t>
      </w:r>
      <w:r>
        <w:rPr>
          <w:rFonts w:ascii="Times New Roman" w:hAnsi="Times New Roman"/>
          <w:strike/>
          <w:color w:val="FF0000"/>
          <w:sz w:val="22"/>
          <w:u w:val="single"/>
        </w:rPr>
        <w:t xml:space="preserve">Section 3.03(a)(i) </w:t>
      </w:r>
      <w:r>
        <w:rPr>
          <w:rFonts w:ascii="Times New Roman" w:hAnsi="Times New Roman"/>
          <w:strike/>
          <w:color w:val="FF0000"/>
          <w:sz w:val="22"/>
        </w:rPr>
        <w:t>below, if</w:t>
      </w:r>
      <w:r>
        <w:rPr>
          <w:rFonts w:ascii="Times New Roman" w:hAnsi="Times New Roman"/>
          <w:b/>
          <w:color w:val="0000FF"/>
          <w:sz w:val="22"/>
          <w:u w:val="single"/>
        </w:rPr>
        <w:t>If</w:t>
      </w:r>
      <w:r>
        <w:rPr>
          <w:rFonts w:ascii="Times New Roman" w:hAnsi="Times New Roman"/>
          <w:color w:val="0000FF"/>
          <w:sz w:val="20"/>
        </w:rPr>
        <w:t xml:space="preserve"> </w:t>
      </w:r>
      <w:r>
        <w:rPr>
          <w:rFonts w:ascii="Times New Roman" w:hAnsi="Times New Roman"/>
          <w:color w:val="000000"/>
          <w:sz w:val="22"/>
        </w:rPr>
        <w:t xml:space="preserve">any Lender </w:t>
      </w:r>
      <w:r>
        <w:rPr>
          <w:rFonts w:ascii="Times New Roman" w:hAnsi="Times New Roman"/>
          <w:b/>
          <w:color w:val="0000FF"/>
          <w:sz w:val="22"/>
          <w:u w:val="single"/>
        </w:rPr>
        <w:t>reasonably</w:t>
      </w:r>
      <w:r>
        <w:rPr>
          <w:rFonts w:ascii="Times New Roman" w:hAnsi="Times New Roman"/>
          <w:color w:val="0000FF"/>
          <w:sz w:val="20"/>
        </w:rPr>
        <w:t xml:space="preserve"> </w:t>
      </w:r>
      <w:r>
        <w:rPr>
          <w:rFonts w:ascii="Times New Roman" w:hAnsi="Times New Roman"/>
          <w:color w:val="000000"/>
          <w:sz w:val="22"/>
        </w:rPr>
        <w:t xml:space="preserve">determines that any </w:t>
      </w:r>
      <w:r>
        <w:rPr>
          <w:rFonts w:ascii="Times New Roman" w:hAnsi="Times New Roman"/>
          <w:b/>
          <w:color w:val="0000FF"/>
          <w:sz w:val="22"/>
          <w:u w:val="single"/>
        </w:rPr>
        <w:t xml:space="preserve">Change in </w:t>
      </w:r>
      <w:r>
        <w:rPr>
          <w:rFonts w:ascii="Times New Roman" w:hAnsi="Times New Roman"/>
          <w:color w:val="000000"/>
          <w:sz w:val="22"/>
        </w:rPr>
        <w:t xml:space="preserve">Law has made it unlawful, or that any Governmental Authority has asserted that it is unlawful, for any Lender or its applicable Lending Office to make, maintain or fund </w:t>
      </w:r>
      <w:r>
        <w:rPr>
          <w:rFonts w:ascii="Times New Roman" w:hAnsi="Times New Roman"/>
          <w:strike/>
          <w:color w:val="FF0000"/>
          <w:sz w:val="22"/>
        </w:rPr>
        <w:t xml:space="preserve">LIBOR Rate </w:t>
      </w:r>
      <w:r>
        <w:rPr>
          <w:rFonts w:ascii="Times New Roman" w:hAnsi="Times New Roman"/>
          <w:color w:val="000000"/>
          <w:sz w:val="22"/>
        </w:rPr>
        <w:t>Loans</w:t>
      </w:r>
      <w:r>
        <w:rPr>
          <w:rFonts w:ascii="Times New Roman" w:hAnsi="Times New Roman"/>
          <w:color w:val="0000FF"/>
          <w:sz w:val="20"/>
          <w:u w:val="single"/>
        </w:rPr>
        <w:t xml:space="preserve"> </w:t>
      </w:r>
      <w:r>
        <w:rPr>
          <w:rFonts w:ascii="Times New Roman" w:hAnsi="Times New Roman"/>
          <w:b/>
          <w:color w:val="0000FF"/>
          <w:sz w:val="22"/>
          <w:u w:val="single"/>
        </w:rPr>
        <w:t xml:space="preserve">whose interest </w:t>
      </w:r>
      <w:r>
        <w:rPr>
          <w:rFonts w:ascii="Times New Roman" w:hAnsi="Times New Roman"/>
          <w:color w:val="008000"/>
          <w:sz w:val="22"/>
          <w:u w:val="single"/>
        </w:rPr>
        <w:t xml:space="preserve">is determined by reference to </w:t>
      </w:r>
      <w:r>
        <w:rPr>
          <w:rFonts w:ascii="Times New Roman" w:hAnsi="Times New Roman"/>
          <w:b/>
          <w:color w:val="0000FF"/>
          <w:sz w:val="22"/>
          <w:u w:val="single"/>
        </w:rPr>
        <w:t>SOFR or Daily Simple SOFR</w:t>
      </w:r>
      <w:r>
        <w:rPr>
          <w:rFonts w:ascii="Times New Roman" w:hAnsi="Times New Roman"/>
          <w:color w:val="000000"/>
          <w:sz w:val="22"/>
        </w:rPr>
        <w:t xml:space="preserve">, or to determine or charge interest rates based upon </w:t>
      </w:r>
      <w:r>
        <w:rPr>
          <w:rFonts w:ascii="Times New Roman" w:hAnsi="Times New Roman"/>
          <w:strike/>
          <w:color w:val="FF0000"/>
          <w:sz w:val="22"/>
        </w:rPr>
        <w:t>the LIBOR Rate, or any Governmental Authority has</w:t>
      </w:r>
      <w:r>
        <w:rPr>
          <w:rFonts w:ascii="Times New Roman" w:hAnsi="Times New Roman"/>
          <w:color w:val="FF0000"/>
          <w:sz w:val="20"/>
        </w:rPr>
        <w:t xml:space="preserve"> </w:t>
      </w:r>
      <w:r>
        <w:rPr>
          <w:rFonts w:ascii="Times New Roman" w:hAnsi="Times New Roman"/>
          <w:strike/>
          <w:color w:val="FF0000"/>
          <w:sz w:val="22"/>
        </w:rPr>
        <w:t>imposed material restrictions on the authority of such Lender to purchase or sell, or to take deposits of,</w:t>
      </w:r>
      <w:r>
        <w:rPr>
          <w:rFonts w:ascii="Times New Roman" w:hAnsi="Times New Roman"/>
          <w:color w:val="FF0000"/>
          <w:sz w:val="20"/>
        </w:rPr>
        <w:t xml:space="preserve"> </w:t>
      </w:r>
      <w:r>
        <w:rPr>
          <w:rFonts w:ascii="Times New Roman" w:hAnsi="Times New Roman"/>
          <w:strike/>
          <w:color w:val="FF0000"/>
          <w:sz w:val="22"/>
        </w:rPr>
        <w:t>Dollars in the London interbank market, then, on</w:t>
      </w:r>
      <w:r>
        <w:rPr>
          <w:rFonts w:ascii="Times New Roman" w:hAnsi="Times New Roman"/>
          <w:b/>
          <w:color w:val="0000FF"/>
          <w:sz w:val="22"/>
          <w:u w:val="single"/>
        </w:rPr>
        <w:t>SOFR, then, upon written</w:t>
      </w:r>
      <w:r>
        <w:rPr>
          <w:rFonts w:ascii="Times New Roman" w:hAnsi="Times New Roman"/>
          <w:color w:val="0000FF"/>
          <w:sz w:val="20"/>
        </w:rPr>
        <w:t xml:space="preserve"> </w:t>
      </w:r>
      <w:r>
        <w:rPr>
          <w:rFonts w:ascii="Times New Roman" w:hAnsi="Times New Roman"/>
          <w:color w:val="000000"/>
          <w:sz w:val="22"/>
        </w:rPr>
        <w:t xml:space="preserve">notice thereof by such Lender to the Lead Borrower </w:t>
      </w:r>
      <w:r>
        <w:rPr>
          <w:rFonts w:ascii="Times New Roman" w:hAnsi="Times New Roman"/>
          <w:b/>
          <w:color w:val="0000FF"/>
          <w:sz w:val="22"/>
        </w:rPr>
        <w:t>(</w:t>
      </w:r>
      <w:r>
        <w:rPr>
          <w:rFonts w:ascii="Times New Roman" w:hAnsi="Times New Roman"/>
          <w:color w:val="000000"/>
          <w:sz w:val="22"/>
        </w:rPr>
        <w:t xml:space="preserve">through </w:t>
      </w:r>
      <w:r>
        <w:rPr>
          <w:rFonts w:ascii="Times New Roman" w:hAnsi="Times New Roman"/>
          <w:strike/>
          <w:color w:val="FF0000"/>
          <w:sz w:val="22"/>
        </w:rPr>
        <w:t xml:space="preserve">the </w:t>
      </w:r>
      <w:r>
        <w:rPr>
          <w:rFonts w:ascii="Times New Roman" w:hAnsi="Times New Roman"/>
          <w:color w:val="000000"/>
          <w:sz w:val="22"/>
        </w:rPr>
        <w:t>Agent</w:t>
      </w:r>
      <w:r>
        <w:rPr>
          <w:rFonts w:ascii="Times New Roman" w:hAnsi="Times New Roman"/>
          <w:b/>
          <w:color w:val="0000FF"/>
          <w:sz w:val="22"/>
        </w:rPr>
        <w:t>)</w:t>
      </w:r>
      <w:r>
        <w:rPr>
          <w:rFonts w:ascii="Times New Roman" w:hAnsi="Times New Roman"/>
          <w:color w:val="000000"/>
          <w:sz w:val="22"/>
        </w:rPr>
        <w:t>, (</w:t>
      </w:r>
      <w:r>
        <w:rPr>
          <w:rFonts w:ascii="Times New Roman" w:hAnsi="Times New Roman"/>
          <w:color w:val="FF0000"/>
          <w:sz w:val="22"/>
        </w:rPr>
        <w:t>i</w:t>
      </w:r>
      <w:r>
        <w:rPr>
          <w:rFonts w:ascii="Times New Roman" w:hAnsi="Times New Roman"/>
          <w:b/>
          <w:color w:val="0000FF"/>
          <w:sz w:val="22"/>
          <w:u w:val="single"/>
        </w:rPr>
        <w:t>a</w:t>
      </w:r>
      <w:r>
        <w:rPr>
          <w:rFonts w:ascii="Times New Roman" w:hAnsi="Times New Roman"/>
          <w:color w:val="000000"/>
          <w:sz w:val="22"/>
        </w:rPr>
        <w:t xml:space="preserve">) any obligation of such Lender to make or </w:t>
      </w:r>
      <w:r>
        <w:rPr>
          <w:rFonts w:ascii="Times New Roman" w:hAnsi="Times New Roman"/>
          <w:strike/>
          <w:color w:val="FF0000"/>
          <w:sz w:val="22"/>
        </w:rPr>
        <w:t>continue LIBOR Rate Loans or to</w:t>
      </w:r>
      <w:r>
        <w:rPr>
          <w:rFonts w:ascii="Times New Roman" w:hAnsi="Times New Roman"/>
          <w:color w:val="FF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strike/>
          <w:color w:val="FF0000"/>
          <w:sz w:val="22"/>
        </w:rPr>
        <w:t>Convert</w:t>
      </w:r>
      <w:r>
        <w:rPr>
          <w:rFonts w:ascii="Times New Roman" w:hAnsi="Times New Roman"/>
          <w:b/>
          <w:color w:val="0000FF"/>
          <w:sz w:val="22"/>
          <w:u w:val="single"/>
        </w:rPr>
        <w:t>maintain SOFR Loans, and any right of the Lead Borrower to</w:t>
      </w:r>
      <w:r>
        <w:rPr>
          <w:rFonts w:ascii="Times New Roman" w:hAnsi="Times New Roman"/>
          <w:color w:val="0000FF"/>
          <w:sz w:val="20"/>
        </w:rPr>
        <w:t xml:space="preserve"> </w:t>
      </w:r>
      <w:r>
        <w:rPr>
          <w:rFonts w:ascii="Times New Roman" w:hAnsi="Times New Roman"/>
          <w:b/>
          <w:color w:val="0000FF"/>
          <w:sz w:val="22"/>
          <w:u w:val="single"/>
        </w:rPr>
        <w:t>convert such Lender’s</w:t>
      </w:r>
      <w:r>
        <w:rPr>
          <w:rFonts w:ascii="Times New Roman" w:hAnsi="Times New Roman"/>
          <w:color w:val="0000FF"/>
          <w:sz w:val="20"/>
        </w:rPr>
        <w:t xml:space="preserve"> </w:t>
      </w:r>
      <w:r>
        <w:rPr>
          <w:rFonts w:ascii="Times New Roman" w:hAnsi="Times New Roman"/>
          <w:color w:val="000000"/>
          <w:sz w:val="22"/>
        </w:rPr>
        <w:t xml:space="preserve">Base Rate Loans to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Loans</w:t>
      </w:r>
      <w:r>
        <w:rPr>
          <w:rFonts w:ascii="Times New Roman" w:hAnsi="Times New Roman"/>
          <w:b/>
          <w:color w:val="0000FF"/>
          <w:sz w:val="22"/>
        </w:rPr>
        <w:t xml:space="preserve">, </w:t>
      </w:r>
      <w:r>
        <w:rPr>
          <w:rFonts w:ascii="Times New Roman" w:hAnsi="Times New Roman"/>
          <w:color w:val="000000"/>
          <w:sz w:val="22"/>
        </w:rPr>
        <w:t>shall be suspended, and (</w:t>
      </w:r>
      <w:r>
        <w:rPr>
          <w:rFonts w:ascii="Times New Roman" w:hAnsi="Times New Roman"/>
          <w:strike/>
          <w:color w:val="FF0000"/>
          <w:sz w:val="22"/>
        </w:rPr>
        <w:t>ii</w:t>
      </w:r>
      <w:r>
        <w:rPr>
          <w:rFonts w:ascii="Times New Roman" w:hAnsi="Times New Roman"/>
          <w:b/>
          <w:color w:val="0000FF"/>
          <w:sz w:val="22"/>
          <w:u w:val="single"/>
        </w:rPr>
        <w:t>b</w:t>
      </w:r>
      <w:r>
        <w:rPr>
          <w:rFonts w:ascii="Times New Roman" w:hAnsi="Times New Roman"/>
          <w:color w:val="000000"/>
          <w:sz w:val="22"/>
        </w:rPr>
        <w:t xml:space="preserve">) </w:t>
      </w:r>
      <w:r>
        <w:rPr>
          <w:rFonts w:ascii="Times New Roman" w:hAnsi="Times New Roman"/>
          <w:strike/>
          <w:color w:val="008000"/>
          <w:sz w:val="22"/>
        </w:rPr>
        <w:t>if</w:t>
      </w:r>
      <w:r>
        <w:rPr>
          <w:rFonts w:ascii="Times New Roman" w:hAnsi="Times New Roman"/>
          <w:color w:val="008000"/>
          <w:sz w:val="20"/>
        </w:rPr>
        <w:t xml:space="preserve"> </w:t>
      </w:r>
      <w:r>
        <w:rPr>
          <w:rFonts w:ascii="Times New Roman" w:hAnsi="Times New Roman"/>
          <w:strike/>
          <w:color w:val="008000"/>
          <w:sz w:val="22"/>
        </w:rPr>
        <w:t xml:space="preserve">such </w:t>
      </w:r>
      <w:r>
        <w:rPr>
          <w:rFonts w:ascii="Times New Roman" w:hAnsi="Times New Roman"/>
          <w:strike/>
          <w:color w:val="FF0000"/>
          <w:sz w:val="22"/>
        </w:rPr>
        <w:t xml:space="preserve">notice asserts the illegality of such Lender making or maintaining Base Rate Loans </w:t>
      </w:r>
      <w:r>
        <w:rPr>
          <w:rFonts w:ascii="Times New Roman" w:hAnsi="Times New Roman"/>
          <w:color w:val="000000"/>
          <w:sz w:val="22"/>
        </w:rPr>
        <w:t xml:space="preserve">the interest rate on which </w:t>
      </w:r>
      <w:r>
        <w:rPr>
          <w:rFonts w:ascii="Times New Roman" w:hAnsi="Times New Roman"/>
          <w:strike/>
          <w:color w:val="008000"/>
          <w:sz w:val="22"/>
        </w:rPr>
        <w:t xml:space="preserve">is determined by reference to </w:t>
      </w:r>
      <w:r>
        <w:rPr>
          <w:rFonts w:ascii="Times New Roman" w:hAnsi="Times New Roman"/>
          <w:strike/>
          <w:color w:val="FF0000"/>
          <w:sz w:val="22"/>
        </w:rPr>
        <w:t>the LIBOR Rate component of the Base Rate, the interest rate on which</w:t>
      </w:r>
      <w:r>
        <w:rPr>
          <w:rFonts w:ascii="Times New Roman" w:hAnsi="Times New Roman"/>
          <w:b/>
          <w:color w:val="0000FF"/>
          <w:sz w:val="22"/>
          <w:u w:val="single"/>
        </w:rPr>
        <w:t>such Lender’s</w:t>
      </w:r>
      <w:r>
        <w:rPr>
          <w:rFonts w:ascii="Times New Roman" w:hAnsi="Times New Roman"/>
          <w:color w:val="0000FF"/>
          <w:sz w:val="20"/>
        </w:rPr>
        <w:t xml:space="preserve"> </w:t>
      </w:r>
      <w:r>
        <w:rPr>
          <w:rFonts w:ascii="Times New Roman" w:hAnsi="Times New Roman"/>
          <w:color w:val="000000"/>
          <w:sz w:val="22"/>
        </w:rPr>
        <w:t xml:space="preserve">Base Rate Loans </w:t>
      </w:r>
      <w:r>
        <w:rPr>
          <w:rFonts w:ascii="Times New Roman" w:hAnsi="Times New Roman"/>
          <w:strike/>
          <w:color w:val="FF0000"/>
          <w:sz w:val="22"/>
        </w:rPr>
        <w:t xml:space="preserve">of such Lender </w:t>
      </w:r>
      <w:r>
        <w:rPr>
          <w:rFonts w:ascii="Times New Roman" w:hAnsi="Times New Roman"/>
          <w:color w:val="000000"/>
          <w:sz w:val="22"/>
        </w:rPr>
        <w:t xml:space="preserve">shall, if necessary to avoid such illegality, be determined by </w:t>
      </w:r>
      <w:r>
        <w:rPr>
          <w:rFonts w:ascii="Times New Roman" w:hAnsi="Times New Roman"/>
          <w:strike/>
          <w:color w:val="FF0000"/>
          <w:sz w:val="22"/>
        </w:rPr>
        <w:t xml:space="preserve">the </w:t>
      </w:r>
      <w:r>
        <w:rPr>
          <w:rFonts w:ascii="Times New Roman" w:hAnsi="Times New Roman"/>
          <w:color w:val="000000"/>
          <w:sz w:val="22"/>
        </w:rPr>
        <w:t xml:space="preserve">Agent without reference to </w:t>
      </w:r>
      <w:r>
        <w:rPr>
          <w:rFonts w:ascii="Times New Roman" w:hAnsi="Times New Roman"/>
          <w:strike/>
          <w:color w:val="FF0000"/>
          <w:sz w:val="22"/>
        </w:rPr>
        <w:t>the LIBOR Rate component</w:t>
      </w:r>
      <w:r>
        <w:rPr>
          <w:rFonts w:ascii="Times New Roman" w:hAnsi="Times New Roman"/>
          <w:b/>
          <w:color w:val="0000FF"/>
          <w:sz w:val="22"/>
        </w:rPr>
        <w:t xml:space="preserve">clause (c) </w:t>
      </w:r>
      <w:r>
        <w:rPr>
          <w:rFonts w:ascii="Times New Roman" w:hAnsi="Times New Roman"/>
          <w:color w:val="000000"/>
          <w:sz w:val="22"/>
        </w:rPr>
        <w:t xml:space="preserve">of the </w:t>
      </w:r>
      <w:r>
        <w:rPr>
          <w:rFonts w:ascii="Times New Roman" w:hAnsi="Times New Roman"/>
          <w:b/>
          <w:color w:val="0000FF"/>
          <w:sz w:val="22"/>
          <w:u w:val="single"/>
        </w:rPr>
        <w:t>definition of</w:t>
      </w:r>
      <w:r>
        <w:rPr>
          <w:rFonts w:ascii="Times New Roman" w:hAnsi="Times New Roman"/>
          <w:color w:val="0000FF"/>
          <w:sz w:val="20"/>
        </w:rPr>
        <w:t xml:space="preserve"> </w:t>
      </w:r>
      <w:r>
        <w:rPr>
          <w:rFonts w:ascii="Times New Roman" w:hAnsi="Times New Roman"/>
          <w:color w:val="0000FF"/>
          <w:sz w:val="20"/>
          <w:u w:val="single"/>
        </w:rPr>
        <w:t>“</w:t>
      </w:r>
      <w:r>
        <w:rPr>
          <w:rFonts w:ascii="Times New Roman" w:hAnsi="Times New Roman"/>
          <w:color w:val="000000"/>
          <w:sz w:val="22"/>
        </w:rPr>
        <w:t>Base Rate</w:t>
      </w:r>
      <w:r>
        <w:rPr>
          <w:rFonts w:ascii="Times New Roman" w:hAnsi="Times New Roman"/>
          <w:color w:val="0000FF"/>
          <w:sz w:val="20"/>
          <w:u w:val="single"/>
        </w:rPr>
        <w:t>”</w:t>
      </w:r>
      <w:r>
        <w:rPr>
          <w:rFonts w:ascii="Times New Roman" w:hAnsi="Times New Roman"/>
          <w:color w:val="000000"/>
          <w:sz w:val="22"/>
        </w:rPr>
        <w:t>, in each case</w:t>
      </w:r>
      <w:r>
        <w:rPr>
          <w:rFonts w:ascii="Times New Roman" w:hAnsi="Times New Roman"/>
          <w:strike/>
          <w:color w:val="FF0000"/>
          <w:sz w:val="22"/>
        </w:rPr>
        <w:t xml:space="preserve">, </w:t>
      </w:r>
      <w:r>
        <w:rPr>
          <w:rFonts w:ascii="Times New Roman" w:hAnsi="Times New Roman"/>
          <w:color w:val="000000"/>
          <w:sz w:val="22"/>
        </w:rPr>
        <w:t xml:space="preserve">until such Lender notifies </w:t>
      </w:r>
      <w:r>
        <w:rPr>
          <w:rFonts w:ascii="Times New Roman" w:hAnsi="Times New Roman"/>
          <w:strike/>
          <w:color w:val="FF0000"/>
          <w:sz w:val="22"/>
        </w:rPr>
        <w:t xml:space="preserve">the </w:t>
      </w:r>
      <w:r>
        <w:rPr>
          <w:rFonts w:ascii="Times New Roman" w:hAnsi="Times New Roman"/>
          <w:color w:val="000000"/>
          <w:sz w:val="22"/>
        </w:rPr>
        <w:t xml:space="preserve">Agent and </w:t>
      </w:r>
      <w:r>
        <w:rPr>
          <w:rFonts w:ascii="Times New Roman" w:hAnsi="Times New Roman"/>
          <w:strike/>
          <w:color w:val="FF0000"/>
          <w:sz w:val="22"/>
        </w:rPr>
        <w:t xml:space="preserve">the </w:t>
      </w:r>
      <w:r>
        <w:rPr>
          <w:rFonts w:ascii="Times New Roman" w:hAnsi="Times New Roman"/>
          <w:color w:val="000000"/>
          <w:sz w:val="22"/>
        </w:rPr>
        <w:t xml:space="preserve">Lead Borrower that the circumstances giving rise to such determination no longer exist. Upon receipt of such </w:t>
      </w:r>
      <w:r>
        <w:rPr>
          <w:rFonts w:ascii="Times New Roman" w:hAnsi="Times New Roman"/>
          <w:b/>
          <w:color w:val="0000FF"/>
          <w:sz w:val="22"/>
          <w:u w:val="single"/>
        </w:rPr>
        <w:t>written</w:t>
      </w:r>
      <w:r>
        <w:rPr>
          <w:rFonts w:ascii="Times New Roman" w:hAnsi="Times New Roman"/>
          <w:color w:val="0000FF"/>
          <w:sz w:val="20"/>
        </w:rPr>
        <w:t xml:space="preserve"> </w:t>
      </w:r>
      <w:r>
        <w:rPr>
          <w:rFonts w:ascii="Times New Roman" w:hAnsi="Times New Roman"/>
          <w:color w:val="000000"/>
          <w:sz w:val="22"/>
        </w:rPr>
        <w:t>notice, (</w:t>
      </w:r>
      <w:r>
        <w:rPr>
          <w:rFonts w:ascii="Times New Roman" w:hAnsi="Times New Roman"/>
          <w:strike/>
          <w:color w:val="FF0000"/>
          <w:sz w:val="22"/>
        </w:rPr>
        <w:t>x</w:t>
      </w:r>
      <w:r>
        <w:rPr>
          <w:rFonts w:ascii="Times New Roman" w:hAnsi="Times New Roman"/>
          <w:b/>
          <w:color w:val="0000FF"/>
          <w:sz w:val="22"/>
        </w:rPr>
        <w:t>i</w:t>
      </w:r>
      <w:r>
        <w:rPr>
          <w:rFonts w:ascii="Times New Roman" w:hAnsi="Times New Roman"/>
          <w:color w:val="000000"/>
          <w:sz w:val="22"/>
        </w:rPr>
        <w:t xml:space="preserve">) the </w:t>
      </w:r>
      <w:r>
        <w:rPr>
          <w:rFonts w:ascii="Times New Roman" w:hAnsi="Times New Roman"/>
          <w:strike/>
          <w:color w:val="FF0000"/>
          <w:sz w:val="22"/>
        </w:rPr>
        <w:t>Borrowers</w:t>
      </w:r>
      <w:r>
        <w:rPr>
          <w:rFonts w:ascii="Times New Roman" w:hAnsi="Times New Roman"/>
          <w:b/>
          <w:color w:val="0000FF"/>
          <w:sz w:val="22"/>
          <w:u w:val="single"/>
        </w:rPr>
        <w:t>Lead Borrower</w:t>
      </w:r>
      <w:r>
        <w:rPr>
          <w:rFonts w:ascii="Times New Roman" w:hAnsi="Times New Roman"/>
          <w:color w:val="0000FF"/>
          <w:sz w:val="20"/>
        </w:rPr>
        <w:t xml:space="preserve"> </w:t>
      </w:r>
      <w:r>
        <w:rPr>
          <w:rFonts w:ascii="Times New Roman" w:hAnsi="Times New Roman"/>
          <w:color w:val="000000"/>
          <w:sz w:val="22"/>
        </w:rPr>
        <w:t>shall</w:t>
      </w:r>
      <w:r>
        <w:rPr>
          <w:rFonts w:ascii="Times New Roman" w:hAnsi="Times New Roman"/>
          <w:b/>
          <w:color w:val="0000FF"/>
          <w:sz w:val="22"/>
          <w:u w:val="single"/>
        </w:rPr>
        <w:t>, if necessary to avoid such illegality</w:t>
      </w:r>
      <w:r>
        <w:rPr>
          <w:rFonts w:ascii="Times New Roman" w:hAnsi="Times New Roman"/>
          <w:color w:val="000000"/>
          <w:sz w:val="22"/>
        </w:rPr>
        <w:t xml:space="preserve">, upon demand from </w:t>
      </w:r>
      <w:r>
        <w:rPr>
          <w:rFonts w:ascii="Times New Roman" w:hAnsi="Times New Roman"/>
          <w:strike/>
          <w:color w:val="FF0000"/>
          <w:sz w:val="22"/>
        </w:rPr>
        <w:t>such</w:t>
      </w:r>
      <w:r>
        <w:rPr>
          <w:rFonts w:ascii="Times New Roman" w:hAnsi="Times New Roman"/>
          <w:b/>
          <w:color w:val="0000FF"/>
          <w:sz w:val="22"/>
          <w:u w:val="single"/>
        </w:rPr>
        <w:t>any</w:t>
      </w:r>
      <w:r>
        <w:rPr>
          <w:rFonts w:ascii="Times New Roman" w:hAnsi="Times New Roman"/>
          <w:color w:val="0000FF"/>
          <w:sz w:val="20"/>
        </w:rPr>
        <w:t xml:space="preserve"> </w:t>
      </w:r>
      <w:r>
        <w:rPr>
          <w:rFonts w:ascii="Times New Roman" w:hAnsi="Times New Roman"/>
          <w:color w:val="000000"/>
          <w:sz w:val="22"/>
        </w:rPr>
        <w:t xml:space="preserve">Lender (with a copy to </w:t>
      </w:r>
      <w:r>
        <w:rPr>
          <w:rFonts w:ascii="Times New Roman" w:hAnsi="Times New Roman"/>
          <w:strike/>
          <w:color w:val="FF0000"/>
          <w:sz w:val="22"/>
        </w:rPr>
        <w:t xml:space="preserve">the </w:t>
      </w:r>
      <w:r>
        <w:rPr>
          <w:rFonts w:ascii="Times New Roman" w:hAnsi="Times New Roman"/>
          <w:color w:val="000000"/>
          <w:sz w:val="22"/>
        </w:rPr>
        <w:t xml:space="preserve">Agent), prepay or, if applicable, </w:t>
      </w:r>
      <w:r>
        <w:rPr>
          <w:rFonts w:ascii="Times New Roman" w:hAnsi="Times New Roman"/>
          <w:strike/>
          <w:color w:val="FF0000"/>
          <w:sz w:val="22"/>
        </w:rPr>
        <w:t>Convert</w:t>
      </w:r>
      <w:r>
        <w:rPr>
          <w:rFonts w:ascii="Times New Roman" w:hAnsi="Times New Roman"/>
          <w:b/>
          <w:color w:val="0000FF"/>
          <w:sz w:val="22"/>
          <w:u w:val="single"/>
        </w:rPr>
        <w:t>convert</w:t>
      </w:r>
      <w:r>
        <w:rPr>
          <w:rFonts w:ascii="Times New Roman" w:hAnsi="Times New Roman"/>
          <w:color w:val="0000FF"/>
          <w:sz w:val="20"/>
        </w:rPr>
        <w:t xml:space="preserve"> </w:t>
      </w:r>
      <w:r>
        <w:rPr>
          <w:rFonts w:ascii="Times New Roman" w:hAnsi="Times New Roman"/>
          <w:color w:val="000000"/>
          <w:sz w:val="22"/>
        </w:rPr>
        <w:t xml:space="preserve">all </w:t>
      </w:r>
      <w:r>
        <w:rPr>
          <w:rFonts w:ascii="Times New Roman" w:hAnsi="Times New Roman"/>
          <w:strike/>
          <w:color w:val="FF0000"/>
          <w:sz w:val="22"/>
        </w:rPr>
        <w:t>LIBOR Rate</w:t>
      </w:r>
      <w:r>
        <w:rPr>
          <w:rFonts w:ascii="Times New Roman" w:hAnsi="Times New Roman"/>
          <w:b/>
          <w:color w:val="0000FF"/>
          <w:sz w:val="22"/>
          <w:u w:val="single"/>
        </w:rPr>
        <w:t>such Lender’s SOFR</w:t>
      </w:r>
      <w:r>
        <w:rPr>
          <w:rFonts w:ascii="Times New Roman" w:hAnsi="Times New Roman"/>
          <w:color w:val="0000FF"/>
          <w:sz w:val="20"/>
        </w:rPr>
        <w:t xml:space="preserve"> </w:t>
      </w:r>
      <w:r>
        <w:rPr>
          <w:rFonts w:ascii="Times New Roman" w:hAnsi="Times New Roman"/>
          <w:color w:val="000000"/>
          <w:sz w:val="22"/>
        </w:rPr>
        <w:t xml:space="preserve">Loans </w:t>
      </w:r>
      <w:r>
        <w:rPr>
          <w:rFonts w:ascii="Times New Roman" w:hAnsi="Times New Roman"/>
          <w:strike/>
          <w:color w:val="FF0000"/>
          <w:sz w:val="22"/>
        </w:rPr>
        <w:t xml:space="preserve">of such Lender </w:t>
      </w:r>
      <w:r>
        <w:rPr>
          <w:rFonts w:ascii="Times New Roman" w:hAnsi="Times New Roman"/>
          <w:color w:val="000000"/>
          <w:sz w:val="22"/>
        </w:rPr>
        <w:t xml:space="preserve">to Base Rate Loans (the interest rate on which Base Rate Loans of such Lender shall, if necessary to avoid such illegality, be determined by </w:t>
      </w:r>
      <w:r>
        <w:rPr>
          <w:rFonts w:ascii="Times New Roman" w:hAnsi="Times New Roman"/>
          <w:strike/>
          <w:color w:val="FF0000"/>
          <w:sz w:val="22"/>
        </w:rPr>
        <w:t xml:space="preserve">the </w:t>
      </w:r>
      <w:r>
        <w:rPr>
          <w:rFonts w:ascii="Times New Roman" w:hAnsi="Times New Roman"/>
          <w:color w:val="000000"/>
          <w:sz w:val="22"/>
        </w:rPr>
        <w:t xml:space="preserve">Agent without reference to </w:t>
      </w:r>
      <w:r>
        <w:rPr>
          <w:rFonts w:ascii="Times New Roman" w:hAnsi="Times New Roman"/>
          <w:strike/>
          <w:color w:val="FF0000"/>
          <w:sz w:val="22"/>
        </w:rPr>
        <w:t>the LIBOR Rate component</w:t>
      </w:r>
      <w:r>
        <w:rPr>
          <w:rFonts w:ascii="Times New Roman" w:hAnsi="Times New Roman"/>
          <w:b/>
          <w:color w:val="0000FF"/>
          <w:sz w:val="22"/>
        </w:rPr>
        <w:t xml:space="preserve">clause (c) </w:t>
      </w:r>
      <w:r>
        <w:rPr>
          <w:rFonts w:ascii="Times New Roman" w:hAnsi="Times New Roman"/>
          <w:color w:val="000000"/>
          <w:sz w:val="22"/>
        </w:rPr>
        <w:t xml:space="preserve">of the </w:t>
      </w:r>
      <w:r>
        <w:rPr>
          <w:rFonts w:ascii="Times New Roman" w:hAnsi="Times New Roman"/>
          <w:b/>
          <w:color w:val="0000FF"/>
          <w:sz w:val="22"/>
          <w:u w:val="single"/>
        </w:rPr>
        <w:t>definition of “</w:t>
      </w:r>
      <w:r>
        <w:rPr>
          <w:rFonts w:ascii="Times New Roman" w:hAnsi="Times New Roman"/>
          <w:color w:val="000000"/>
          <w:sz w:val="22"/>
        </w:rPr>
        <w:t>Base Rate</w:t>
      </w:r>
      <w:r>
        <w:rPr>
          <w:rFonts w:ascii="Times New Roman" w:hAnsi="Times New Roman"/>
          <w:color w:val="0000FF"/>
          <w:sz w:val="20"/>
          <w:u w:val="single"/>
        </w:rPr>
        <w:t>”</w:t>
      </w:r>
      <w:r>
        <w:rPr>
          <w:rFonts w:ascii="Times New Roman" w:hAnsi="Times New Roman"/>
          <w:color w:val="000000"/>
          <w:sz w:val="22"/>
        </w:rPr>
        <w:t xml:space="preserve">), </w:t>
      </w:r>
      <w:r>
        <w:rPr>
          <w:rFonts w:ascii="Times New Roman" w:hAnsi="Times New Roman"/>
          <w:strike/>
          <w:color w:val="FF0000"/>
          <w:sz w:val="22"/>
        </w:rPr>
        <w:t xml:space="preserve">either </w:t>
      </w:r>
      <w:r>
        <w:rPr>
          <w:rFonts w:ascii="Times New Roman" w:hAnsi="Times New Roman"/>
          <w:color w:val="000000"/>
          <w:sz w:val="22"/>
        </w:rPr>
        <w:t xml:space="preserve">on the </w:t>
      </w:r>
      <w:r>
        <w:rPr>
          <w:rFonts w:ascii="Times New Roman" w:hAnsi="Times New Roman"/>
          <w:strike/>
          <w:color w:val="FF0000"/>
          <w:sz w:val="22"/>
        </w:rPr>
        <w:t>last day of the</w:t>
      </w:r>
      <w:r>
        <w:rPr>
          <w:rFonts w:ascii="Times New Roman" w:hAnsi="Times New Roman"/>
          <w:b/>
          <w:color w:val="0000FF"/>
          <w:sz w:val="22"/>
          <w:u w:val="single"/>
        </w:rPr>
        <w:t>immediately following</w:t>
      </w:r>
      <w:r>
        <w:rPr>
          <w:rFonts w:ascii="Times New Roman" w:hAnsi="Times New Roman"/>
          <w:color w:val="0000FF"/>
          <w:sz w:val="20"/>
        </w:rPr>
        <w:t xml:space="preserve"> </w:t>
      </w:r>
      <w:r>
        <w:rPr>
          <w:rFonts w:ascii="Times New Roman" w:hAnsi="Times New Roman"/>
          <w:color w:val="000000"/>
          <w:sz w:val="22"/>
        </w:rPr>
        <w:t xml:space="preserve">Interest </w:t>
      </w:r>
      <w:r>
        <w:rPr>
          <w:rFonts w:ascii="Times New Roman" w:hAnsi="Times New Roman"/>
          <w:strike/>
          <w:color w:val="FF0000"/>
          <w:sz w:val="22"/>
        </w:rPr>
        <w:t>Period</w:t>
      </w:r>
      <w:r>
        <w:rPr>
          <w:rFonts w:ascii="Times New Roman" w:hAnsi="Times New Roman"/>
          <w:b/>
          <w:color w:val="0000FF"/>
          <w:sz w:val="22"/>
          <w:u w:val="single"/>
        </w:rPr>
        <w:t>Payment Date</w:t>
      </w:r>
      <w:r>
        <w:rPr>
          <w:rFonts w:ascii="Times New Roman" w:hAnsi="Times New Roman"/>
          <w:color w:val="0000FF"/>
          <w:sz w:val="20"/>
        </w:rPr>
        <w:t xml:space="preserve"> </w:t>
      </w:r>
      <w:r>
        <w:rPr>
          <w:rFonts w:ascii="Times New Roman" w:hAnsi="Times New Roman"/>
          <w:color w:val="000000"/>
          <w:sz w:val="22"/>
        </w:rPr>
        <w:t xml:space="preserve">therefor, if such Lender may lawfully continue to maintain such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Loans to such day, or immediately, if such Lender may not lawfully continue to maintain such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 xml:space="preserve">Loans </w:t>
      </w:r>
      <w:r>
        <w:rPr>
          <w:rFonts w:ascii="Times New Roman" w:hAnsi="Times New Roman"/>
          <w:b/>
          <w:color w:val="0000FF"/>
          <w:sz w:val="22"/>
          <w:u w:val="single"/>
        </w:rPr>
        <w:t xml:space="preserve">to such day, </w:t>
      </w:r>
      <w:r>
        <w:rPr>
          <w:rFonts w:ascii="Times New Roman" w:hAnsi="Times New Roman"/>
          <w:color w:val="000000"/>
          <w:sz w:val="22"/>
        </w:rPr>
        <w:t>and (</w:t>
      </w:r>
      <w:r>
        <w:rPr>
          <w:rFonts w:ascii="Times New Roman" w:hAnsi="Times New Roman"/>
          <w:strike/>
          <w:color w:val="FF0000"/>
          <w:sz w:val="22"/>
        </w:rPr>
        <w:t>y</w:t>
      </w:r>
      <w:r>
        <w:rPr>
          <w:rFonts w:ascii="Times New Roman" w:hAnsi="Times New Roman"/>
          <w:b/>
          <w:color w:val="0000FF"/>
          <w:sz w:val="22"/>
          <w:u w:val="single"/>
        </w:rPr>
        <w:t>ii</w:t>
      </w:r>
      <w:r>
        <w:rPr>
          <w:rFonts w:ascii="Times New Roman" w:hAnsi="Times New Roman"/>
          <w:color w:val="000000"/>
          <w:sz w:val="22"/>
        </w:rPr>
        <w:t xml:space="preserve">) if </w:t>
      </w:r>
      <w:r>
        <w:rPr>
          <w:rFonts w:ascii="Times New Roman" w:hAnsi="Times New Roman"/>
          <w:strike/>
          <w:color w:val="FF0000"/>
          <w:sz w:val="22"/>
        </w:rPr>
        <w:t>such notice asserts the</w:t>
      </w:r>
      <w:r>
        <w:rPr>
          <w:rFonts w:ascii="Times New Roman" w:hAnsi="Times New Roman"/>
          <w:b/>
          <w:color w:val="0000FF"/>
          <w:sz w:val="22"/>
          <w:u w:val="single"/>
        </w:rPr>
        <w:t>necessary to avoid such</w:t>
      </w:r>
      <w:r>
        <w:rPr>
          <w:rFonts w:ascii="Times New Roman" w:hAnsi="Times New Roman"/>
          <w:color w:val="0000FF"/>
          <w:sz w:val="20"/>
        </w:rPr>
        <w:t xml:space="preserve"> </w:t>
      </w:r>
      <w:r>
        <w:rPr>
          <w:rFonts w:ascii="Times New Roman" w:hAnsi="Times New Roman"/>
          <w:color w:val="000000"/>
          <w:sz w:val="22"/>
        </w:rPr>
        <w:t>illegality</w:t>
      </w:r>
      <w:r>
        <w:rPr>
          <w:rFonts w:ascii="Times New Roman" w:hAnsi="Times New Roman"/>
          <w:strike/>
          <w:color w:val="008000"/>
          <w:sz w:val="20"/>
        </w:rPr>
        <w:t xml:space="preserve"> </w:t>
      </w:r>
      <w:r>
        <w:rPr>
          <w:rFonts w:ascii="Times New Roman" w:hAnsi="Times New Roman"/>
          <w:strike/>
          <w:color w:val="008000"/>
          <w:sz w:val="22"/>
        </w:rPr>
        <w:t xml:space="preserve">of such </w:t>
      </w:r>
      <w:r>
        <w:rPr>
          <w:rFonts w:ascii="Times New Roman" w:hAnsi="Times New Roman"/>
          <w:strike/>
          <w:color w:val="FF0000"/>
          <w:sz w:val="22"/>
        </w:rPr>
        <w:t>Lender determining or charging interest rates based upon the LIBOR Rate, the</w:t>
      </w:r>
      <w:r>
        <w:rPr>
          <w:rFonts w:ascii="Times New Roman" w:hAnsi="Times New Roman"/>
          <w:b/>
          <w:color w:val="0000FF"/>
          <w:sz w:val="22"/>
        </w:rPr>
        <w:t xml:space="preserve">, </w:t>
      </w:r>
      <w:r>
        <w:rPr>
          <w:rFonts w:ascii="Times New Roman" w:hAnsi="Times New Roman"/>
          <w:color w:val="000000"/>
          <w:sz w:val="22"/>
        </w:rPr>
        <w:t xml:space="preserve">Agent shall during the period of such suspension compute the Base Rate </w:t>
      </w:r>
      <w:r>
        <w:rPr>
          <w:rFonts w:ascii="Times New Roman" w:hAnsi="Times New Roman"/>
          <w:strike/>
          <w:color w:val="FF0000"/>
          <w:sz w:val="22"/>
        </w:rPr>
        <w:t>applicable to</w:t>
      </w:r>
      <w:r>
        <w:rPr>
          <w:rFonts w:ascii="Times New Roman" w:hAnsi="Times New Roman"/>
          <w:b/>
          <w:color w:val="0000FF"/>
          <w:sz w:val="22"/>
          <w:u w:val="single"/>
        </w:rPr>
        <w:t>on</w:t>
      </w:r>
      <w:r>
        <w:rPr>
          <w:rFonts w:ascii="Times New Roman" w:hAnsi="Times New Roman"/>
          <w:color w:val="0000FF"/>
          <w:sz w:val="20"/>
        </w:rPr>
        <w:t xml:space="preserve"> </w:t>
      </w:r>
      <w:r>
        <w:rPr>
          <w:rFonts w:ascii="Times New Roman" w:hAnsi="Times New Roman"/>
          <w:color w:val="000000"/>
          <w:sz w:val="22"/>
        </w:rPr>
        <w:t xml:space="preserve">such </w:t>
      </w:r>
      <w:r>
        <w:rPr>
          <w:rFonts w:ascii="Times New Roman" w:hAnsi="Times New Roman"/>
          <w:strike/>
          <w:color w:val="FF0000"/>
          <w:sz w:val="22"/>
        </w:rPr>
        <w:t>Lender</w:t>
      </w:r>
      <w:r>
        <w:rPr>
          <w:rFonts w:ascii="Times New Roman" w:hAnsi="Times New Roman"/>
          <w:b/>
          <w:color w:val="0000FF"/>
          <w:sz w:val="22"/>
          <w:u w:val="single"/>
        </w:rPr>
        <w:t>Lender’s Loans</w:t>
      </w:r>
      <w:r>
        <w:rPr>
          <w:rFonts w:ascii="Times New Roman" w:hAnsi="Times New Roman"/>
          <w:color w:val="0000FF"/>
          <w:sz w:val="20"/>
        </w:rPr>
        <w:t xml:space="preserve"> </w:t>
      </w:r>
      <w:r>
        <w:rPr>
          <w:rFonts w:ascii="Times New Roman" w:hAnsi="Times New Roman"/>
          <w:color w:val="000000"/>
          <w:sz w:val="22"/>
        </w:rPr>
        <w:t xml:space="preserve">without reference to </w:t>
      </w:r>
      <w:r>
        <w:rPr>
          <w:rFonts w:ascii="Times New Roman" w:hAnsi="Times New Roman"/>
          <w:b/>
          <w:color w:val="0000FF"/>
          <w:sz w:val="22"/>
          <w:u w:val="single"/>
        </w:rPr>
        <w:t xml:space="preserve">clause (c) of </w:t>
      </w:r>
      <w:r>
        <w:rPr>
          <w:rFonts w:ascii="Times New Roman" w:hAnsi="Times New Roman"/>
          <w:color w:val="000000"/>
          <w:sz w:val="22"/>
        </w:rPr>
        <w:t xml:space="preserve">the </w:t>
      </w:r>
      <w:r>
        <w:rPr>
          <w:rFonts w:ascii="Times New Roman" w:hAnsi="Times New Roman"/>
          <w:strike/>
          <w:color w:val="FF0000"/>
          <w:sz w:val="22"/>
        </w:rPr>
        <w:t>LIBOR</w:t>
      </w:r>
      <w:r>
        <w:rPr>
          <w:rFonts w:ascii="Times New Roman" w:hAnsi="Times New Roman"/>
          <w:b/>
          <w:color w:val="0000FF"/>
          <w:sz w:val="22"/>
          <w:u w:val="single"/>
        </w:rPr>
        <w:t>definition of “Base</w:t>
      </w:r>
      <w:r>
        <w:rPr>
          <w:rFonts w:ascii="Times New Roman" w:hAnsi="Times New Roman"/>
          <w:color w:val="0000FF"/>
          <w:sz w:val="20"/>
        </w:rPr>
        <w:t xml:space="preserve"> </w:t>
      </w:r>
      <w:r>
        <w:rPr>
          <w:rFonts w:ascii="Times New Roman" w:hAnsi="Times New Roman"/>
          <w:color w:val="000000"/>
          <w:sz w:val="22"/>
        </w:rPr>
        <w:t>Rate</w:t>
      </w:r>
      <w:r>
        <w:rPr>
          <w:rFonts w:ascii="Times New Roman" w:hAnsi="Times New Roman"/>
          <w:strike/>
          <w:color w:val="008000"/>
          <w:sz w:val="20"/>
        </w:rPr>
        <w:t xml:space="preserve"> </w:t>
      </w:r>
      <w:r>
        <w:rPr>
          <w:rFonts w:ascii="Times New Roman" w:hAnsi="Times New Roman"/>
          <w:strike/>
          <w:color w:val="008000"/>
          <w:sz w:val="22"/>
        </w:rPr>
        <w:t>component thereof</w:t>
      </w:r>
      <w:r>
        <w:rPr>
          <w:rFonts w:ascii="Times New Roman" w:hAnsi="Times New Roman"/>
          <w:color w:val="0000FF"/>
          <w:sz w:val="20"/>
          <w:u w:val="single"/>
        </w:rPr>
        <w:t xml:space="preserve">” </w:t>
      </w:r>
      <w:r>
        <w:rPr>
          <w:rFonts w:ascii="Times New Roman" w:hAnsi="Times New Roman"/>
          <w:b/>
          <w:color w:val="0000FF"/>
          <w:sz w:val="22"/>
          <w:u w:val="single"/>
        </w:rPr>
        <w:t>in each case</w:t>
      </w:r>
      <w:r>
        <w:rPr>
          <w:rFonts w:ascii="Times New Roman" w:hAnsi="Times New Roman"/>
          <w:color w:val="0000FF"/>
          <w:sz w:val="20"/>
        </w:rPr>
        <w:t xml:space="preserve"> </w:t>
      </w:r>
      <w:r>
        <w:rPr>
          <w:rFonts w:ascii="Times New Roman" w:hAnsi="Times New Roman"/>
          <w:color w:val="000000"/>
          <w:sz w:val="22"/>
        </w:rPr>
        <w:t xml:space="preserve">until </w:t>
      </w:r>
      <w:r>
        <w:rPr>
          <w:rFonts w:ascii="Times New Roman" w:hAnsi="Times New Roman"/>
          <w:strike/>
          <w:color w:val="FF0000"/>
          <w:sz w:val="22"/>
        </w:rPr>
        <w:t xml:space="preserve">the </w:t>
      </w:r>
      <w:r>
        <w:rPr>
          <w:rFonts w:ascii="Times New Roman" w:hAnsi="Times New Roman"/>
          <w:color w:val="000000"/>
          <w:sz w:val="22"/>
        </w:rPr>
        <w:t xml:space="preserve">Agent is advised in writing by such Lender that it is no longer illegal for such Lender to determine or charge interest rates based upon </w:t>
      </w:r>
      <w:r>
        <w:rPr>
          <w:rFonts w:ascii="Times New Roman" w:hAnsi="Times New Roman"/>
          <w:strike/>
          <w:color w:val="FF0000"/>
          <w:sz w:val="22"/>
        </w:rPr>
        <w:t>the LIBOR Rate</w:t>
      </w:r>
      <w:r>
        <w:rPr>
          <w:rFonts w:ascii="Times New Roman" w:hAnsi="Times New Roman"/>
          <w:b/>
          <w:color w:val="0000FF"/>
          <w:sz w:val="22"/>
          <w:u w:val="single"/>
        </w:rPr>
        <w:t>SOFR</w:t>
      </w:r>
      <w:r>
        <w:rPr>
          <w:rFonts w:ascii="Times New Roman" w:hAnsi="Times New Roman"/>
          <w:color w:val="000000"/>
          <w:sz w:val="22"/>
        </w:rPr>
        <w:t xml:space="preserve">. Upon any such prepayment or </w:t>
      </w:r>
      <w:r>
        <w:rPr>
          <w:rFonts w:ascii="Times New Roman" w:hAnsi="Times New Roman"/>
          <w:strike/>
          <w:color w:val="FF0000"/>
          <w:sz w:val="22"/>
        </w:rPr>
        <w:t>Conversion</w:t>
      </w:r>
      <w:r>
        <w:rPr>
          <w:rFonts w:ascii="Times New Roman" w:hAnsi="Times New Roman"/>
          <w:b/>
          <w:color w:val="0000FF"/>
          <w:sz w:val="22"/>
          <w:u w:val="single"/>
        </w:rPr>
        <w:t>conversion</w:t>
      </w:r>
      <w:r>
        <w:rPr>
          <w:rFonts w:ascii="Times New Roman" w:hAnsi="Times New Roman"/>
          <w:color w:val="000000"/>
          <w:sz w:val="22"/>
        </w:rPr>
        <w:t xml:space="preserve">, the </w:t>
      </w:r>
      <w:r>
        <w:rPr>
          <w:rFonts w:ascii="Times New Roman" w:hAnsi="Times New Roman"/>
          <w:strike/>
          <w:color w:val="FF0000"/>
          <w:sz w:val="22"/>
        </w:rPr>
        <w:t>Borrowers</w:t>
      </w:r>
      <w:r>
        <w:rPr>
          <w:rFonts w:ascii="Times New Roman" w:hAnsi="Times New Roman"/>
          <w:b/>
          <w:color w:val="0000FF"/>
          <w:sz w:val="22"/>
          <w:u w:val="single"/>
        </w:rPr>
        <w:t>Lead</w:t>
      </w:r>
      <w:r>
        <w:rPr>
          <w:rFonts w:ascii="Times New Roman" w:hAnsi="Times New Roman"/>
          <w:color w:val="0000FF"/>
          <w:sz w:val="20"/>
        </w:rPr>
        <w:t xml:space="preserve"> </w:t>
      </w:r>
      <w:r>
        <w:rPr>
          <w:rFonts w:ascii="Times New Roman" w:hAnsi="Times New Roman"/>
          <w:b/>
          <w:color w:val="0000FF"/>
          <w:sz w:val="22"/>
          <w:u w:val="single"/>
        </w:rPr>
        <w:t>Borrower</w:t>
      </w:r>
      <w:r>
        <w:rPr>
          <w:rFonts w:ascii="Times New Roman" w:hAnsi="Times New Roman"/>
          <w:color w:val="0000FF"/>
          <w:sz w:val="20"/>
        </w:rPr>
        <w:t xml:space="preserve"> </w:t>
      </w:r>
      <w:r>
        <w:rPr>
          <w:rFonts w:ascii="Times New Roman" w:hAnsi="Times New Roman"/>
          <w:color w:val="000000"/>
          <w:sz w:val="22"/>
        </w:rPr>
        <w:t xml:space="preserve">shall also pay accrued interest on the amount so prepaid or </w:t>
      </w:r>
      <w:r>
        <w:rPr>
          <w:rFonts w:ascii="Times New Roman" w:hAnsi="Times New Roman"/>
          <w:strike/>
          <w:color w:val="FF0000"/>
          <w:sz w:val="22"/>
        </w:rPr>
        <w:t>Converted</w:t>
      </w:r>
      <w:r>
        <w:rPr>
          <w:rFonts w:ascii="Times New Roman" w:hAnsi="Times New Roman"/>
          <w:b/>
          <w:color w:val="0000FF"/>
          <w:sz w:val="22"/>
          <w:u w:val="single"/>
        </w:rPr>
        <w:t>converted</w:t>
      </w:r>
      <w:r>
        <w:rPr>
          <w:rFonts w:ascii="Times New Roman" w:hAnsi="Times New Roman"/>
          <w:color w:val="000000"/>
          <w:sz w:val="22"/>
        </w:rPr>
        <w: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3.03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Inability to Determine Rates</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Subject to Section 3.09, if, prior to setting the daily interest rate for a SOFR Loan,</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(a) </w:t>
      </w:r>
      <w:r>
        <w:rPr>
          <w:rFonts w:ascii="Times New Roman" w:hAnsi="Times New Roman"/>
          <w:strike/>
          <w:color w:val="FF0000"/>
          <w:sz w:val="22"/>
          <w:u w:val="single"/>
        </w:rPr>
        <w:t>Temporary Unavailability of LIBOR Rate</w:t>
      </w:r>
      <w:r>
        <w:rPr>
          <w:rFonts w:ascii="Times New Roman" w:hAnsi="Times New Roman"/>
          <w:strike/>
          <w:color w:val="FF0000"/>
          <w:sz w:val="22"/>
        </w:rPr>
        <w:t>. If prior to the commencement of any</w:t>
      </w:r>
      <w:r>
        <w:rPr>
          <w:rFonts w:ascii="Times New Roman" w:hAnsi="Times New Roman"/>
          <w:color w:val="FF0000"/>
          <w:sz w:val="20"/>
        </w:rPr>
        <w:t xml:space="preserve"> </w:t>
      </w:r>
      <w:r>
        <w:rPr>
          <w:rFonts w:ascii="Times New Roman" w:hAnsi="Times New Roman"/>
          <w:strike/>
          <w:color w:val="FF0000"/>
          <w:sz w:val="22"/>
        </w:rPr>
        <w:t>Interest Period for a LIBOR Borrowing:</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(i) the </w:t>
      </w:r>
      <w:r>
        <w:rPr>
          <w:rFonts w:ascii="Times New Roman" w:hAnsi="Times New Roman"/>
          <w:b/>
          <w:color w:val="0000FF"/>
          <w:sz w:val="22"/>
          <w:u w:val="single"/>
        </w:rPr>
        <w:t>(a)</w:t>
      </w:r>
      <w:r>
        <w:rPr>
          <w:rFonts w:ascii="Times New Roman" w:hAnsi="Times New Roman"/>
          <w:color w:val="0000FF"/>
          <w:sz w:val="20"/>
        </w:rPr>
        <w:t xml:space="preserve"> </w:t>
      </w:r>
      <w:r>
        <w:rPr>
          <w:rFonts w:ascii="Times New Roman" w:hAnsi="Times New Roman"/>
          <w:color w:val="000000"/>
          <w:sz w:val="22"/>
        </w:rPr>
        <w:t xml:space="preserve">Agent determines (which determination shall be conclusive </w:t>
      </w:r>
      <w:r>
        <w:rPr>
          <w:rFonts w:ascii="Times New Roman" w:hAnsi="Times New Roman"/>
          <w:b/>
          <w:color w:val="0000FF"/>
          <w:sz w:val="22"/>
          <w:u w:val="single"/>
        </w:rPr>
        <w:t xml:space="preserve">and binding </w:t>
      </w:r>
      <w:r>
        <w:rPr>
          <w:rFonts w:ascii="Times New Roman" w:hAnsi="Times New Roman"/>
          <w:color w:val="000000"/>
          <w:sz w:val="22"/>
        </w:rPr>
        <w:t xml:space="preserve">absent manifest error) that </w:t>
      </w:r>
      <w:r>
        <w:rPr>
          <w:rFonts w:ascii="Times New Roman" w:hAnsi="Times New Roman"/>
          <w:strike/>
          <w:color w:val="FF0000"/>
          <w:sz w:val="22"/>
        </w:rPr>
        <w:t>adequate and reasonable means do not exist for ascertaining the Adjusted LIBOR</w:t>
      </w:r>
      <w:r>
        <w:rPr>
          <w:rFonts w:ascii="Times New Roman" w:hAnsi="Times New Roman"/>
          <w:color w:val="FF0000"/>
          <w:sz w:val="20"/>
        </w:rPr>
        <w:t xml:space="preserve"> </w:t>
      </w:r>
      <w:r>
        <w:rPr>
          <w:rFonts w:ascii="Times New Roman" w:hAnsi="Times New Roman"/>
          <w:strike/>
          <w:color w:val="FF0000"/>
          <w:sz w:val="22"/>
        </w:rPr>
        <w:t>Rate or the LIBOR Rate</w:t>
      </w:r>
      <w:r>
        <w:rPr>
          <w:rFonts w:ascii="Times New Roman" w:hAnsi="Times New Roman"/>
          <w:strike/>
          <w:color w:val="008000"/>
          <w:sz w:val="22"/>
        </w:rPr>
        <w:t xml:space="preserve">, as applicable, </w:t>
      </w:r>
      <w:r>
        <w:rPr>
          <w:rFonts w:ascii="Times New Roman" w:hAnsi="Times New Roman"/>
          <w:strike/>
          <w:color w:val="FF0000"/>
          <w:sz w:val="22"/>
        </w:rPr>
        <w:t>for such Interest Period; or</w:t>
      </w:r>
      <w:r>
        <w:rPr>
          <w:rFonts w:ascii="Times New Roman" w:hAnsi="Times New Roman"/>
          <w:color w:val="0000FF"/>
          <w:sz w:val="20"/>
          <w:u w:val="single"/>
        </w:rPr>
        <w:t>“</w:t>
      </w:r>
      <w:r>
        <w:rPr>
          <w:rFonts w:ascii="Times New Roman" w:hAnsi="Times New Roman"/>
          <w:b/>
          <w:color w:val="0000FF"/>
          <w:sz w:val="22"/>
          <w:u w:val="single"/>
        </w:rPr>
        <w:t>Daily Simple SOFR” cannot be</w:t>
      </w:r>
      <w:r>
        <w:rPr>
          <w:rFonts w:ascii="Times New Roman" w:hAnsi="Times New Roman"/>
          <w:color w:val="0000FF"/>
          <w:sz w:val="20"/>
        </w:rPr>
        <w:t xml:space="preserve"> </w:t>
      </w:r>
      <w:r>
        <w:rPr>
          <w:rFonts w:ascii="Times New Roman" w:hAnsi="Times New Roman"/>
          <w:b/>
          <w:color w:val="0000FF"/>
          <w:sz w:val="22"/>
          <w:u w:val="single"/>
        </w:rPr>
        <w:t>determined pursuant to the definition thereof,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b/>
          <w:color w:val="0000FF"/>
          <w:sz w:val="22"/>
          <w:u w:val="single"/>
        </w:rPr>
        <w:t xml:space="preserve">the Required Lenders determine that </w:t>
      </w:r>
      <w:r>
        <w:rPr>
          <w:rFonts w:ascii="Times New Roman" w:hAnsi="Times New Roman"/>
          <w:color w:val="008000"/>
          <w:sz w:val="22"/>
          <w:u w:val="single"/>
        </w:rPr>
        <w:t>for any</w:t>
      </w:r>
      <w:r>
        <w:rPr>
          <w:color w:val="008000"/>
        </w:rPr>
        <w:t xml:space="preserve"> </w:t>
      </w:r>
      <w:r>
        <w:rPr>
          <w:rFonts w:ascii="Times New Roman" w:hAnsi="Times New Roman"/>
          <w:b/>
          <w:color w:val="0000FF"/>
          <w:sz w:val="22"/>
          <w:u w:val="single"/>
        </w:rPr>
        <w:t>reason in connection with any request</w:t>
      </w:r>
      <w:r>
        <w:rPr>
          <w:color w:val="0000FF"/>
        </w:rPr>
        <w:t xml:space="preserve"> </w:t>
      </w:r>
      <w:r>
        <w:rPr>
          <w:rFonts w:ascii="Times New Roman" w:hAnsi="Times New Roman"/>
          <w:b/>
          <w:color w:val="0000FF"/>
          <w:sz w:val="22"/>
          <w:u w:val="single"/>
        </w:rPr>
        <w:t>for a SOFR Loan or a conversion thereto that Daily Simple SOFR does not adequately and fairly</w:t>
      </w:r>
      <w:r>
        <w:rPr>
          <w:color w:val="0000FF"/>
        </w:rPr>
        <w:t xml:space="preserve"> </w:t>
      </w:r>
      <w:r>
        <w:rPr>
          <w:rFonts w:ascii="Times New Roman" w:hAnsi="Times New Roman"/>
          <w:b/>
          <w:color w:val="0000FF"/>
          <w:sz w:val="22"/>
          <w:u w:val="single"/>
        </w:rPr>
        <w:t xml:space="preserve">reflect the cost to such Lenders of funding </w:t>
      </w:r>
      <w:r>
        <w:rPr>
          <w:rFonts w:ascii="Times New Roman" w:hAnsi="Times New Roman"/>
          <w:color w:val="008000"/>
          <w:sz w:val="22"/>
          <w:u w:val="single"/>
        </w:rPr>
        <w:t>such Loan</w:t>
      </w:r>
      <w:r>
        <w:rPr>
          <w:rFonts w:ascii="Times New Roman" w:hAnsi="Times New Roman"/>
          <w:b/>
          <w:color w:val="0000FF"/>
          <w:sz w:val="22"/>
          <w:u w:val="single"/>
        </w:rPr>
        <w:t>, and the Required Lenders have provided</w:t>
      </w:r>
      <w:r>
        <w:rPr>
          <w:color w:val="0000FF"/>
        </w:rPr>
        <w:t xml:space="preserve"> </w:t>
      </w:r>
      <w:r>
        <w:rPr>
          <w:rFonts w:ascii="Times New Roman" w:hAnsi="Times New Roman"/>
          <w:b/>
          <w:color w:val="0000FF"/>
          <w:sz w:val="22"/>
          <w:u w:val="single"/>
        </w:rPr>
        <w:t>notice of such determination to Agent, Agent will promptly so notify the Lead Borrower and each</w:t>
      </w:r>
      <w:r>
        <w:rPr>
          <w:color w:val="0000FF"/>
        </w:rPr>
        <w:t xml:space="preserve"> </w:t>
      </w:r>
      <w:r>
        <w:rPr>
          <w:rFonts w:ascii="Times New Roman" w:hAnsi="Times New Roman"/>
          <w:b/>
          <w:color w:val="0000FF"/>
          <w:sz w:val="22"/>
          <w:u w:val="single"/>
        </w:rPr>
        <w:t xml:space="preserve">Lender in writing. </w:t>
      </w:r>
    </w:p>
    <w:p>
      <w:pPr>
        <w:pStyle w:val="TextBody"/>
        <w:bidi w:val="0"/>
        <w:spacing w:before="240" w:after="283"/>
        <w:jc w:val="both"/>
        <w:rPr>
          <w:rFonts w:ascii="Times New Roman" w:hAnsi="Times New Roman"/>
          <w:sz w:val="20"/>
        </w:rPr>
      </w:pPr>
      <w:r>
        <w:rPr>
          <w:rFonts w:ascii="Times New Roman" w:hAnsi="Times New Roman"/>
          <w:b/>
          <w:color w:val="0000FF"/>
          <w:sz w:val="22"/>
          <w:u w:val="single"/>
        </w:rPr>
        <w:t xml:space="preserve">Upon any such written notice by Agent </w:t>
      </w:r>
      <w:r>
        <w:rPr>
          <w:rFonts w:ascii="Times New Roman" w:hAnsi="Times New Roman"/>
          <w:color w:val="008000"/>
          <w:sz w:val="22"/>
          <w:u w:val="single"/>
        </w:rPr>
        <w:t xml:space="preserve">to the </w:t>
      </w:r>
      <w:r>
        <w:rPr>
          <w:rFonts w:ascii="Times New Roman" w:hAnsi="Times New Roman"/>
          <w:b/>
          <w:color w:val="0000FF"/>
          <w:sz w:val="22"/>
          <w:u w:val="single"/>
        </w:rPr>
        <w:t>Lead Borrower, any obligation of Lenders to</w:t>
      </w:r>
      <w:r>
        <w:rPr>
          <w:rFonts w:ascii="Times New Roman" w:hAnsi="Times New Roman"/>
          <w:color w:val="0000FF"/>
          <w:sz w:val="20"/>
        </w:rPr>
        <w:t xml:space="preserve"> </w:t>
      </w:r>
      <w:r>
        <w:rPr>
          <w:rFonts w:ascii="Times New Roman" w:hAnsi="Times New Roman"/>
          <w:b/>
          <w:color w:val="0000FF"/>
          <w:sz w:val="22"/>
          <w:u w:val="single"/>
        </w:rPr>
        <w:t xml:space="preserve">make or maintain SOFR Loans, and any right of the </w:t>
      </w:r>
      <w:r>
        <w:rPr>
          <w:rFonts w:ascii="Times New Roman" w:hAnsi="Times New Roman"/>
          <w:color w:val="008000"/>
          <w:sz w:val="22"/>
          <w:u w:val="single"/>
        </w:rPr>
        <w:t xml:space="preserve">Lead Borrower to </w:t>
      </w:r>
      <w:r>
        <w:rPr>
          <w:rFonts w:ascii="Times New Roman" w:hAnsi="Times New Roman"/>
          <w:b/>
          <w:color w:val="0000FF"/>
          <w:sz w:val="22"/>
          <w:u w:val="single"/>
        </w:rPr>
        <w:t>convert Base Rate Loans to</w:t>
      </w:r>
      <w:r>
        <w:rPr>
          <w:rFonts w:ascii="Times New Roman" w:hAnsi="Times New Roman"/>
          <w:color w:val="0000FF"/>
          <w:sz w:val="20"/>
        </w:rPr>
        <w:t xml:space="preserve"> </w:t>
      </w:r>
      <w:r>
        <w:rPr>
          <w:rFonts w:ascii="Times New Roman" w:hAnsi="Times New Roman"/>
          <w:b/>
          <w:color w:val="0000FF"/>
          <w:sz w:val="22"/>
          <w:u w:val="single"/>
        </w:rPr>
        <w:t>SOFR Loans shall be suspended until Agent (with respect to clause (b)) above, at the instruction</w:t>
      </w:r>
      <w:r>
        <w:rPr>
          <w:rFonts w:ascii="Times New Roman" w:hAnsi="Times New Roman"/>
          <w:color w:val="0000FF"/>
          <w:sz w:val="20"/>
        </w:rPr>
        <w:t xml:space="preserve"> </w:t>
      </w:r>
      <w:r>
        <w:rPr>
          <w:rFonts w:ascii="Times New Roman" w:hAnsi="Times New Roman"/>
          <w:color w:val="008000"/>
          <w:sz w:val="22"/>
          <w:u w:val="single"/>
        </w:rPr>
        <w:t>of</w:t>
      </w:r>
      <w:r>
        <w:rPr>
          <w:rFonts w:ascii="Times New Roman" w:hAnsi="Times New Roman"/>
          <w:color w:val="008000"/>
          <w:sz w:val="20"/>
        </w:rPr>
        <w:t xml:space="preserve"> </w:t>
      </w:r>
      <w:r>
        <w:rPr>
          <w:rFonts w:ascii="Times New Roman" w:hAnsi="Times New Roman"/>
          <w:color w:val="008000"/>
          <w:sz w:val="22"/>
          <w:u w:val="single"/>
        </w:rPr>
        <w:t xml:space="preserve">the </w:t>
      </w:r>
      <w:r>
        <w:rPr>
          <w:rFonts w:ascii="Times New Roman" w:hAnsi="Times New Roman"/>
          <w:b/>
          <w:color w:val="0000FF"/>
          <w:sz w:val="22"/>
          <w:u w:val="single"/>
        </w:rPr>
        <w:t xml:space="preserve">Required Lenders) revokes </w:t>
      </w:r>
      <w:r>
        <w:rPr>
          <w:rFonts w:ascii="Times New Roman" w:hAnsi="Times New Roman"/>
          <w:color w:val="008000"/>
          <w:sz w:val="22"/>
          <w:u w:val="single"/>
        </w:rPr>
        <w:t>such notice</w:t>
      </w:r>
      <w:r>
        <w:rPr>
          <w:rFonts w:ascii="Times New Roman" w:hAnsi="Times New Roman"/>
          <w:b/>
          <w:color w:val="0000FF"/>
          <w:sz w:val="22"/>
          <w:u w:val="single"/>
        </w:rPr>
        <w:t>. Upon Lead Borrower’s receipt of such notice, (i) the</w:t>
      </w:r>
      <w:r>
        <w:rPr>
          <w:rFonts w:ascii="Times New Roman" w:hAnsi="Times New Roman"/>
          <w:color w:val="0000FF"/>
          <w:sz w:val="20"/>
        </w:rPr>
        <w:t xml:space="preserve"> </w:t>
      </w:r>
      <w:r>
        <w:rPr>
          <w:rFonts w:ascii="Times New Roman" w:hAnsi="Times New Roman"/>
          <w:b/>
          <w:color w:val="0000FF"/>
          <w:sz w:val="22"/>
          <w:u w:val="single"/>
        </w:rPr>
        <w:t>Lead Borrower may revoke any pending request for a borrowing of or conversion to SOFR Loans</w:t>
      </w:r>
      <w:r>
        <w:rPr>
          <w:rFonts w:ascii="Times New Roman" w:hAnsi="Times New Roman"/>
          <w:color w:val="0000FF"/>
          <w:sz w:val="20"/>
        </w:rPr>
        <w:t xml:space="preserve"> </w:t>
      </w:r>
      <w:r>
        <w:rPr>
          <w:rFonts w:ascii="Times New Roman" w:hAnsi="Times New Roman"/>
          <w:b/>
          <w:color w:val="0000FF"/>
          <w:sz w:val="22"/>
          <w:u w:val="single"/>
        </w:rPr>
        <w:t>or, failing that, the Lead Borrower will be deemed to have converted any such request into a</w:t>
      </w:r>
      <w:r>
        <w:rPr>
          <w:rFonts w:ascii="Times New Roman" w:hAnsi="Times New Roman"/>
          <w:color w:val="0000FF"/>
          <w:sz w:val="20"/>
        </w:rPr>
        <w:t xml:space="preserve"> </w:t>
      </w:r>
      <w:r>
        <w:rPr>
          <w:rFonts w:ascii="Times New Roman" w:hAnsi="Times New Roman"/>
          <w:b/>
          <w:color w:val="0000FF"/>
          <w:sz w:val="22"/>
          <w:u w:val="single"/>
        </w:rPr>
        <w:t>request for a Borrowing of or conversion to Base Rate Loans in the amount specified therein and (ii) any outstanding affected SOFR Loans will be deemed to have been converted into Base Rate</w:t>
      </w:r>
      <w:r>
        <w:rPr>
          <w:rFonts w:ascii="Times New Roman" w:hAnsi="Times New Roman"/>
          <w:color w:val="0000FF"/>
          <w:sz w:val="20"/>
        </w:rPr>
        <w:t xml:space="preserve"> </w:t>
      </w:r>
      <w:r>
        <w:rPr>
          <w:rFonts w:ascii="Times New Roman" w:hAnsi="Times New Roman"/>
          <w:b/>
          <w:color w:val="0000FF"/>
          <w:sz w:val="22"/>
          <w:u w:val="single"/>
        </w:rPr>
        <w:t>Loans immediately. Upon any such conversion, the Borrowers shall also pay accrued interest on</w:t>
      </w:r>
      <w:r>
        <w:rPr>
          <w:rFonts w:ascii="Times New Roman" w:hAnsi="Times New Roman"/>
          <w:color w:val="0000FF"/>
          <w:sz w:val="20"/>
        </w:rPr>
        <w:t xml:space="preserve"> </w:t>
      </w:r>
      <w:r>
        <w:rPr>
          <w:rFonts w:ascii="Times New Roman" w:hAnsi="Times New Roman"/>
          <w:b/>
          <w:color w:val="0000FF"/>
          <w:sz w:val="22"/>
          <w:u w:val="single"/>
        </w:rPr>
        <w:t xml:space="preserve">the amount so converted. Subject to Section 3.09, if Agent determines </w:t>
      </w:r>
      <w:r>
        <w:rPr>
          <w:rFonts w:ascii="Times New Roman" w:hAnsi="Times New Roman"/>
          <w:color w:val="008000"/>
          <w:sz w:val="22"/>
          <w:u w:val="single"/>
        </w:rPr>
        <w:t>(which determination shall be</w:t>
      </w:r>
      <w:r>
        <w:rPr>
          <w:rFonts w:ascii="Times New Roman" w:hAnsi="Times New Roman"/>
          <w:color w:val="008000"/>
          <w:sz w:val="20"/>
        </w:rPr>
        <w:t xml:space="preserve"> </w:t>
      </w:r>
      <w:r>
        <w:rPr>
          <w:rFonts w:ascii="Times New Roman" w:hAnsi="Times New Roman"/>
          <w:color w:val="008000"/>
          <w:sz w:val="22"/>
          <w:u w:val="single"/>
        </w:rPr>
        <w:t>conclusive and</w:t>
      </w:r>
      <w:r>
        <w:rPr>
          <w:rFonts w:ascii="Times New Roman" w:hAnsi="Times New Roman"/>
          <w:color w:val="008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8000"/>
          <w:sz w:val="22"/>
          <w:u w:val="single"/>
        </w:rPr>
        <w:t xml:space="preserve">binding absent manifest error) </w:t>
      </w:r>
      <w:r>
        <w:rPr>
          <w:rFonts w:ascii="Times New Roman" w:hAnsi="Times New Roman"/>
          <w:b/>
          <w:color w:val="0000FF"/>
          <w:sz w:val="22"/>
          <w:u w:val="single"/>
        </w:rPr>
        <w:t>that “Daily Simple SOFR” cannot be determined</w:t>
      </w:r>
      <w:r>
        <w:rPr>
          <w:rFonts w:ascii="Times New Roman" w:hAnsi="Times New Roman"/>
          <w:color w:val="0000FF"/>
          <w:sz w:val="20"/>
        </w:rPr>
        <w:t xml:space="preserve"> </w:t>
      </w:r>
      <w:r>
        <w:rPr>
          <w:rFonts w:ascii="Times New Roman" w:hAnsi="Times New Roman"/>
          <w:b/>
          <w:color w:val="0000FF"/>
          <w:sz w:val="22"/>
          <w:u w:val="single"/>
        </w:rPr>
        <w:t xml:space="preserve">pursuant </w:t>
      </w:r>
      <w:r>
        <w:rPr>
          <w:rFonts w:ascii="Times New Roman" w:hAnsi="Times New Roman"/>
          <w:color w:val="008000"/>
          <w:sz w:val="22"/>
          <w:u w:val="single"/>
        </w:rPr>
        <w:t xml:space="preserve">to the </w:t>
      </w:r>
      <w:r>
        <w:rPr>
          <w:rFonts w:ascii="Times New Roman" w:hAnsi="Times New Roman"/>
          <w:b/>
          <w:color w:val="0000FF"/>
          <w:sz w:val="22"/>
          <w:u w:val="single"/>
        </w:rPr>
        <w:t xml:space="preserve">definition thereof </w:t>
      </w:r>
      <w:r>
        <w:rPr>
          <w:rFonts w:ascii="Times New Roman" w:hAnsi="Times New Roman"/>
          <w:color w:val="008000"/>
          <w:sz w:val="22"/>
          <w:u w:val="single"/>
        </w:rPr>
        <w:t xml:space="preserve">on any </w:t>
      </w:r>
      <w:r>
        <w:rPr>
          <w:rFonts w:ascii="Times New Roman" w:hAnsi="Times New Roman"/>
          <w:b/>
          <w:color w:val="0000FF"/>
          <w:sz w:val="22"/>
          <w:u w:val="single"/>
        </w:rPr>
        <w:t xml:space="preserve">given day, the interest rate on </w:t>
      </w:r>
      <w:r>
        <w:rPr>
          <w:rFonts w:ascii="Times New Roman" w:hAnsi="Times New Roman"/>
          <w:color w:val="008000"/>
          <w:sz w:val="22"/>
          <w:u w:val="single"/>
        </w:rPr>
        <w:t>Base Rate Loans shall be</w:t>
      </w:r>
      <w:r>
        <w:rPr>
          <w:rFonts w:ascii="Times New Roman" w:hAnsi="Times New Roman"/>
          <w:color w:val="008000"/>
          <w:sz w:val="20"/>
        </w:rPr>
        <w:t xml:space="preserve"> </w:t>
      </w:r>
      <w:r>
        <w:rPr>
          <w:rFonts w:ascii="Times New Roman" w:hAnsi="Times New Roman"/>
          <w:color w:val="008000"/>
          <w:sz w:val="22"/>
          <w:u w:val="single"/>
        </w:rPr>
        <w:t xml:space="preserve">determined by </w:t>
      </w:r>
      <w:r>
        <w:rPr>
          <w:rFonts w:ascii="Times New Roman" w:hAnsi="Times New Roman"/>
          <w:b/>
          <w:color w:val="0000FF"/>
          <w:sz w:val="22"/>
          <w:u w:val="single"/>
        </w:rPr>
        <w:t>Agent without reference to clause (c) of the definition of “Base Rate” until Agent</w:t>
      </w:r>
      <w:r>
        <w:rPr>
          <w:rFonts w:ascii="Times New Roman" w:hAnsi="Times New Roman"/>
          <w:color w:val="0000FF"/>
          <w:sz w:val="20"/>
        </w:rPr>
        <w:t xml:space="preserve"> </w:t>
      </w:r>
      <w:r>
        <w:rPr>
          <w:rFonts w:ascii="Times New Roman" w:hAnsi="Times New Roman"/>
          <w:b/>
          <w:color w:val="0000FF"/>
          <w:sz w:val="22"/>
          <w:u w:val="single"/>
        </w:rPr>
        <w:t>revokes such determination.</w:t>
      </w:r>
    </w:p>
    <w:p>
      <w:pPr>
        <w:pStyle w:val="TextBody"/>
        <w:bidi w:val="0"/>
        <w:spacing w:before="240" w:after="283"/>
        <w:jc w:val="both"/>
        <w:rPr>
          <w:rFonts w:ascii="Times New Roman" w:hAnsi="Times New Roman"/>
          <w:sz w:val="20"/>
        </w:rPr>
      </w:pPr>
      <w:r>
        <w:rPr>
          <w:rFonts w:ascii="Times New Roman" w:hAnsi="Times New Roman"/>
          <w:strike/>
          <w:color w:val="FF0000"/>
          <w:sz w:val="22"/>
        </w:rPr>
        <w:t>(ii) the Agent is advised by Required Lenders that the Adjusted LIBOR Rate or</w:t>
      </w:r>
      <w:r>
        <w:rPr>
          <w:rFonts w:ascii="Times New Roman" w:hAnsi="Times New Roman"/>
          <w:color w:val="FF0000"/>
          <w:sz w:val="20"/>
        </w:rPr>
        <w:t xml:space="preserve"> </w:t>
      </w:r>
      <w:r>
        <w:rPr>
          <w:rFonts w:ascii="Times New Roman" w:hAnsi="Times New Roman"/>
          <w:strike/>
          <w:color w:val="FF0000"/>
          <w:sz w:val="22"/>
        </w:rPr>
        <w:t>the LIBOR Rate, as applicable, for such Interest Period will not adequately and fairly reflect the</w:t>
      </w:r>
      <w:r>
        <w:rPr>
          <w:rFonts w:ascii="Times New Roman" w:hAnsi="Times New Roman"/>
          <w:color w:val="FF0000"/>
          <w:sz w:val="20"/>
        </w:rPr>
        <w:t xml:space="preserve"> </w:t>
      </w:r>
      <w:r>
        <w:rPr>
          <w:rFonts w:ascii="Times New Roman" w:hAnsi="Times New Roman"/>
          <w:strike/>
          <w:color w:val="FF0000"/>
          <w:sz w:val="22"/>
        </w:rPr>
        <w:t>cost of making or maintaining their Loans included in such Borrowing for such Interest Period,</w:t>
      </w:r>
    </w:p>
    <w:p>
      <w:pPr>
        <w:pStyle w:val="TextBody"/>
        <w:bidi w:val="0"/>
        <w:spacing w:before="240" w:after="283"/>
        <w:jc w:val="both"/>
        <w:rPr>
          <w:rFonts w:ascii="Times New Roman" w:hAnsi="Times New Roman"/>
          <w:sz w:val="20"/>
        </w:rPr>
      </w:pPr>
      <w:r>
        <w:rPr>
          <w:rFonts w:ascii="Times New Roman" w:hAnsi="Times New Roman"/>
          <w:strike/>
          <w:color w:val="FF0000"/>
          <w:sz w:val="22"/>
        </w:rPr>
        <w:t>then the Agent shall give notice thereof to the Lead Borrower and Lenders as promptly</w:t>
      </w:r>
      <w:r>
        <w:rPr>
          <w:rFonts w:ascii="Times New Roman" w:hAnsi="Times New Roman"/>
          <w:color w:val="FF0000"/>
          <w:sz w:val="20"/>
        </w:rPr>
        <w:t xml:space="preserve"> </w:t>
      </w:r>
      <w:r>
        <w:rPr>
          <w:rFonts w:ascii="Times New Roman" w:hAnsi="Times New Roman"/>
          <w:strike/>
          <w:color w:val="FF0000"/>
          <w:sz w:val="22"/>
        </w:rPr>
        <w:t>as practicable thereafter and, until the Agent notifies the Lead Borrower and Lenders that the circumstances giving rise to such notice no longer exist, (x) any Committed Loan Notice that requests the conversion of any Borrowing to, or continuation of any Borrowing as, a LIBOR Borrowing shall be ineffective, and (y) if any request for a Credit Extension requests a LIBOR Borrowing, such Borrowing</w:t>
      </w:r>
      <w:r>
        <w:rPr>
          <w:rFonts w:ascii="Times New Roman" w:hAnsi="Times New Roman"/>
          <w:color w:val="FF0000"/>
          <w:sz w:val="20"/>
        </w:rPr>
        <w:t xml:space="preserve"> </w:t>
      </w:r>
      <w:r>
        <w:rPr>
          <w:rFonts w:ascii="Times New Roman" w:hAnsi="Times New Roman"/>
          <w:strike/>
          <w:color w:val="FF0000"/>
          <w:sz w:val="22"/>
        </w:rPr>
        <w:t>shall be made as an Base Rate Loan.</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(b)</w:t>
      </w:r>
    </w:p>
    <w:p>
      <w:pPr>
        <w:pStyle w:val="TextBody"/>
        <w:bidi w:val="0"/>
        <w:spacing w:before="240" w:after="283"/>
        <w:jc w:val="both"/>
        <w:rPr/>
      </w:pPr>
      <w:r>
        <w:rPr>
          <w:rFonts w:ascii="Times New Roman" w:hAnsi="Times New Roman"/>
          <w:strike/>
          <w:color w:val="008000"/>
          <w:sz w:val="22"/>
          <w:u w:val="single"/>
        </w:rPr>
        <w:t>Benchmark Replacement Setting</w:t>
      </w:r>
      <w:r>
        <w:rPr>
          <w:rFonts w:ascii="Times New Roman" w:hAnsi="Times New Roman"/>
          <w:strike/>
          <w:color w:val="008000"/>
          <w:sz w:val="22"/>
        </w:rPr>
        <w:t>.</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(i)</w:t>
      </w:r>
    </w:p>
    <w:p>
      <w:pPr>
        <w:pStyle w:val="TextBody"/>
        <w:bidi w:val="0"/>
        <w:spacing w:before="240" w:after="283"/>
        <w:jc w:val="both"/>
        <w:rPr/>
      </w:pPr>
      <w:r>
        <w:rPr>
          <w:rFonts w:ascii="Times New Roman" w:hAnsi="Times New Roman"/>
          <w:strike/>
          <w:color w:val="008000"/>
          <w:sz w:val="22"/>
          <w:u w:val="single"/>
        </w:rPr>
        <w:t>Benchmark Replacement</w:t>
      </w:r>
      <w:r>
        <w:rPr>
          <w:rFonts w:ascii="Times New Roman" w:hAnsi="Times New Roman"/>
          <w:strike/>
          <w:color w:val="008000"/>
          <w:sz w:val="22"/>
        </w:rPr>
        <w:t xml:space="preserve">. Notwithstanding anything to the contrary herein or in any other Loan Document, if a Benchmark Transition Event </w:t>
      </w:r>
      <w:r>
        <w:rPr>
          <w:rFonts w:ascii="Times New Roman" w:hAnsi="Times New Roman"/>
          <w:strike/>
          <w:color w:val="FF0000"/>
          <w:sz w:val="22"/>
        </w:rPr>
        <w:t xml:space="preserve">or an Early Opt-in Election, as applicable, </w:t>
      </w:r>
      <w:r>
        <w:rPr>
          <w:rFonts w:ascii="Times New Roman" w:hAnsi="Times New Roman"/>
          <w:strike/>
          <w:color w:val="008000"/>
          <w:sz w:val="22"/>
        </w:rPr>
        <w:t xml:space="preserve">and its related Benchmark Replacement Date have occurred prior to </w:t>
      </w:r>
      <w:r>
        <w:rPr>
          <w:rFonts w:ascii="Times New Roman" w:hAnsi="Times New Roman"/>
          <w:strike/>
          <w:color w:val="FF0000"/>
          <w:sz w:val="22"/>
        </w:rPr>
        <w:t xml:space="preserve">the Reference Time in respect of </w:t>
      </w:r>
      <w:r>
        <w:rPr>
          <w:rFonts w:ascii="Times New Roman" w:hAnsi="Times New Roman"/>
          <w:strike/>
          <w:color w:val="008000"/>
          <w:sz w:val="22"/>
        </w:rPr>
        <w:t>any setting of the then-current Benchmark, then (x) if a Benchmark</w:t>
      </w:r>
      <w:r>
        <w:rPr>
          <w:color w:val="008000"/>
        </w:rPr>
        <w:t xml:space="preserve"> </w:t>
      </w:r>
      <w:r>
        <w:rPr>
          <w:rFonts w:ascii="Times New Roman" w:hAnsi="Times New Roman"/>
          <w:strike/>
          <w:color w:val="008000"/>
          <w:sz w:val="22"/>
        </w:rPr>
        <w:t>Replacement is determined in accordance with clause (</w:t>
      </w:r>
      <w:r>
        <w:rPr>
          <w:rFonts w:ascii="Times New Roman" w:hAnsi="Times New Roman"/>
          <w:strike/>
          <w:color w:val="FF0000"/>
          <w:sz w:val="22"/>
        </w:rPr>
        <w:t>1) or (2</w:t>
      </w:r>
      <w:r>
        <w:rPr>
          <w:rFonts w:ascii="Times New Roman" w:hAnsi="Times New Roman"/>
          <w:strike/>
          <w:color w:val="008000"/>
          <w:sz w:val="22"/>
        </w:rPr>
        <w:t>) of the definition of “Benchmark</w:t>
      </w:r>
      <w:r>
        <w:rPr>
          <w:color w:val="008000"/>
        </w:rPr>
        <w:t xml:space="preserve"> </w:t>
      </w:r>
      <w:r>
        <w:rPr>
          <w:rFonts w:ascii="Times New Roman" w:hAnsi="Times New Roman"/>
          <w:strike/>
          <w:color w:val="008000"/>
          <w:sz w:val="22"/>
        </w:rPr>
        <w:t xml:space="preserve">Replacement” for such Benchmark Replacement Date, such Benchmark Replacement will </w:t>
      </w:r>
      <w:r>
        <w:rPr>
          <w:rFonts w:ascii="Times New Roman" w:hAnsi="Times New Roman"/>
          <w:color w:val="008000"/>
          <w:sz w:val="22"/>
        </w:rPr>
        <w:t xml:space="preserve">replace such Benchmark for all purposes hereunder and under any Loan Document in respect of such Benchmark setting and subsequent Benchmark settings without any amendment to, or further action or consent of any other party to, this Agreement or any other Loan Document and </w:t>
      </w:r>
      <w:r>
        <w:rPr>
          <w:rFonts w:ascii="Times New Roman" w:hAnsi="Times New Roman"/>
          <w:strike/>
          <w:color w:val="008000"/>
          <w:sz w:val="22"/>
        </w:rPr>
        <w:t>(y) if a Benchmark Replacement is determined in accordance with clause (</w:t>
      </w:r>
      <w:r>
        <w:rPr>
          <w:rFonts w:ascii="Times New Roman" w:hAnsi="Times New Roman"/>
          <w:strike/>
          <w:color w:val="FF0000"/>
          <w:sz w:val="22"/>
        </w:rPr>
        <w:t>3</w:t>
      </w:r>
      <w:r>
        <w:rPr>
          <w:rFonts w:ascii="Times New Roman" w:hAnsi="Times New Roman"/>
          <w:strike/>
          <w:color w:val="008000"/>
          <w:sz w:val="22"/>
        </w:rPr>
        <w:t>) of the definition of</w:t>
      </w:r>
      <w:r>
        <w:rPr>
          <w:color w:val="008000"/>
        </w:rPr>
        <w:t xml:space="preserve"> “</w:t>
      </w:r>
      <w:r>
        <w:rPr>
          <w:rFonts w:ascii="Times New Roman" w:hAnsi="Times New Roman"/>
          <w:color w:val="008000"/>
          <w:sz w:val="22"/>
        </w:rPr>
        <w:t xml:space="preserve">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Lenders without any amendment to, or further action or consent of any other party to, this </w:t>
      </w:r>
      <w:r>
        <w:rPr>
          <w:rFonts w:ascii="Times New Roman" w:hAnsi="Times New Roman"/>
          <w:strike/>
          <w:color w:val="008000"/>
          <w:sz w:val="22"/>
        </w:rPr>
        <w:t xml:space="preserve">Agreement or any other Loan Document </w:t>
      </w:r>
      <w:r>
        <w:rPr>
          <w:rFonts w:ascii="Times New Roman" w:hAnsi="Times New Roman"/>
          <w:strike/>
          <w:color w:val="FF0000"/>
          <w:sz w:val="22"/>
        </w:rPr>
        <w:t>(other than Benchmark Replacement Conforming</w:t>
      </w:r>
      <w:r>
        <w:rPr>
          <w:color w:val="FF0000"/>
        </w:rPr>
        <w:t xml:space="preserve"> </w:t>
      </w:r>
      <w:r>
        <w:rPr>
          <w:rFonts w:ascii="Times New Roman" w:hAnsi="Times New Roman"/>
          <w:strike/>
          <w:color w:val="FF0000"/>
          <w:sz w:val="22"/>
        </w:rPr>
        <w:t xml:space="preserve">Changes made in accordance with clause (b) below) </w:t>
      </w:r>
      <w:r>
        <w:rPr>
          <w:rFonts w:ascii="Times New Roman" w:hAnsi="Times New Roman"/>
          <w:strike/>
          <w:color w:val="008000"/>
          <w:sz w:val="22"/>
        </w:rPr>
        <w:t xml:space="preserve">so long as </w:t>
      </w:r>
      <w:r>
        <w:rPr>
          <w:rFonts w:ascii="Times New Roman" w:hAnsi="Times New Roman"/>
          <w:strike/>
          <w:color w:val="FF0000"/>
          <w:sz w:val="22"/>
        </w:rPr>
        <w:t xml:space="preserve">the </w:t>
      </w:r>
      <w:r>
        <w:rPr>
          <w:rFonts w:ascii="Times New Roman" w:hAnsi="Times New Roman"/>
          <w:strike/>
          <w:color w:val="008000"/>
          <w:sz w:val="22"/>
        </w:rPr>
        <w:t>Agent has not received, by</w:t>
      </w:r>
      <w:r>
        <w:rPr>
          <w:color w:val="008000"/>
        </w:rPr>
        <w:t xml:space="preserve"> </w:t>
      </w:r>
      <w:r>
        <w:rPr>
          <w:rFonts w:ascii="Times New Roman" w:hAnsi="Times New Roman"/>
          <w:color w:val="008000"/>
          <w:sz w:val="22"/>
        </w:rPr>
        <w:t xml:space="preserve">such time, written notice of objection to such Benchmark Replacement from Lenders </w:t>
      </w:r>
      <w:r>
        <w:rPr>
          <w:rFonts w:ascii="Times New Roman" w:hAnsi="Times New Roman"/>
          <w:strike/>
          <w:color w:val="008000"/>
          <w:sz w:val="22"/>
        </w:rPr>
        <w:t>comprising the Required Lenders.</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(ii)</w:t>
      </w:r>
    </w:p>
    <w:p>
      <w:pPr>
        <w:pStyle w:val="TextBody"/>
        <w:bidi w:val="0"/>
        <w:spacing w:before="240" w:after="283"/>
        <w:jc w:val="both"/>
        <w:rPr/>
      </w:pPr>
      <w:r>
        <w:rPr>
          <w:rFonts w:ascii="Times New Roman" w:hAnsi="Times New Roman"/>
          <w:strike/>
          <w:color w:val="008000"/>
          <w:sz w:val="22"/>
          <w:u w:val="single"/>
        </w:rPr>
        <w:t>Benchmark Replacement Conforming Changes</w:t>
      </w:r>
      <w:r>
        <w:rPr>
          <w:rFonts w:ascii="Times New Roman" w:hAnsi="Times New Roman"/>
          <w:strike/>
          <w:color w:val="008000"/>
          <w:sz w:val="22"/>
        </w:rPr>
        <w:t xml:space="preserve">. In connection with the </w:t>
      </w:r>
      <w:r>
        <w:rPr>
          <w:rFonts w:ascii="Times New Roman" w:hAnsi="Times New Roman"/>
          <w:color w:val="008000"/>
          <w:sz w:val="22"/>
        </w:rPr>
        <w:t xml:space="preserve">implementation of a Benchmark Replacement, the Agent will have the right to make Benchmark </w:t>
      </w:r>
      <w:r>
        <w:rPr>
          <w:rFonts w:ascii="Times New Roman" w:hAnsi="Times New Roman"/>
          <w:strike/>
          <w:color w:val="008000"/>
          <w:sz w:val="22"/>
        </w:rPr>
        <w:t xml:space="preserve">Replacement </w:t>
      </w:r>
      <w:r>
        <w:rPr>
          <w:rFonts w:ascii="Times New Roman" w:hAnsi="Times New Roman"/>
          <w:strike/>
          <w:color w:val="FF0000"/>
          <w:sz w:val="22"/>
        </w:rPr>
        <w:t xml:space="preserve">Conforming </w:t>
      </w:r>
      <w:r>
        <w:rPr>
          <w:rFonts w:ascii="Times New Roman" w:hAnsi="Times New Roman"/>
          <w:strike/>
          <w:color w:val="008000"/>
          <w:sz w:val="22"/>
        </w:rPr>
        <w:t>Changes from time to time and, notwithstanding anything to the</w:t>
      </w:r>
      <w:r>
        <w:rPr>
          <w:color w:val="008000"/>
        </w:rPr>
        <w:t xml:space="preserve"> </w:t>
      </w:r>
      <w:r>
        <w:rPr>
          <w:rFonts w:ascii="Times New Roman" w:hAnsi="Times New Roman"/>
          <w:color w:val="008000"/>
          <w:sz w:val="22"/>
        </w:rPr>
        <w:t xml:space="preserve">contrary herein or in any other Loan Document, any amendments implementing such </w:t>
      </w:r>
      <w:r>
        <w:rPr>
          <w:rFonts w:ascii="Times New Roman" w:hAnsi="Times New Roman"/>
          <w:strike/>
          <w:color w:val="FF0000"/>
          <w:sz w:val="22"/>
        </w:rPr>
        <w:t>Benchmark Replacement Conforming</w:t>
      </w:r>
      <w:r>
        <w:rPr>
          <w:color w:val="FF0000"/>
        </w:rPr>
        <w:t xml:space="preserve"> </w:t>
      </w:r>
      <w:r>
        <w:rPr>
          <w:rFonts w:ascii="Times New Roman" w:hAnsi="Times New Roman"/>
          <w:strike/>
          <w:color w:val="008000"/>
          <w:sz w:val="22"/>
        </w:rPr>
        <w:t>Changes will become effective without any further action or consent of any other party to this Agreement or any other Loan Document.</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(iii)</w:t>
      </w:r>
    </w:p>
    <w:p>
      <w:pPr>
        <w:pStyle w:val="TextBody"/>
        <w:bidi w:val="0"/>
        <w:spacing w:before="240" w:after="283"/>
        <w:jc w:val="both"/>
        <w:rPr/>
      </w:pPr>
      <w:r>
        <w:rPr>
          <w:rFonts w:ascii="Times New Roman" w:hAnsi="Times New Roman"/>
          <w:strike/>
          <w:color w:val="008000"/>
          <w:sz w:val="22"/>
          <w:u w:val="single"/>
        </w:rPr>
        <w:t>Notices; Standards for Decisions and Determinations</w:t>
      </w:r>
      <w:r>
        <w:rPr>
          <w:rFonts w:ascii="Times New Roman" w:hAnsi="Times New Roman"/>
          <w:strike/>
          <w:color w:val="008000"/>
          <w:sz w:val="22"/>
        </w:rPr>
        <w:t>. The Agent will</w:t>
      </w:r>
      <w:r>
        <w:rPr>
          <w:color w:val="008000"/>
        </w:rPr>
        <w:t xml:space="preserve"> </w:t>
      </w:r>
      <w:r>
        <w:rPr>
          <w:rFonts w:ascii="Times New Roman" w:hAnsi="Times New Roman"/>
          <w:strike/>
          <w:color w:val="008000"/>
          <w:sz w:val="22"/>
        </w:rPr>
        <w:t xml:space="preserve">promptly notify the Lead Borrower and Lenders of (i) </w:t>
      </w:r>
      <w:r>
        <w:rPr>
          <w:rFonts w:ascii="Times New Roman" w:hAnsi="Times New Roman"/>
          <w:strike/>
          <w:color w:val="FF0000"/>
          <w:sz w:val="22"/>
        </w:rPr>
        <w:t>any occurrence of a Benchmark</w:t>
      </w:r>
      <w:r>
        <w:rPr>
          <w:color w:val="FF0000"/>
        </w:rPr>
        <w:t xml:space="preserve"> </w:t>
      </w:r>
      <w:r>
        <w:rPr>
          <w:rFonts w:ascii="Times New Roman" w:hAnsi="Times New Roman"/>
          <w:color w:val="FF0000"/>
          <w:sz w:val="22"/>
        </w:rPr>
        <w:t xml:space="preserve">Transition Event or an Early Opt-in Election, as applicable, and its related Benchmark </w:t>
      </w:r>
      <w:r>
        <w:rPr>
          <w:rFonts w:ascii="Times New Roman" w:hAnsi="Times New Roman"/>
          <w:strike/>
          <w:color w:val="FF0000"/>
          <w:sz w:val="22"/>
        </w:rPr>
        <w:t xml:space="preserve">Replacement Date, (ii) the </w:t>
      </w:r>
      <w:r>
        <w:rPr>
          <w:rFonts w:ascii="Times New Roman" w:hAnsi="Times New Roman"/>
          <w:strike/>
          <w:color w:val="008000"/>
          <w:sz w:val="22"/>
        </w:rPr>
        <w:t>implementation of any Benchmark Replacement</w:t>
      </w:r>
      <w:r>
        <w:rPr>
          <w:rFonts w:ascii="Times New Roman" w:hAnsi="Times New Roman"/>
          <w:strike/>
          <w:color w:val="FF0000"/>
          <w:sz w:val="22"/>
        </w:rPr>
        <w:t>, (iii</w:t>
      </w:r>
      <w:r>
        <w:rPr>
          <w:rFonts w:ascii="Times New Roman" w:hAnsi="Times New Roman"/>
          <w:strike/>
          <w:color w:val="008000"/>
          <w:sz w:val="22"/>
        </w:rPr>
        <w:t xml:space="preserve">) the effectiveness of any </w:t>
      </w:r>
      <w:r>
        <w:rPr>
          <w:rFonts w:ascii="Times New Roman" w:hAnsi="Times New Roman"/>
          <w:strike/>
          <w:color w:val="FF0000"/>
          <w:sz w:val="22"/>
        </w:rPr>
        <w:t xml:space="preserve">Benchmark Replacement </w:t>
      </w:r>
      <w:r>
        <w:rPr>
          <w:rFonts w:ascii="Times New Roman" w:hAnsi="Times New Roman"/>
          <w:strike/>
          <w:color w:val="008000"/>
          <w:sz w:val="22"/>
        </w:rPr>
        <w:t>Conforming Changes</w:t>
      </w:r>
      <w:r>
        <w:rPr>
          <w:rFonts w:ascii="Times New Roman" w:hAnsi="Times New Roman"/>
          <w:strike/>
          <w:color w:val="FF0000"/>
          <w:sz w:val="22"/>
        </w:rPr>
        <w:t xml:space="preserve">, (iv) </w:t>
      </w:r>
      <w:r>
        <w:rPr>
          <w:rFonts w:ascii="Times New Roman" w:hAnsi="Times New Roman"/>
          <w:strike/>
          <w:color w:val="008000"/>
          <w:sz w:val="22"/>
        </w:rPr>
        <w:t xml:space="preserve">the removal or reinstatement of any tenor of a Benchmark pursuant to </w:t>
      </w:r>
      <w:r>
        <w:rPr>
          <w:rFonts w:ascii="Times New Roman" w:hAnsi="Times New Roman"/>
          <w:strike/>
          <w:color w:val="FF0000"/>
          <w:sz w:val="22"/>
        </w:rPr>
        <w:t xml:space="preserve">clause (d) below and (v) the </w:t>
      </w:r>
      <w:r>
        <w:rPr>
          <w:rFonts w:ascii="Times New Roman" w:hAnsi="Times New Roman"/>
          <w:color w:val="FF0000"/>
          <w:sz w:val="22"/>
        </w:rPr>
        <w:t xml:space="preserve">commencement or conclusion of any Benchmark Unavailability Period, provided that the failure </w:t>
      </w:r>
      <w:r>
        <w:rPr>
          <w:rFonts w:ascii="Times New Roman" w:hAnsi="Times New Roman"/>
          <w:strike/>
          <w:color w:val="FF0000"/>
          <w:sz w:val="22"/>
        </w:rPr>
        <w:t xml:space="preserve">to give such notice under this clause (v) shall not </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strike/>
          <w:color w:val="FF0000"/>
          <w:sz w:val="22"/>
        </w:rPr>
        <w:t xml:space="preserve">affect </w:t>
      </w:r>
      <w:r>
        <w:rPr>
          <w:rFonts w:ascii="Times New Roman" w:hAnsi="Times New Roman"/>
          <w:strike/>
          <w:color w:val="008000"/>
          <w:sz w:val="22"/>
        </w:rPr>
        <w:t>the commencement or conclusion of any</w:t>
      </w:r>
      <w:r>
        <w:rPr>
          <w:color w:val="008000"/>
        </w:rPr>
        <w:t xml:space="preserve"> </w:t>
      </w:r>
      <w:r>
        <w:rPr>
          <w:rFonts w:ascii="Times New Roman" w:hAnsi="Times New Roman"/>
          <w:color w:val="008000"/>
          <w:sz w:val="22"/>
        </w:rPr>
        <w:t xml:space="preserve">Benchmark Unavailability Period. Any determination, decision or election that may be made </w:t>
      </w:r>
      <w:r>
        <w:rPr>
          <w:rFonts w:ascii="Times New Roman" w:hAnsi="Times New Roman"/>
          <w:strike/>
          <w:color w:val="008000"/>
          <w:sz w:val="22"/>
        </w:rPr>
        <w:t xml:space="preserve">by </w:t>
      </w:r>
      <w:r>
        <w:rPr>
          <w:rFonts w:ascii="Times New Roman" w:hAnsi="Times New Roman"/>
          <w:strike/>
          <w:color w:val="FF0000"/>
          <w:sz w:val="22"/>
        </w:rPr>
        <w:t xml:space="preserve">the </w:t>
      </w:r>
      <w:r>
        <w:rPr>
          <w:rFonts w:ascii="Times New Roman" w:hAnsi="Times New Roman"/>
          <w:strike/>
          <w:color w:val="008000"/>
          <w:sz w:val="22"/>
        </w:rPr>
        <w:t xml:space="preserve">Agent or, if applicable, any Lender (or group of Lenders) pursuant to this Section </w:t>
      </w:r>
      <w:r>
        <w:rPr>
          <w:rFonts w:ascii="Times New Roman" w:hAnsi="Times New Roman"/>
          <w:strike/>
          <w:color w:val="FF0000"/>
          <w:sz w:val="22"/>
        </w:rPr>
        <w:t>3.03(b)</w:t>
      </w:r>
      <w:r>
        <w:rPr>
          <w:rFonts w:ascii="Times New Roman" w:hAnsi="Times New Roman"/>
          <w:strike/>
          <w:color w:val="008000"/>
          <w:sz w:val="22"/>
        </w:rPr>
        <w:t xml:space="preserve">, including any determination with respect to a tenor, rate or adjustment or of the </w:t>
      </w:r>
      <w:r>
        <w:rPr>
          <w:rFonts w:ascii="Times New Roman" w:hAnsi="Times New Roman"/>
          <w:color w:val="008000"/>
          <w:sz w:val="22"/>
        </w:rPr>
        <w:t xml:space="preserve">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w:t>
      </w:r>
      <w:r>
        <w:rPr>
          <w:rFonts w:ascii="Times New Roman" w:hAnsi="Times New Roman"/>
          <w:strike/>
          <w:color w:val="008000"/>
          <w:sz w:val="22"/>
        </w:rPr>
        <w:t xml:space="preserve">pursuant to this Section </w:t>
      </w:r>
      <w:r>
        <w:rPr>
          <w:rFonts w:ascii="Times New Roman" w:hAnsi="Times New Roman"/>
          <w:strike/>
          <w:color w:val="FF0000"/>
          <w:sz w:val="22"/>
        </w:rPr>
        <w:t>3.03(b).</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(iv)</w:t>
      </w:r>
    </w:p>
    <w:p>
      <w:pPr>
        <w:pStyle w:val="TextBody"/>
        <w:bidi w:val="0"/>
        <w:spacing w:before="240" w:after="283"/>
        <w:jc w:val="both"/>
        <w:rPr/>
      </w:pPr>
      <w:r>
        <w:rPr>
          <w:rFonts w:ascii="Times New Roman" w:hAnsi="Times New Roman"/>
          <w:strike/>
          <w:color w:val="008000"/>
          <w:sz w:val="22"/>
          <w:u w:val="single"/>
        </w:rPr>
        <w:t>Unavailability of Tenor of Benchmark</w:t>
      </w:r>
      <w:r>
        <w:rPr>
          <w:rFonts w:ascii="Times New Roman" w:hAnsi="Times New Roman"/>
          <w:strike/>
          <w:color w:val="008000"/>
          <w:sz w:val="22"/>
        </w:rPr>
        <w:t>. Notwithstanding anything to the</w:t>
      </w:r>
      <w:r>
        <w:rPr>
          <w:color w:val="008000"/>
        </w:rPr>
        <w:t xml:space="preserve"> </w:t>
      </w:r>
      <w:r>
        <w:rPr>
          <w:rFonts w:ascii="Times New Roman" w:hAnsi="Times New Roman"/>
          <w:color w:val="008000"/>
          <w:sz w:val="22"/>
        </w:rPr>
        <w:t xml:space="preserve">contrary herein or in any other Loan Document, at any time (including in connection with the implementation of a Benchmark Replacement), (i) if the then-current Benchmark is a term rate </w:t>
      </w:r>
      <w:r>
        <w:rPr>
          <w:rFonts w:ascii="Times New Roman" w:hAnsi="Times New Roman"/>
          <w:strike/>
          <w:color w:val="FF0000"/>
          <w:sz w:val="22"/>
        </w:rPr>
        <w:t xml:space="preserve">(including Term SOFR or USD LIBOR) </w:t>
      </w:r>
      <w:r>
        <w:rPr>
          <w:rFonts w:ascii="Times New Roman" w:hAnsi="Times New Roman"/>
          <w:strike/>
          <w:color w:val="008000"/>
          <w:sz w:val="22"/>
        </w:rPr>
        <w:t>and either (A) any tenor for such Benchmark is not</w:t>
      </w:r>
      <w:r>
        <w:rPr>
          <w:color w:val="008000"/>
        </w:rPr>
        <w:t xml:space="preserve"> </w:t>
      </w:r>
      <w:r>
        <w:rPr>
          <w:rFonts w:ascii="Times New Roman" w:hAnsi="Times New Roman"/>
          <w:color w:val="008000"/>
          <w:sz w:val="22"/>
        </w:rPr>
        <w:t xml:space="preserve">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w:t>
      </w:r>
      <w:r>
        <w:rPr>
          <w:rFonts w:ascii="Times New Roman" w:hAnsi="Times New Roman"/>
          <w:strike/>
          <w:color w:val="008000"/>
          <w:sz w:val="22"/>
        </w:rPr>
        <w:t xml:space="preserve">announcing that any tenor for such Benchmark is or will </w:t>
      </w:r>
      <w:r>
        <w:rPr>
          <w:rFonts w:ascii="Times New Roman" w:hAnsi="Times New Roman"/>
          <w:strike/>
          <w:color w:val="FF0000"/>
          <w:sz w:val="22"/>
        </w:rPr>
        <w:t xml:space="preserve">be no longer </w:t>
      </w:r>
      <w:r>
        <w:rPr>
          <w:rFonts w:ascii="Times New Roman" w:hAnsi="Times New Roman"/>
          <w:strike/>
          <w:color w:val="008000"/>
          <w:sz w:val="22"/>
        </w:rPr>
        <w:t>representative, then the</w:t>
      </w:r>
      <w:r>
        <w:rPr>
          <w:color w:val="008000"/>
        </w:rPr>
        <w:t xml:space="preserve"> </w:t>
      </w:r>
      <w:r>
        <w:rPr>
          <w:rFonts w:ascii="Times New Roman" w:hAnsi="Times New Roman"/>
          <w:strike/>
          <w:color w:val="008000"/>
          <w:sz w:val="22"/>
        </w:rPr>
        <w:t>Agent may modify the definition of “</w:t>
      </w:r>
      <w:r>
        <w:rPr>
          <w:rFonts w:ascii="Times New Roman" w:hAnsi="Times New Roman"/>
          <w:strike/>
          <w:color w:val="FF0000"/>
          <w:sz w:val="22"/>
        </w:rPr>
        <w:t xml:space="preserve">Interest Period” </w:t>
      </w:r>
      <w:r>
        <w:rPr>
          <w:rFonts w:ascii="Times New Roman" w:hAnsi="Times New Roman"/>
          <w:strike/>
          <w:color w:val="008000"/>
          <w:sz w:val="22"/>
        </w:rPr>
        <w:t xml:space="preserve">for any Benchmark settings at or after </w:t>
      </w:r>
      <w:r>
        <w:rPr>
          <w:rFonts w:ascii="Times New Roman" w:hAnsi="Times New Roman"/>
          <w:color w:val="008000"/>
          <w:sz w:val="22"/>
        </w:rPr>
        <w:t xml:space="preserve">such time to remove such unavailable or non-representative tenor and (ii) if a tenor that was removed pursuant to clause (i) above either (A) is subsequently displayed on a screen or information service for a Benchmark (including a Benchmark Replacement) or (B) is not, or is </w:t>
      </w:r>
      <w:r>
        <w:rPr>
          <w:rFonts w:ascii="Times New Roman" w:hAnsi="Times New Roman"/>
          <w:strike/>
          <w:color w:val="008000"/>
          <w:sz w:val="22"/>
        </w:rPr>
        <w:t xml:space="preserve">no longer, subject to an announcement that it is or will </w:t>
      </w:r>
      <w:r>
        <w:rPr>
          <w:rFonts w:ascii="Times New Roman" w:hAnsi="Times New Roman"/>
          <w:strike/>
          <w:color w:val="FF0000"/>
          <w:sz w:val="22"/>
        </w:rPr>
        <w:t xml:space="preserve">no longer </w:t>
      </w:r>
      <w:r>
        <w:rPr>
          <w:rFonts w:ascii="Times New Roman" w:hAnsi="Times New Roman"/>
          <w:strike/>
          <w:color w:val="008000"/>
          <w:sz w:val="22"/>
        </w:rPr>
        <w:t xml:space="preserve">be representative for a </w:t>
      </w:r>
      <w:r>
        <w:rPr>
          <w:rFonts w:ascii="Times New Roman" w:hAnsi="Times New Roman"/>
          <w:color w:val="008000"/>
          <w:sz w:val="22"/>
        </w:rPr>
        <w:t xml:space="preserve">Benchmark (including a Benchmark Replacement), then the Agent may modify the definition of </w:t>
      </w:r>
      <w:r>
        <w:rPr>
          <w:strike/>
          <w:color w:val="008000"/>
        </w:rPr>
        <w:t>“</w:t>
      </w:r>
      <w:r>
        <w:rPr>
          <w:rFonts w:ascii="Times New Roman" w:hAnsi="Times New Roman"/>
          <w:strike/>
          <w:color w:val="FF0000"/>
          <w:sz w:val="22"/>
        </w:rPr>
        <w:t xml:space="preserve">Interest Period” </w:t>
      </w:r>
      <w:r>
        <w:rPr>
          <w:rFonts w:ascii="Times New Roman" w:hAnsi="Times New Roman"/>
          <w:strike/>
          <w:color w:val="008000"/>
          <w:sz w:val="22"/>
        </w:rPr>
        <w:t>for all Benchmark settings at or after such time to reinstate such previously</w:t>
      </w:r>
      <w:r>
        <w:rPr>
          <w:color w:val="008000"/>
        </w:rPr>
        <w:t xml:space="preserve"> </w:t>
      </w:r>
      <w:r>
        <w:rPr>
          <w:rFonts w:ascii="Times New Roman" w:hAnsi="Times New Roman"/>
          <w:strike/>
          <w:color w:val="008000"/>
          <w:sz w:val="22"/>
        </w:rPr>
        <w:t>removed tenor.</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(v)</w:t>
      </w:r>
    </w:p>
    <w:p>
      <w:pPr>
        <w:pStyle w:val="TextBody"/>
        <w:bidi w:val="0"/>
        <w:spacing w:before="240" w:after="283"/>
        <w:jc w:val="both"/>
        <w:rPr/>
      </w:pPr>
      <w:r>
        <w:rPr>
          <w:rFonts w:ascii="Times New Roman" w:hAnsi="Times New Roman"/>
          <w:strike/>
          <w:color w:val="008000"/>
          <w:sz w:val="22"/>
          <w:u w:val="single"/>
        </w:rPr>
        <w:t>Benchmark Unavailability Period</w:t>
      </w:r>
      <w:r>
        <w:rPr>
          <w:rFonts w:ascii="Times New Roman" w:hAnsi="Times New Roman"/>
          <w:strike/>
          <w:color w:val="008000"/>
          <w:sz w:val="22"/>
        </w:rPr>
        <w:t>. Upon the commencement of a</w:t>
      </w:r>
      <w:r>
        <w:rPr>
          <w:color w:val="008000"/>
        </w:rPr>
        <w:t xml:space="preserve"> </w:t>
      </w:r>
      <w:r>
        <w:rPr>
          <w:rFonts w:ascii="Times New Roman" w:hAnsi="Times New Roman"/>
          <w:color w:val="008000"/>
          <w:sz w:val="22"/>
        </w:rPr>
        <w:t xml:space="preserve">Benchmark Unavailability Period, the Lead Borrower may revoke any pending request for a </w:t>
      </w:r>
      <w:r>
        <w:rPr>
          <w:rFonts w:ascii="Times New Roman" w:hAnsi="Times New Roman"/>
          <w:strike/>
          <w:color w:val="008000"/>
          <w:sz w:val="22"/>
        </w:rPr>
        <w:t>Borrowing of</w:t>
      </w:r>
      <w:r>
        <w:rPr>
          <w:rFonts w:ascii="Times New Roman" w:hAnsi="Times New Roman"/>
          <w:strike/>
          <w:color w:val="FF0000"/>
          <w:sz w:val="22"/>
        </w:rPr>
        <w:t xml:space="preserve">, </w:t>
      </w:r>
      <w:r>
        <w:rPr>
          <w:rFonts w:ascii="Times New Roman" w:hAnsi="Times New Roman"/>
          <w:strike/>
          <w:color w:val="008000"/>
          <w:sz w:val="22"/>
        </w:rPr>
        <w:t xml:space="preserve">conversion to </w:t>
      </w:r>
      <w:r>
        <w:rPr>
          <w:rFonts w:ascii="Times New Roman" w:hAnsi="Times New Roman"/>
          <w:strike/>
          <w:color w:val="FF0000"/>
          <w:sz w:val="22"/>
        </w:rPr>
        <w:t xml:space="preserve">or continuation of any </w:t>
      </w:r>
      <w:r>
        <w:rPr>
          <w:rFonts w:ascii="Times New Roman" w:hAnsi="Times New Roman"/>
          <w:strike/>
          <w:color w:val="008000"/>
          <w:sz w:val="22"/>
        </w:rPr>
        <w:t>Loans to be made</w:t>
      </w:r>
      <w:r>
        <w:rPr>
          <w:rFonts w:ascii="Times New Roman" w:hAnsi="Times New Roman"/>
          <w:strike/>
          <w:color w:val="FF0000"/>
          <w:sz w:val="22"/>
        </w:rPr>
        <w:t>, converted or continued</w:t>
      </w:r>
      <w:r>
        <w:rPr>
          <w:color w:val="FF0000"/>
        </w:rPr>
        <w:t xml:space="preserve"> </w:t>
      </w:r>
      <w:r>
        <w:rPr>
          <w:rFonts w:ascii="Times New Roman" w:hAnsi="Times New Roman"/>
          <w:strike/>
          <w:color w:val="FF0000"/>
          <w:sz w:val="22"/>
        </w:rPr>
        <w:t xml:space="preserve">with respect to the then-current Benchmark </w:t>
      </w:r>
      <w:r>
        <w:rPr>
          <w:rFonts w:ascii="Times New Roman" w:hAnsi="Times New Roman"/>
          <w:strike/>
          <w:color w:val="008000"/>
          <w:sz w:val="22"/>
        </w:rPr>
        <w:t>during any Benchmark Unavailability Period and,</w:t>
      </w:r>
      <w:r>
        <w:rPr>
          <w:color w:val="008000"/>
        </w:rPr>
        <w:t xml:space="preserve"> </w:t>
      </w:r>
      <w:r>
        <w:rPr>
          <w:rFonts w:ascii="Times New Roman" w:hAnsi="Times New Roman"/>
          <w:strike/>
          <w:color w:val="008000"/>
          <w:sz w:val="22"/>
        </w:rPr>
        <w:t xml:space="preserve">failing that, </w:t>
      </w:r>
      <w:r>
        <w:rPr>
          <w:rFonts w:ascii="Times New Roman" w:hAnsi="Times New Roman"/>
          <w:strike/>
          <w:color w:val="FF0000"/>
          <w:sz w:val="22"/>
        </w:rPr>
        <w:t xml:space="preserve">each </w:t>
      </w:r>
      <w:r>
        <w:rPr>
          <w:rFonts w:ascii="Times New Roman" w:hAnsi="Times New Roman"/>
          <w:strike/>
          <w:color w:val="008000"/>
          <w:sz w:val="22"/>
        </w:rPr>
        <w:t>Borrower will be deemed to have converted any such request into a request for</w:t>
      </w:r>
      <w:r>
        <w:rPr>
          <w:color w:val="008000"/>
        </w:rPr>
        <w:t xml:space="preserve"> </w:t>
      </w:r>
      <w:r>
        <w:rPr>
          <w:rFonts w:ascii="Times New Roman" w:hAnsi="Times New Roman"/>
          <w:color w:val="008000"/>
          <w:sz w:val="22"/>
        </w:rPr>
        <w:t xml:space="preserve">a Borrowing of or conversion to Base Rate Loans. During any Benchmark Unavailability Period </w:t>
      </w:r>
      <w:r>
        <w:rPr>
          <w:rFonts w:ascii="Times New Roman" w:hAnsi="Times New Roman"/>
          <w:strike/>
          <w:color w:val="008000"/>
          <w:sz w:val="22"/>
        </w:rPr>
        <w:t xml:space="preserve">or at any time that a tenor for the then-current Benchmark is not an Available Tenor, </w:t>
      </w:r>
      <w:r>
        <w:rPr>
          <w:rFonts w:ascii="Times New Roman" w:hAnsi="Times New Roman"/>
          <w:strike/>
          <w:color w:val="FF0000"/>
          <w:sz w:val="22"/>
        </w:rPr>
        <w:t>(i) the</w:t>
      </w:r>
      <w:r>
        <w:rPr>
          <w:color w:val="FF0000"/>
        </w:rPr>
        <w:t xml:space="preserve"> </w:t>
      </w:r>
      <w:r>
        <w:rPr>
          <w:rFonts w:ascii="Times New Roman" w:hAnsi="Times New Roman"/>
          <w:color w:val="FF0000"/>
          <w:sz w:val="22"/>
        </w:rPr>
        <w:t xml:space="preserve">obligation of Lenders to make or maintain Loans with respect to such Benchmark shall be suspended, (ii) any request for a Borrowing of, conversion to or continuation of Loans with respect to such Benchmark shall be ineffective and will be deemed to have been a request for a </w:t>
      </w:r>
      <w:r>
        <w:rPr>
          <w:rFonts w:ascii="Times New Roman" w:hAnsi="Times New Roman"/>
          <w:strike/>
          <w:color w:val="FF0000"/>
          <w:sz w:val="22"/>
        </w:rPr>
        <w:t xml:space="preserve">Borrowing of or conversion to Base Rate Loans, and (iii) </w:t>
      </w:r>
      <w:r>
        <w:rPr>
          <w:rFonts w:ascii="Times New Roman" w:hAnsi="Times New Roman"/>
          <w:strike/>
          <w:color w:val="008000"/>
          <w:sz w:val="22"/>
        </w:rPr>
        <w:t>the component of the Base Rate based</w:t>
      </w:r>
      <w:r>
        <w:rPr>
          <w:color w:val="008000"/>
        </w:rPr>
        <w:t xml:space="preserve"> </w:t>
      </w:r>
      <w:r>
        <w:rPr>
          <w:rFonts w:ascii="Times New Roman" w:hAnsi="Times New Roman"/>
          <w:color w:val="008000"/>
          <w:sz w:val="22"/>
        </w:rPr>
        <w:t xml:space="preserve">upon the then-current Benchmark or such tenor for such Benchmark, as applicable, will not be </w:t>
      </w:r>
      <w:r>
        <w:rPr>
          <w:rFonts w:ascii="Times New Roman" w:hAnsi="Times New Roman"/>
          <w:strike/>
          <w:color w:val="008000"/>
          <w:sz w:val="22"/>
        </w:rPr>
        <w:t>used in any determination of the Base Rate.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3.04</w:t>
      </w:r>
    </w:p>
    <w:p>
      <w:pPr>
        <w:pStyle w:val="TextBody"/>
        <w:bidi w:val="0"/>
        <w:spacing w:before="240" w:after="283"/>
        <w:jc w:val="left"/>
        <w:rPr/>
      </w:pPr>
      <w:r>
        <w:rPr>
          <w:rFonts w:ascii="Times New Roman" w:hAnsi="Times New Roman"/>
          <w:b/>
          <w:color w:val="000000"/>
          <w:sz w:val="22"/>
        </w:rPr>
        <w:t>Increased Costs</w:t>
      </w:r>
      <w:r>
        <w:rPr>
          <w:rFonts w:ascii="Times New Roman" w:hAnsi="Times New Roman"/>
          <w:b/>
          <w:strike/>
          <w:color w:val="FF0000"/>
          <w:sz w:val="22"/>
        </w:rPr>
        <w:t>; Reserves on LIBOR Rate Loans</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u w:val="single"/>
        </w:rPr>
        <w:t>Increased Costs Generally</w:t>
      </w:r>
      <w:r>
        <w:rPr>
          <w:rFonts w:ascii="Times New Roman" w:hAnsi="Times New Roman"/>
          <w:color w:val="000000"/>
          <w:sz w:val="22"/>
        </w:rPr>
        <w:t>. If any Change in Law shall: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impose, modify or deem applicable any reserve, special deposit, compulsory loan, insurance charge or similar requirement against assets of, deposits with or for the account of, or credit extended or participated in by, any Lender </w:t>
      </w:r>
      <w:r>
        <w:rPr>
          <w:rFonts w:ascii="Times New Roman" w:hAnsi="Times New Roman"/>
          <w:strike/>
          <w:color w:val="FF0000"/>
          <w:sz w:val="22"/>
        </w:rPr>
        <w:t xml:space="preserve">(except any reserve requirement reflected in the LIBOR Rate) </w:t>
      </w:r>
      <w:r>
        <w:rPr>
          <w:rFonts w:ascii="Times New Roman" w:hAnsi="Times New Roman"/>
          <w:color w:val="000000"/>
          <w:sz w:val="22"/>
        </w:rPr>
        <w:t>or the L/C Issuer;</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subject any Recipient to any Taxes (other than (A) Indemnified Taxes, Taxes described in clauses (b) through (d) of the definition of Excluded Taxes and Connection Income Taxes) on its loans, loan principal, letters of credit, commitments, or other obligations, or its deposits, reserves, other liabilities or capital attributable thereto;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impose on any Lender or the L/C Issuer </w:t>
      </w:r>
      <w:r>
        <w:rPr>
          <w:rFonts w:ascii="Times New Roman" w:hAnsi="Times New Roman"/>
          <w:strike/>
          <w:color w:val="008000"/>
          <w:sz w:val="22"/>
        </w:rPr>
        <w:t xml:space="preserve">or the </w:t>
      </w:r>
      <w:r>
        <w:rPr>
          <w:rFonts w:ascii="Times New Roman" w:hAnsi="Times New Roman"/>
          <w:strike/>
          <w:color w:val="FF0000"/>
          <w:sz w:val="22"/>
        </w:rPr>
        <w:t>London interbank market</w:t>
      </w:r>
      <w:r>
        <w:rPr>
          <w:color w:val="FF0000"/>
        </w:rPr>
        <w:t xml:space="preserve"> </w:t>
      </w:r>
      <w:r>
        <w:rPr>
          <w:rFonts w:ascii="Times New Roman" w:hAnsi="Times New Roman"/>
          <w:color w:val="000000"/>
          <w:sz w:val="22"/>
        </w:rPr>
        <w:t>any other condition, cost or expense affecting this Agreement or Loans made by such Lender or any Letter of Credit or participation therein;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and the result of any of the foregoing shall be to increase the cost to such Lender of making, converting to, continuing or maintaining any </w:t>
      </w:r>
      <w:r>
        <w:rPr>
          <w:rFonts w:ascii="Times New Roman" w:hAnsi="Times New Roman"/>
          <w:strike/>
          <w:color w:val="FF0000"/>
          <w:sz w:val="22"/>
        </w:rPr>
        <w:t>LIBOR Rate</w:t>
      </w:r>
      <w:r>
        <w:rPr>
          <w:rFonts w:ascii="Times New Roman" w:hAnsi="Times New Roman"/>
          <w:b/>
          <w:color w:val="0000FF"/>
          <w:sz w:val="22"/>
          <w:u w:val="single"/>
        </w:rPr>
        <w:t>SOFR</w:t>
      </w:r>
      <w:r>
        <w:rPr>
          <w:rFonts w:ascii="Times New Roman" w:hAnsi="Times New Roman"/>
          <w:color w:val="0000FF"/>
          <w:sz w:val="20"/>
        </w:rPr>
        <w:t xml:space="preserve"> </w:t>
      </w:r>
      <w:r>
        <w:rPr>
          <w:rFonts w:ascii="Times New Roman" w:hAnsi="Times New Roman"/>
          <w:color w:val="000000"/>
          <w:sz w:val="22"/>
        </w:rPr>
        <w:t>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Loan Parties will pay to such Lender or the L/C Issuer, as the case may be, such additional amount or amounts as will compensate such Lender or the L/C Issuer, as the case may be, for such additional costs incurred or reduction suffered.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Capital Requirements</w:t>
      </w:r>
      <w:r>
        <w:rPr>
          <w:rFonts w:ascii="Times New Roman" w:hAnsi="Times New Roman"/>
          <w:color w:val="000000"/>
          <w:sz w:val="22"/>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or liquidity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Loan Parties will pay to such Lender or the L/C Issuer, as the case may be, such additional amount or amounts as will compensate such Lender or the L/C Issuer or such Lender’s or the L/C Issuer’s holding company for any such reduction suffered.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Certificates for Reimbursement</w:t>
      </w:r>
      <w:r>
        <w:rPr>
          <w:rFonts w:ascii="Times New Roman" w:hAnsi="Times New Roman"/>
          <w:color w:val="000000"/>
          <w:sz w:val="22"/>
        </w:rPr>
        <w:t>. A certificate of the Agent, any Lender, or the L/C Issuer setting forth the amount or amounts necessary to compensate such Lender or the L/C Issuer or its holding company, as the case may be, as specified in subsection (a) or (b) of this Section and delivered to the Lead Borrower shall be conclusive absent manifest error. The Loan Parties shall pay such Lender or the L/C Issuer, as the case may be, the amount shown as due on any such certificate within ten (10) days after receipt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Delay in Requests</w:t>
      </w:r>
      <w:r>
        <w:rPr>
          <w:rFonts w:ascii="Times New Roman" w:hAnsi="Times New Roman"/>
          <w:color w:val="000000"/>
          <w:sz w:val="22"/>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Loan Parties shall not be required to compensate a Lender or the L/C Issuer pursuant to the foregoing provisions of this Section for any increased costs incurred or reductions suffered more than nine months prior to the date that such Lender or the L/C Issuer, as the case may be, notifies the Lead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(e) </w:t>
      </w:r>
      <w:r>
        <w:rPr>
          <w:rFonts w:ascii="Times New Roman" w:hAnsi="Times New Roman"/>
          <w:strike/>
          <w:color w:val="FF0000"/>
          <w:sz w:val="22"/>
          <w:u w:val="single"/>
        </w:rPr>
        <w:t>Reserves on LIBOR Rate Loans</w:t>
      </w:r>
      <w:r>
        <w:rPr>
          <w:rFonts w:ascii="Times New Roman" w:hAnsi="Times New Roman"/>
          <w:strike/>
          <w:color w:val="FF0000"/>
          <w:sz w:val="22"/>
        </w:rPr>
        <w:t>. The Borrowers shall pay to each Lender, as long</w:t>
      </w:r>
      <w:r>
        <w:rPr>
          <w:rFonts w:ascii="Times New Roman" w:hAnsi="Times New Roman"/>
          <w:color w:val="FF0000"/>
          <w:sz w:val="20"/>
        </w:rPr>
        <w:t xml:space="preserve"> </w:t>
      </w:r>
      <w:r>
        <w:rPr>
          <w:rFonts w:ascii="Times New Roman" w:hAnsi="Times New Roman"/>
          <w:color w:val="FF0000"/>
          <w:sz w:val="22"/>
        </w:rPr>
        <w:t xml:space="preserve">as such Lender shall be required to maintain reserves with respect to liabilities or assets consisting of or including eurocurrency funds or deposits (currently known as “eurocurrency liabilities”), additional interest on the unpaid principal amount of each LIBOR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Times New Roman" w:hAnsi="Times New Roman"/>
          <w:color w:val="FF0000"/>
          <w:sz w:val="22"/>
          <w:u w:val="single"/>
        </w:rPr>
        <w:t>provided</w:t>
      </w:r>
      <w:r>
        <w:rPr>
          <w:rFonts w:ascii="Times New Roman" w:hAnsi="Times New Roman"/>
          <w:color w:val="FF0000"/>
          <w:sz w:val="20"/>
        </w:rPr>
        <w:t xml:space="preserve"> </w:t>
      </w:r>
      <w:r>
        <w:rPr>
          <w:rFonts w:ascii="Times New Roman" w:hAnsi="Times New Roman"/>
          <w:color w:val="FF0000"/>
          <w:sz w:val="22"/>
        </w:rPr>
        <w:t xml:space="preserve">the Lead Borrower shall have received at least 10 days’ prior notice (with a copy to the Agent) of such additional interest from such Lender. If a Lender fails to give notice ten (10) days prior to the relevant Interest Payment Date, such additional interest shall be due and </w:t>
      </w:r>
      <w:r>
        <w:rPr>
          <w:rFonts w:ascii="Times New Roman" w:hAnsi="Times New Roman"/>
          <w:strike/>
          <w:color w:val="FF0000"/>
          <w:sz w:val="22"/>
        </w:rPr>
        <w:t>payable ten (10) days from receipt of such notice.</w:t>
      </w:r>
    </w:p>
    <w:p>
      <w:pPr>
        <w:pStyle w:val="TextBody"/>
        <w:bidi w:val="0"/>
        <w:spacing w:before="240" w:after="283"/>
        <w:jc w:val="left"/>
        <w:rPr>
          <w:rFonts w:ascii="Times New Roman" w:hAnsi="Times New Roman"/>
          <w:b/>
          <w:color w:val="0000FF"/>
          <w:sz w:val="22"/>
          <w:u w:val="single"/>
        </w:rPr>
      </w:pPr>
      <w:r>
        <w:rPr>
          <w:rFonts w:ascii="Times New Roman" w:hAnsi="Times New Roman"/>
          <w:b/>
          <w:color w:val="0000FF"/>
          <w:sz w:val="22"/>
          <w:u w:val="single"/>
        </w:rPr>
        <w:t>3.05</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Compensation for Losses</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 Upon demand </w:t>
      </w:r>
      <w:r>
        <w:rPr>
          <w:rFonts w:ascii="Times New Roman" w:hAnsi="Times New Roman"/>
          <w:strike/>
          <w:color w:val="008000"/>
          <w:sz w:val="22"/>
        </w:rPr>
        <w:t xml:space="preserve">of any Lender </w:t>
      </w:r>
      <w:r>
        <w:rPr>
          <w:rFonts w:ascii="Times New Roman" w:hAnsi="Times New Roman"/>
          <w:strike/>
          <w:color w:val="FF0000"/>
          <w:sz w:val="22"/>
        </w:rPr>
        <w:t xml:space="preserve">(with a copy </w:t>
      </w:r>
      <w:r>
        <w:rPr>
          <w:rFonts w:ascii="Times New Roman" w:hAnsi="Times New Roman"/>
          <w:strike/>
          <w:color w:val="008000"/>
          <w:sz w:val="22"/>
        </w:rPr>
        <w:t xml:space="preserve">to the </w:t>
      </w:r>
      <w:r>
        <w:rPr>
          <w:rFonts w:ascii="Times New Roman" w:hAnsi="Times New Roman"/>
          <w:strike/>
          <w:color w:val="FF0000"/>
          <w:sz w:val="22"/>
        </w:rPr>
        <w:t xml:space="preserve">Agent) </w:t>
      </w:r>
      <w:r>
        <w:rPr>
          <w:rFonts w:ascii="Times New Roman" w:hAnsi="Times New Roman"/>
          <w:strike/>
          <w:color w:val="008000"/>
          <w:sz w:val="22"/>
        </w:rPr>
        <w:t>from time to time, the Borrowers shall</w:t>
      </w:r>
      <w:r>
        <w:rPr>
          <w:rFonts w:ascii="Times New Roman" w:hAnsi="Times New Roman"/>
          <w:color w:val="008000"/>
          <w:sz w:val="20"/>
        </w:rPr>
        <w:t xml:space="preserve"> </w:t>
      </w:r>
      <w:r>
        <w:rPr>
          <w:rFonts w:ascii="Times New Roman" w:hAnsi="Times New Roman"/>
          <w:strike/>
          <w:color w:val="FF0000"/>
          <w:sz w:val="22"/>
        </w:rPr>
        <w:t xml:space="preserve">promptly compensate such </w:t>
      </w:r>
      <w:r>
        <w:rPr>
          <w:rFonts w:ascii="Times New Roman" w:hAnsi="Times New Roman"/>
          <w:strike/>
          <w:color w:val="008000"/>
          <w:sz w:val="22"/>
        </w:rPr>
        <w:t xml:space="preserve">Lender for </w:t>
      </w:r>
      <w:r>
        <w:rPr>
          <w:rFonts w:ascii="Times New Roman" w:hAnsi="Times New Roman"/>
          <w:strike/>
          <w:color w:val="FF0000"/>
          <w:sz w:val="22"/>
        </w:rPr>
        <w:t xml:space="preserve">and hold such Lender harmless from </w:t>
      </w:r>
      <w:r>
        <w:rPr>
          <w:rFonts w:ascii="Times New Roman" w:hAnsi="Times New Roman"/>
          <w:strike/>
          <w:color w:val="008000"/>
          <w:sz w:val="22"/>
        </w:rPr>
        <w:t xml:space="preserve">any loss, cost </w:t>
      </w:r>
      <w:r>
        <w:rPr>
          <w:rFonts w:ascii="Times New Roman" w:hAnsi="Times New Roman"/>
          <w:strike/>
          <w:color w:val="FF0000"/>
          <w:sz w:val="22"/>
        </w:rPr>
        <w:t>or expense</w:t>
      </w:r>
      <w:r>
        <w:rPr>
          <w:rFonts w:ascii="Times New Roman" w:hAnsi="Times New Roman"/>
          <w:color w:val="FF0000"/>
          <w:sz w:val="20"/>
        </w:rPr>
        <w:t xml:space="preserve"> </w:t>
      </w:r>
      <w:r>
        <w:rPr>
          <w:rFonts w:ascii="Times New Roman" w:hAnsi="Times New Roman"/>
          <w:strike/>
          <w:color w:val="FF0000"/>
          <w:sz w:val="22"/>
        </w:rPr>
        <w:t>incurred by it as a result of:</w:t>
      </w:r>
    </w:p>
    <w:p>
      <w:pPr>
        <w:pStyle w:val="TextBody"/>
        <w:bidi w:val="0"/>
        <w:spacing w:before="240" w:after="283"/>
        <w:jc w:val="both"/>
        <w:rPr>
          <w:rFonts w:ascii="Times New Roman" w:hAnsi="Times New Roman"/>
          <w:sz w:val="20"/>
        </w:rPr>
      </w:pPr>
      <w:r>
        <w:rPr>
          <w:rFonts w:ascii="Times New Roman" w:hAnsi="Times New Roman"/>
          <w:strike/>
          <w:color w:val="FF0000"/>
          <w:sz w:val="22"/>
        </w:rPr>
        <w:t>(a) any continuation, Conversion,</w:t>
      </w:r>
      <w:r>
        <w:rPr>
          <w:rFonts w:ascii="Times New Roman" w:hAnsi="Times New Roman"/>
          <w:b/>
          <w:color w:val="0000FF"/>
          <w:sz w:val="22"/>
          <w:u w:val="single"/>
        </w:rPr>
        <w:t>In the event of (a) the</w:t>
      </w:r>
      <w:r>
        <w:rPr>
          <w:rFonts w:ascii="Times New Roman" w:hAnsi="Times New Roman"/>
          <w:color w:val="0000FF"/>
          <w:sz w:val="20"/>
        </w:rPr>
        <w:t xml:space="preserve"> </w:t>
      </w:r>
      <w:r>
        <w:rPr>
          <w:rFonts w:ascii="Times New Roman" w:hAnsi="Times New Roman"/>
          <w:color w:val="000000"/>
          <w:sz w:val="22"/>
        </w:rPr>
        <w:t xml:space="preserve">payment or prepayment of any </w:t>
      </w:r>
      <w:r>
        <w:rPr>
          <w:rFonts w:ascii="Times New Roman" w:hAnsi="Times New Roman"/>
          <w:b/>
          <w:color w:val="0000FF"/>
          <w:sz w:val="22"/>
          <w:u w:val="single"/>
        </w:rPr>
        <w:t xml:space="preserve">principal of any SOFR </w:t>
      </w:r>
      <w:r>
        <w:rPr>
          <w:rFonts w:ascii="Times New Roman" w:hAnsi="Times New Roman"/>
          <w:color w:val="000000"/>
          <w:sz w:val="22"/>
        </w:rPr>
        <w:t xml:space="preserve">Loan other than </w:t>
      </w:r>
      <w:r>
        <w:rPr>
          <w:rFonts w:ascii="Times New Roman" w:hAnsi="Times New Roman"/>
          <w:strike/>
          <w:color w:val="FF0000"/>
          <w:sz w:val="22"/>
        </w:rPr>
        <w:t xml:space="preserve">a </w:t>
      </w:r>
      <w:r>
        <w:rPr>
          <w:rFonts w:ascii="Times New Roman" w:hAnsi="Times New Roman"/>
          <w:strike/>
          <w:color w:val="008000"/>
          <w:sz w:val="22"/>
        </w:rPr>
        <w:t xml:space="preserve">Base Rate </w:t>
      </w:r>
      <w:r>
        <w:rPr>
          <w:rFonts w:ascii="Times New Roman" w:hAnsi="Times New Roman"/>
          <w:strike/>
          <w:color w:val="FF0000"/>
          <w:sz w:val="22"/>
        </w:rPr>
        <w:t xml:space="preserve">Loan on a day other than the last day </w:t>
      </w:r>
      <w:r>
        <w:rPr>
          <w:rFonts w:ascii="Times New Roman" w:hAnsi="Times New Roman"/>
          <w:strike/>
          <w:color w:val="008000"/>
          <w:sz w:val="22"/>
        </w:rPr>
        <w:t>of</w:t>
      </w:r>
      <w:r>
        <w:rPr>
          <w:rFonts w:ascii="Times New Roman" w:hAnsi="Times New Roman"/>
          <w:color w:val="008000"/>
          <w:sz w:val="20"/>
        </w:rPr>
        <w:t xml:space="preserve"> </w:t>
      </w:r>
      <w:r>
        <w:rPr>
          <w:rFonts w:ascii="Times New Roman" w:hAnsi="Times New Roman"/>
          <w:strike/>
          <w:color w:val="008000"/>
          <w:sz w:val="22"/>
        </w:rPr>
        <w:t>the</w:t>
      </w:r>
      <w:r>
        <w:rPr>
          <w:rFonts w:ascii="Times New Roman" w:hAnsi="Times New Roman"/>
          <w:b/>
          <w:color w:val="0000FF"/>
          <w:sz w:val="22"/>
          <w:u w:val="single"/>
        </w:rPr>
        <w:t>on an</w:t>
      </w:r>
      <w:r>
        <w:rPr>
          <w:rFonts w:ascii="Times New Roman" w:hAnsi="Times New Roman"/>
          <w:color w:val="0000FF"/>
          <w:sz w:val="20"/>
        </w:rPr>
        <w:t xml:space="preserve"> </w:t>
      </w:r>
      <w:r>
        <w:rPr>
          <w:rFonts w:ascii="Times New Roman" w:hAnsi="Times New Roman"/>
          <w:color w:val="000000"/>
          <w:sz w:val="22"/>
        </w:rPr>
        <w:t xml:space="preserve">Interest </w:t>
      </w:r>
      <w:r>
        <w:rPr>
          <w:rFonts w:ascii="Times New Roman" w:hAnsi="Times New Roman"/>
          <w:strike/>
          <w:color w:val="FF0000"/>
          <w:sz w:val="22"/>
        </w:rPr>
        <w:t>Period for such Loan (</w:t>
      </w:r>
      <w:r>
        <w:rPr>
          <w:rFonts w:ascii="Times New Roman" w:hAnsi="Times New Roman"/>
          <w:b/>
          <w:color w:val="0000FF"/>
          <w:sz w:val="22"/>
          <w:u w:val="single"/>
        </w:rPr>
        <w:t>Payment Date therefor</w:t>
      </w:r>
      <w:r>
        <w:rPr>
          <w:rFonts w:ascii="Times New Roman" w:hAnsi="Times New Roman"/>
          <w:color w:val="0000FF"/>
          <w:sz w:val="20"/>
        </w:rPr>
        <w:t xml:space="preserve"> </w:t>
      </w:r>
      <w:r>
        <w:rPr>
          <w:rFonts w:ascii="Times New Roman" w:hAnsi="Times New Roman"/>
          <w:color w:val="000000"/>
          <w:sz w:val="22"/>
        </w:rPr>
        <w:t>whether voluntary, mandatory, automatic, by reason of acceleration</w:t>
      </w:r>
      <w:r>
        <w:rPr>
          <w:rFonts w:ascii="Times New Roman" w:hAnsi="Times New Roman"/>
          <w:strike/>
          <w:color w:val="FF0000"/>
          <w:sz w:val="22"/>
        </w:rPr>
        <w:t>, or otherwise);</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(b) </w:t>
      </w:r>
      <w:r>
        <w:rPr>
          <w:rFonts w:ascii="Times New Roman" w:hAnsi="Times New Roman"/>
          <w:b/>
          <w:color w:val="0000FF"/>
          <w:sz w:val="22"/>
          <w:u w:val="single"/>
        </w:rPr>
        <w:t>(including as a result of an Event of Default), (b) the conversion of any SOFR</w:t>
      </w:r>
      <w:r>
        <w:rPr>
          <w:rFonts w:ascii="Times New Roman" w:hAnsi="Times New Roman"/>
          <w:color w:val="0000FF"/>
          <w:sz w:val="20"/>
        </w:rPr>
        <w:t xml:space="preserve"> </w:t>
      </w:r>
      <w:r>
        <w:rPr>
          <w:rFonts w:ascii="Times New Roman" w:hAnsi="Times New Roman"/>
          <w:b/>
          <w:color w:val="0000FF"/>
          <w:sz w:val="22"/>
          <w:u w:val="single"/>
        </w:rPr>
        <w:t xml:space="preserve">Loan other than on </w:t>
      </w:r>
      <w:r>
        <w:rPr>
          <w:rFonts w:ascii="Times New Roman" w:hAnsi="Times New Roman"/>
          <w:color w:val="008000"/>
          <w:sz w:val="22"/>
          <w:u w:val="single"/>
        </w:rPr>
        <w:t xml:space="preserve">an Interest </w:t>
      </w:r>
      <w:r>
        <w:rPr>
          <w:rFonts w:ascii="Times New Roman" w:hAnsi="Times New Roman"/>
          <w:b/>
          <w:color w:val="0000FF"/>
          <w:sz w:val="22"/>
          <w:u w:val="single"/>
        </w:rPr>
        <w:t xml:space="preserve">Payment Date therefor (including as a result of </w:t>
      </w:r>
      <w:r>
        <w:rPr>
          <w:rFonts w:ascii="Times New Roman" w:hAnsi="Times New Roman"/>
          <w:color w:val="008000"/>
          <w:sz w:val="22"/>
          <w:u w:val="single"/>
        </w:rPr>
        <w:t>an Event of Default</w:t>
      </w:r>
      <w:r>
        <w:rPr>
          <w:rFonts w:ascii="Times New Roman" w:hAnsi="Times New Roman"/>
          <w:b/>
          <w:color w:val="0000FF"/>
          <w:sz w:val="22"/>
          <w:u w:val="single"/>
        </w:rPr>
        <w:t xml:space="preserve">), (c) </w:t>
      </w:r>
      <w:r>
        <w:rPr>
          <w:rFonts w:ascii="Times New Roman" w:hAnsi="Times New Roman"/>
          <w:color w:val="008000"/>
          <w:sz w:val="22"/>
          <w:u w:val="single"/>
        </w:rPr>
        <w:t xml:space="preserve">the failure </w:t>
      </w:r>
      <w:r>
        <w:rPr>
          <w:rFonts w:ascii="Times New Roman" w:hAnsi="Times New Roman"/>
          <w:b/>
          <w:color w:val="0000FF"/>
          <w:sz w:val="22"/>
          <w:u w:val="single"/>
        </w:rPr>
        <w:t xml:space="preserve">to borrow, convert or prepay any SOFR </w:t>
      </w:r>
      <w:r>
        <w:rPr>
          <w:rFonts w:ascii="Times New Roman" w:hAnsi="Times New Roman"/>
          <w:color w:val="008000"/>
          <w:sz w:val="22"/>
          <w:u w:val="single"/>
        </w:rPr>
        <w:t xml:space="preserve">Loan on the date </w:t>
      </w:r>
      <w:r>
        <w:rPr>
          <w:rFonts w:ascii="Times New Roman" w:hAnsi="Times New Roman"/>
          <w:b/>
          <w:color w:val="0000FF"/>
          <w:sz w:val="22"/>
          <w:u w:val="single"/>
        </w:rPr>
        <w:t>specified</w:t>
      </w:r>
      <w:r>
        <w:rPr>
          <w:rFonts w:ascii="Times New Roman" w:hAnsi="Times New Roman"/>
          <w:color w:val="0000FF"/>
          <w:sz w:val="20"/>
        </w:rPr>
        <w:t xml:space="preserve"> </w:t>
      </w:r>
      <w:r>
        <w:rPr>
          <w:rFonts w:ascii="Times New Roman" w:hAnsi="Times New Roman"/>
          <w:b/>
          <w:color w:val="0000FF"/>
          <w:sz w:val="22"/>
          <w:u w:val="single"/>
        </w:rPr>
        <w:t xml:space="preserve">in any notice delivered pursuant hereto (regardless of whether such notice </w:t>
      </w:r>
      <w:r>
        <w:rPr>
          <w:rFonts w:ascii="Times New Roman" w:hAnsi="Times New Roman"/>
          <w:color w:val="008000"/>
          <w:sz w:val="22"/>
          <w:u w:val="single"/>
        </w:rPr>
        <w:t xml:space="preserve">may be </w:t>
      </w:r>
      <w:r>
        <w:rPr>
          <w:rFonts w:ascii="Times New Roman" w:hAnsi="Times New Roman"/>
          <w:b/>
          <w:color w:val="0000FF"/>
          <w:sz w:val="22"/>
          <w:u w:val="single"/>
        </w:rPr>
        <w:t>revoked</w:t>
      </w:r>
      <w:r>
        <w:rPr>
          <w:rFonts w:ascii="Times New Roman" w:hAnsi="Times New Roman"/>
          <w:color w:val="0000FF"/>
          <w:sz w:val="20"/>
        </w:rPr>
        <w:t xml:space="preserve"> </w:t>
      </w:r>
      <w:r>
        <w:rPr>
          <w:rFonts w:ascii="Times New Roman" w:hAnsi="Times New Roman"/>
          <w:b/>
          <w:color w:val="0000FF"/>
          <w:sz w:val="22"/>
          <w:u w:val="single"/>
        </w:rPr>
        <w:t xml:space="preserve">under Section 2.05(a) and is revoked in accordance therewith), or (d) the </w:t>
      </w:r>
      <w:r>
        <w:rPr>
          <w:rFonts w:ascii="Times New Roman" w:hAnsi="Times New Roman"/>
          <w:strike/>
          <w:color w:val="FF0000"/>
          <w:sz w:val="22"/>
        </w:rPr>
        <w:t>any failure by the</w:t>
      </w:r>
      <w:r>
        <w:rPr>
          <w:rFonts w:ascii="Times New Roman" w:hAnsi="Times New Roman"/>
          <w:color w:val="FF0000"/>
          <w:sz w:val="20"/>
        </w:rPr>
        <w:t xml:space="preserve"> </w:t>
      </w:r>
      <w:r>
        <w:rPr>
          <w:rFonts w:ascii="Times New Roman" w:hAnsi="Times New Roman"/>
          <w:strike/>
          <w:color w:val="FF0000"/>
          <w:sz w:val="22"/>
        </w:rPr>
        <w:t xml:space="preserve">Borrowers (for a reason other than </w:t>
      </w:r>
      <w:r>
        <w:rPr>
          <w:rFonts w:ascii="Times New Roman" w:hAnsi="Times New Roman"/>
          <w:strike/>
          <w:color w:val="008000"/>
          <w:sz w:val="22"/>
        </w:rPr>
        <w:t xml:space="preserve">the failure </w:t>
      </w:r>
      <w:r>
        <w:rPr>
          <w:rFonts w:ascii="Times New Roman" w:hAnsi="Times New Roman"/>
          <w:strike/>
          <w:color w:val="FF0000"/>
          <w:sz w:val="22"/>
        </w:rPr>
        <w:t xml:space="preserve">of such Lender to make a Loan) to prepay, borrow, continue or Convert any Loan other than a Base Rate </w:t>
      </w:r>
      <w:r>
        <w:rPr>
          <w:rFonts w:ascii="Times New Roman" w:hAnsi="Times New Roman"/>
          <w:strike/>
          <w:color w:val="008000"/>
          <w:sz w:val="22"/>
        </w:rPr>
        <w:t xml:space="preserve">Loan on the date </w:t>
      </w:r>
      <w:r>
        <w:rPr>
          <w:rFonts w:ascii="Times New Roman" w:hAnsi="Times New Roman"/>
          <w:strike/>
          <w:color w:val="FF0000"/>
          <w:sz w:val="22"/>
        </w:rPr>
        <w:t>or in the amount notified by the Lead Borrower; or</w:t>
      </w:r>
    </w:p>
    <w:p>
      <w:pPr>
        <w:pStyle w:val="TextBody"/>
        <w:bidi w:val="0"/>
        <w:spacing w:before="240" w:after="283"/>
        <w:jc w:val="both"/>
        <w:rPr>
          <w:rFonts w:ascii="Times New Roman" w:hAnsi="Times New Roman"/>
          <w:sz w:val="20"/>
        </w:rPr>
      </w:pPr>
      <w:r>
        <w:rPr>
          <w:rFonts w:ascii="Times New Roman" w:hAnsi="Times New Roman"/>
          <w:strike/>
          <w:color w:val="FF0000"/>
          <w:sz w:val="22"/>
        </w:rPr>
        <w:t>(c) any</w:t>
      </w:r>
      <w:r>
        <w:rPr>
          <w:rFonts w:ascii="Times New Roman" w:hAnsi="Times New Roman"/>
          <w:color w:val="FF0000"/>
          <w:sz w:val="20"/>
        </w:rPr>
        <w:t xml:space="preserve"> </w:t>
      </w:r>
      <w:r>
        <w:rPr>
          <w:rFonts w:ascii="Times New Roman" w:hAnsi="Times New Roman"/>
          <w:color w:val="000000"/>
          <w:sz w:val="22"/>
        </w:rPr>
        <w:t xml:space="preserve">assignment of </w:t>
      </w:r>
      <w:r>
        <w:rPr>
          <w:rFonts w:ascii="Times New Roman" w:hAnsi="Times New Roman"/>
          <w:strike/>
          <w:color w:val="FF0000"/>
          <w:sz w:val="22"/>
        </w:rPr>
        <w:t>a LIBOR Rate</w:t>
      </w:r>
      <w:r>
        <w:rPr>
          <w:rFonts w:ascii="Times New Roman" w:hAnsi="Times New Roman"/>
          <w:b/>
          <w:color w:val="0000FF"/>
          <w:sz w:val="22"/>
          <w:u w:val="single"/>
        </w:rPr>
        <w:t>any SOFR</w:t>
      </w:r>
      <w:r>
        <w:rPr>
          <w:rFonts w:ascii="Times New Roman" w:hAnsi="Times New Roman"/>
          <w:color w:val="0000FF"/>
          <w:sz w:val="20"/>
        </w:rPr>
        <w:t xml:space="preserve"> </w:t>
      </w:r>
      <w:r>
        <w:rPr>
          <w:rFonts w:ascii="Times New Roman" w:hAnsi="Times New Roman"/>
          <w:color w:val="000000"/>
          <w:sz w:val="22"/>
        </w:rPr>
        <w:t xml:space="preserve">Loan </w:t>
      </w:r>
      <w:r>
        <w:rPr>
          <w:rFonts w:ascii="Times New Roman" w:hAnsi="Times New Roman"/>
          <w:strike/>
          <w:color w:val="FF0000"/>
          <w:sz w:val="22"/>
        </w:rPr>
        <w:t>on a day</w:t>
      </w:r>
      <w:r>
        <w:rPr>
          <w:rFonts w:ascii="Times New Roman" w:hAnsi="Times New Roman"/>
          <w:color w:val="FF0000"/>
          <w:sz w:val="20"/>
        </w:rPr>
        <w:t xml:space="preserve"> </w:t>
      </w:r>
      <w:r>
        <w:rPr>
          <w:rFonts w:ascii="Times New Roman" w:hAnsi="Times New Roman"/>
          <w:color w:val="000000"/>
          <w:sz w:val="22"/>
        </w:rPr>
        <w:t xml:space="preserve">other than </w:t>
      </w:r>
      <w:r>
        <w:rPr>
          <w:rFonts w:ascii="Times New Roman" w:hAnsi="Times New Roman"/>
          <w:strike/>
          <w:color w:val="FF0000"/>
          <w:sz w:val="22"/>
        </w:rPr>
        <w:t>the last day of the</w:t>
      </w:r>
      <w:r>
        <w:rPr>
          <w:rFonts w:ascii="Times New Roman" w:hAnsi="Times New Roman"/>
          <w:b/>
          <w:color w:val="0000FF"/>
          <w:sz w:val="22"/>
          <w:u w:val="single"/>
        </w:rPr>
        <w:t>on an</w:t>
      </w:r>
      <w:r>
        <w:rPr>
          <w:rFonts w:ascii="Times New Roman" w:hAnsi="Times New Roman"/>
          <w:color w:val="0000FF"/>
          <w:sz w:val="20"/>
        </w:rPr>
        <w:t xml:space="preserve"> </w:t>
      </w:r>
      <w:r>
        <w:rPr>
          <w:rFonts w:ascii="Times New Roman" w:hAnsi="Times New Roman"/>
          <w:color w:val="000000"/>
          <w:sz w:val="22"/>
        </w:rPr>
        <w:t xml:space="preserve">Interest </w:t>
      </w:r>
      <w:r>
        <w:rPr>
          <w:rFonts w:ascii="Times New Roman" w:hAnsi="Times New Roman"/>
          <w:strike/>
          <w:color w:val="FF0000"/>
          <w:sz w:val="22"/>
        </w:rPr>
        <w:t>Period</w:t>
      </w:r>
      <w:r>
        <w:rPr>
          <w:rFonts w:ascii="Times New Roman" w:hAnsi="Times New Roman"/>
          <w:b/>
          <w:color w:val="0000FF"/>
          <w:sz w:val="22"/>
          <w:u w:val="single"/>
        </w:rPr>
        <w:t>Payment Date</w:t>
      </w:r>
      <w:r>
        <w:rPr>
          <w:rFonts w:ascii="Times New Roman" w:hAnsi="Times New Roman"/>
          <w:color w:val="0000FF"/>
          <w:sz w:val="20"/>
        </w:rPr>
        <w:t xml:space="preserve"> </w:t>
      </w:r>
      <w:r>
        <w:rPr>
          <w:rFonts w:ascii="Times New Roman" w:hAnsi="Times New Roman"/>
          <w:color w:val="000000"/>
          <w:sz w:val="22"/>
        </w:rPr>
        <w:t xml:space="preserve">therefor </w:t>
      </w:r>
      <w:r>
        <w:rPr>
          <w:rFonts w:ascii="Times New Roman" w:hAnsi="Times New Roman"/>
          <w:b/>
          <w:color w:val="0000FF"/>
          <w:sz w:val="22"/>
          <w:u w:val="single"/>
        </w:rPr>
        <w:t xml:space="preserve">or maturity date applicable thereto </w:t>
      </w:r>
      <w:r>
        <w:rPr>
          <w:rFonts w:ascii="Times New Roman" w:hAnsi="Times New Roman"/>
          <w:color w:val="000000"/>
          <w:sz w:val="22"/>
        </w:rPr>
        <w:t xml:space="preserve">as a result of a request by the Lead Borrower pursuant to </w:t>
      </w:r>
      <w:r>
        <w:rPr>
          <w:rFonts w:ascii="Times New Roman" w:hAnsi="Times New Roman"/>
          <w:color w:val="000000"/>
          <w:sz w:val="22"/>
          <w:u w:val="single"/>
        </w:rPr>
        <w:t xml:space="preserve">Section </w:t>
      </w:r>
      <w:r>
        <w:rPr>
          <w:rFonts w:ascii="Times New Roman" w:hAnsi="Times New Roman"/>
          <w:strike/>
          <w:color w:val="FF0000"/>
          <w:sz w:val="22"/>
          <w:u w:val="single"/>
        </w:rPr>
        <w:t>10.13</w:t>
      </w:r>
      <w:r>
        <w:rPr>
          <w:rFonts w:ascii="Times New Roman" w:hAnsi="Times New Roman"/>
          <w:strike/>
          <w:color w:val="FF0000"/>
          <w:sz w:val="22"/>
        </w:rPr>
        <w:t>;</w:t>
      </w:r>
      <w:r>
        <w:rPr>
          <w:rFonts w:ascii="Times New Roman" w:hAnsi="Times New Roman"/>
          <w:b/>
          <w:color w:val="0000FF"/>
          <w:sz w:val="22"/>
          <w:u w:val="single"/>
        </w:rPr>
        <w:t xml:space="preserve">10.13, then, in any such event, </w:t>
      </w:r>
      <w:r>
        <w:rPr>
          <w:rFonts w:ascii="Times New Roman" w:hAnsi="Times New Roman"/>
          <w:color w:val="008000"/>
          <w:sz w:val="22"/>
          <w:u w:val="single"/>
        </w:rPr>
        <w:t>the Borrowers shall</w:t>
      </w:r>
      <w:r>
        <w:rPr>
          <w:rFonts w:ascii="Times New Roman" w:hAnsi="Times New Roman"/>
          <w:color w:val="008000"/>
          <w:sz w:val="20"/>
        </w:rPr>
        <w:t xml:space="preserve"> </w:t>
      </w:r>
      <w:r>
        <w:rPr>
          <w:rFonts w:ascii="Times New Roman" w:hAnsi="Times New Roman"/>
          <w:b/>
          <w:color w:val="0000FF"/>
          <w:sz w:val="22"/>
          <w:u w:val="single"/>
        </w:rPr>
        <w:t xml:space="preserve">compensate each </w:t>
      </w:r>
      <w:r>
        <w:rPr>
          <w:rFonts w:ascii="Times New Roman" w:hAnsi="Times New Roman"/>
          <w:color w:val="008000"/>
          <w:sz w:val="22"/>
          <w:u w:val="single"/>
        </w:rPr>
        <w:t xml:space="preserve">Lender for any loss, cost </w:t>
      </w:r>
      <w:r>
        <w:rPr>
          <w:rFonts w:ascii="Times New Roman" w:hAnsi="Times New Roman"/>
          <w:b/>
          <w:color w:val="0000FF"/>
          <w:sz w:val="22"/>
          <w:u w:val="single"/>
        </w:rPr>
        <w:t xml:space="preserve">and expense attributable to such event, </w:t>
      </w:r>
      <w:r>
        <w:rPr>
          <w:rFonts w:ascii="Times New Roman" w:hAnsi="Times New Roman"/>
          <w:color w:val="008000"/>
          <w:sz w:val="22"/>
        </w:rPr>
        <w:t>including any loss</w:t>
      </w:r>
      <w:r>
        <w:rPr>
          <w:rFonts w:ascii="Times New Roman" w:hAnsi="Times New Roman"/>
          <w:b/>
          <w:color w:val="0000FF"/>
          <w:sz w:val="22"/>
        </w:rPr>
        <w:t xml:space="preserve">, </w:t>
      </w:r>
      <w:r>
        <w:rPr>
          <w:rFonts w:ascii="Times New Roman" w:hAnsi="Times New Roman"/>
          <w:b/>
          <w:color w:val="0000FF"/>
          <w:sz w:val="22"/>
          <w:u w:val="single"/>
        </w:rPr>
        <w:t xml:space="preserve">cost </w:t>
      </w:r>
      <w:r>
        <w:rPr>
          <w:rFonts w:ascii="Times New Roman" w:hAnsi="Times New Roman"/>
          <w:color w:val="008000"/>
          <w:sz w:val="22"/>
          <w:u w:val="single"/>
        </w:rPr>
        <w:t xml:space="preserve">or expense arising from the liquidation or </w:t>
      </w:r>
      <w:r>
        <w:rPr>
          <w:rFonts w:ascii="Times New Roman" w:hAnsi="Times New Roman"/>
          <w:b/>
          <w:color w:val="0000FF"/>
          <w:sz w:val="22"/>
          <w:u w:val="single"/>
        </w:rPr>
        <w:t xml:space="preserve">redeployment </w:t>
      </w:r>
      <w:r>
        <w:rPr>
          <w:rFonts w:ascii="Times New Roman" w:hAnsi="Times New Roman"/>
          <w:color w:val="008000"/>
          <w:sz w:val="22"/>
          <w:u w:val="single"/>
        </w:rPr>
        <w:t>of funds</w:t>
      </w:r>
      <w:r>
        <w:rPr>
          <w:rFonts w:ascii="Times New Roman" w:hAnsi="Times New Roman"/>
          <w:b/>
          <w:color w:val="0000FF"/>
          <w:sz w:val="22"/>
          <w:u w:val="single"/>
        </w:rPr>
        <w:t xml:space="preserve">. A certificate </w:t>
      </w:r>
      <w:r>
        <w:rPr>
          <w:rFonts w:ascii="Times New Roman" w:hAnsi="Times New Roman"/>
          <w:color w:val="008000"/>
          <w:sz w:val="22"/>
          <w:u w:val="single"/>
        </w:rPr>
        <w:t>of any Lender</w:t>
      </w:r>
      <w:r>
        <w:rPr>
          <w:rFonts w:ascii="Times New Roman" w:hAnsi="Times New Roman"/>
          <w:color w:val="008000"/>
          <w:sz w:val="20"/>
        </w:rPr>
        <w:t xml:space="preserve"> </w:t>
      </w:r>
      <w:r>
        <w:rPr>
          <w:rFonts w:ascii="Times New Roman" w:hAnsi="Times New Roman"/>
          <w:b/>
          <w:color w:val="0000FF"/>
          <w:sz w:val="22"/>
          <w:u w:val="single"/>
        </w:rPr>
        <w:t>setting forth any amount or amounts that such Lender is entitled to receive pursuant to this</w:t>
      </w:r>
      <w:r>
        <w:rPr>
          <w:rFonts w:ascii="Times New Roman" w:hAnsi="Times New Roman"/>
          <w:color w:val="0000FF"/>
          <w:sz w:val="20"/>
        </w:rPr>
        <w:t xml:space="preserve"> </w:t>
      </w:r>
      <w:r>
        <w:rPr>
          <w:rFonts w:ascii="Times New Roman" w:hAnsi="Times New Roman"/>
          <w:b/>
          <w:color w:val="0000FF"/>
          <w:sz w:val="22"/>
          <w:u w:val="single"/>
        </w:rPr>
        <w:t xml:space="preserve">Section shall be delivered </w:t>
      </w:r>
      <w:r>
        <w:rPr>
          <w:rFonts w:ascii="Times New Roman" w:hAnsi="Times New Roman"/>
          <w:color w:val="008000"/>
          <w:sz w:val="22"/>
          <w:u w:val="single"/>
        </w:rPr>
        <w:t xml:space="preserve">to the </w:t>
      </w:r>
      <w:r>
        <w:rPr>
          <w:rFonts w:ascii="Times New Roman" w:hAnsi="Times New Roman"/>
          <w:b/>
          <w:color w:val="0000FF"/>
          <w:sz w:val="22"/>
          <w:u w:val="single"/>
        </w:rPr>
        <w:t>Lead Borrower and shall be conclusive absent manifest error</w:t>
      </w:r>
      <w:r>
        <w:rPr>
          <w:rFonts w:ascii="Times New Roman" w:hAnsi="Times New Roman"/>
          <w:color w:val="008000"/>
          <w:sz w:val="22"/>
          <w:u w:val="single"/>
        </w:rPr>
        <w:t>. The</w:t>
      </w:r>
      <w:r>
        <w:rPr>
          <w:rFonts w:ascii="Times New Roman" w:hAnsi="Times New Roman"/>
          <w:color w:val="008000"/>
          <w:sz w:val="20"/>
        </w:rPr>
        <w:t xml:space="preserve"> </w:t>
      </w:r>
      <w:r>
        <w:rPr>
          <w:rFonts w:ascii="Times New Roman" w:hAnsi="Times New Roman"/>
          <w:color w:val="008000"/>
          <w:sz w:val="22"/>
          <w:u w:val="single"/>
        </w:rPr>
        <w:t xml:space="preserve">Borrowers shall </w:t>
      </w:r>
      <w:r>
        <w:rPr>
          <w:rFonts w:ascii="Times New Roman" w:hAnsi="Times New Roman"/>
          <w:b/>
          <w:color w:val="0000FF"/>
          <w:sz w:val="22"/>
          <w:u w:val="single"/>
        </w:rPr>
        <w:t xml:space="preserve">pay </w:t>
      </w:r>
      <w:r>
        <w:rPr>
          <w:rFonts w:ascii="Times New Roman" w:hAnsi="Times New Roman"/>
          <w:color w:val="008000"/>
          <w:sz w:val="22"/>
          <w:u w:val="single"/>
        </w:rPr>
        <w:t xml:space="preserve">such Lender </w:t>
      </w:r>
      <w:r>
        <w:rPr>
          <w:rFonts w:ascii="Times New Roman" w:hAnsi="Times New Roman"/>
          <w:b/>
          <w:color w:val="0000FF"/>
          <w:sz w:val="22"/>
          <w:u w:val="single"/>
        </w:rPr>
        <w:t>the amount shown as due on any such certificate within 10 days</w:t>
      </w:r>
      <w:r>
        <w:rPr>
          <w:rFonts w:ascii="Times New Roman" w:hAnsi="Times New Roman"/>
          <w:color w:val="0000FF"/>
          <w:sz w:val="20"/>
        </w:rPr>
        <w:t xml:space="preserve"> </w:t>
      </w:r>
      <w:r>
        <w:rPr>
          <w:rFonts w:ascii="Times New Roman" w:hAnsi="Times New Roman"/>
          <w:b/>
          <w:color w:val="0000FF"/>
          <w:sz w:val="22"/>
          <w:u w:val="single"/>
        </w:rPr>
        <w:t>after receipt thereof.</w:t>
      </w:r>
    </w:p>
    <w:p>
      <w:pPr>
        <w:pStyle w:val="TextBody"/>
        <w:bidi w:val="0"/>
        <w:spacing w:before="240" w:after="283"/>
        <w:jc w:val="both"/>
        <w:rPr>
          <w:rFonts w:ascii="Times New Roman" w:hAnsi="Times New Roman"/>
          <w:sz w:val="20"/>
        </w:rPr>
      </w:pPr>
      <w:r>
        <w:rPr>
          <w:rFonts w:ascii="Times New Roman" w:hAnsi="Times New Roman"/>
          <w:strike/>
          <w:color w:val="008000"/>
          <w:sz w:val="22"/>
        </w:rPr>
        <w:t xml:space="preserve">including any loss </w:t>
      </w:r>
      <w:r>
        <w:rPr>
          <w:rFonts w:ascii="Times New Roman" w:hAnsi="Times New Roman"/>
          <w:strike/>
          <w:color w:val="FF0000"/>
          <w:sz w:val="22"/>
        </w:rPr>
        <w:t xml:space="preserve">of anticipated profits and any loss </w:t>
      </w:r>
      <w:r>
        <w:rPr>
          <w:rFonts w:ascii="Times New Roman" w:hAnsi="Times New Roman"/>
          <w:strike/>
          <w:color w:val="008000"/>
          <w:sz w:val="22"/>
        </w:rPr>
        <w:t>or expense arising from the liquidation or</w:t>
      </w:r>
      <w:r>
        <w:rPr>
          <w:rFonts w:ascii="Times New Roman" w:hAnsi="Times New Roman"/>
          <w:color w:val="008000"/>
          <w:sz w:val="20"/>
        </w:rPr>
        <w:t xml:space="preserve"> </w:t>
      </w:r>
      <w:r>
        <w:rPr>
          <w:rFonts w:ascii="Times New Roman" w:hAnsi="Times New Roman"/>
          <w:strike/>
          <w:color w:val="FF0000"/>
          <w:sz w:val="22"/>
        </w:rPr>
        <w:t xml:space="preserve">reemployment </w:t>
      </w:r>
      <w:r>
        <w:rPr>
          <w:rFonts w:ascii="Times New Roman" w:hAnsi="Times New Roman"/>
          <w:strike/>
          <w:color w:val="008000"/>
          <w:sz w:val="22"/>
        </w:rPr>
        <w:t xml:space="preserve">of funds </w:t>
      </w:r>
      <w:r>
        <w:rPr>
          <w:rFonts w:ascii="Times New Roman" w:hAnsi="Times New Roman"/>
          <w:strike/>
          <w:color w:val="FF0000"/>
          <w:sz w:val="22"/>
        </w:rPr>
        <w:t>obtained by it to maintain such Loan or from fees payable to terminate the</w:t>
      </w:r>
      <w:r>
        <w:rPr>
          <w:rFonts w:ascii="Times New Roman" w:hAnsi="Times New Roman"/>
          <w:color w:val="FF0000"/>
          <w:sz w:val="20"/>
        </w:rPr>
        <w:t xml:space="preserve"> </w:t>
      </w:r>
      <w:r>
        <w:rPr>
          <w:rFonts w:ascii="Times New Roman" w:hAnsi="Times New Roman"/>
          <w:strike/>
          <w:color w:val="FF0000"/>
          <w:sz w:val="22"/>
        </w:rPr>
        <w:t>deposits from which such funds were obtained</w:t>
      </w:r>
      <w:r>
        <w:rPr>
          <w:rFonts w:ascii="Times New Roman" w:hAnsi="Times New Roman"/>
          <w:strike/>
          <w:color w:val="008000"/>
          <w:sz w:val="22"/>
        </w:rPr>
        <w:t xml:space="preserve">. The Borrowers shall </w:t>
      </w:r>
      <w:r>
        <w:rPr>
          <w:rFonts w:ascii="Times New Roman" w:hAnsi="Times New Roman"/>
          <w:strike/>
          <w:color w:val="FF0000"/>
          <w:sz w:val="22"/>
        </w:rPr>
        <w:t>also pay any customary</w:t>
      </w:r>
      <w:r>
        <w:rPr>
          <w:rFonts w:ascii="Times New Roman" w:hAnsi="Times New Roman"/>
          <w:color w:val="FF0000"/>
          <w:sz w:val="20"/>
        </w:rPr>
        <w:t xml:space="preserve"> </w:t>
      </w:r>
      <w:r>
        <w:rPr>
          <w:rFonts w:ascii="Times New Roman" w:hAnsi="Times New Roman"/>
          <w:strike/>
          <w:color w:val="FF0000"/>
          <w:sz w:val="22"/>
        </w:rPr>
        <w:t>administrative fees charged by</w:t>
      </w:r>
      <w:r>
        <w:rPr>
          <w:rFonts w:ascii="Times New Roman" w:hAnsi="Times New Roman"/>
          <w:color w:val="FF0000"/>
          <w:sz w:val="20"/>
        </w:rPr>
        <w:t xml:space="preserve"> </w:t>
      </w:r>
      <w:r>
        <w:rPr>
          <w:rFonts w:ascii="Times New Roman" w:hAnsi="Times New Roman"/>
          <w:strike/>
          <w:color w:val="008000"/>
          <w:sz w:val="22"/>
        </w:rPr>
        <w:t>such Lender in connection with the</w:t>
      </w:r>
      <w:r>
        <w:rPr>
          <w:rFonts w:ascii="Times New Roman" w:hAnsi="Times New Roman"/>
          <w:color w:val="008000"/>
          <w:sz w:val="20"/>
        </w:rPr>
        <w:t xml:space="preserve"> </w:t>
      </w:r>
      <w:r>
        <w:rPr>
          <w:rFonts w:ascii="Times New Roman" w:hAnsi="Times New Roman"/>
          <w:strike/>
          <w:color w:val="FF0000"/>
          <w:sz w:val="22"/>
        </w:rPr>
        <w:t>foregoing.</w:t>
      </w:r>
    </w:p>
    <w:p>
      <w:pPr>
        <w:pStyle w:val="TextBody"/>
        <w:bidi w:val="0"/>
        <w:spacing w:before="240" w:after="283"/>
        <w:jc w:val="both"/>
        <w:rPr>
          <w:rFonts w:ascii="Times New Roman" w:hAnsi="Times New Roman"/>
          <w:sz w:val="20"/>
        </w:rPr>
      </w:pPr>
      <w:r>
        <w:rPr>
          <w:rFonts w:ascii="Times New Roman" w:hAnsi="Times New Roman"/>
          <w:strike/>
          <w:color w:val="FF0000"/>
          <w:sz w:val="22"/>
        </w:rPr>
        <w:t xml:space="preserve">For purposes of calculating amounts payable by the Borrowers to the Lenders under this </w:t>
      </w:r>
      <w:r>
        <w:rPr>
          <w:rFonts w:ascii="Times New Roman" w:hAnsi="Times New Roman"/>
          <w:strike/>
          <w:color w:val="FF0000"/>
          <w:sz w:val="22"/>
          <w:u w:val="single"/>
        </w:rPr>
        <w:t>Section</w:t>
      </w:r>
      <w:r>
        <w:rPr>
          <w:rFonts w:ascii="Times New Roman" w:hAnsi="Times New Roman"/>
          <w:color w:val="FF0000"/>
          <w:sz w:val="20"/>
        </w:rPr>
        <w:t xml:space="preserve"> </w:t>
      </w:r>
      <w:r>
        <w:rPr>
          <w:rFonts w:ascii="Times New Roman" w:hAnsi="Times New Roman"/>
          <w:strike/>
          <w:color w:val="FF0000"/>
          <w:sz w:val="22"/>
          <w:u w:val="single"/>
        </w:rPr>
        <w:t>3.05</w:t>
      </w:r>
      <w:r>
        <w:rPr>
          <w:rFonts w:ascii="Times New Roman" w:hAnsi="Times New Roman"/>
          <w:strike/>
          <w:color w:val="FF0000"/>
          <w:sz w:val="22"/>
        </w:rPr>
        <w:t xml:space="preserve">, each Lender </w:t>
      </w:r>
      <w:r>
        <w:rPr>
          <w:rFonts w:ascii="Times New Roman" w:hAnsi="Times New Roman"/>
          <w:strike/>
          <w:color w:val="008000"/>
          <w:sz w:val="22"/>
        </w:rPr>
        <w:t xml:space="preserve">shall be deemed to have </w:t>
      </w:r>
      <w:r>
        <w:rPr>
          <w:rFonts w:ascii="Times New Roman" w:hAnsi="Times New Roman"/>
          <w:strike/>
          <w:color w:val="FF0000"/>
          <w:sz w:val="22"/>
        </w:rPr>
        <w:t>funded each LIBOR Rate Loan made by it at the LIBOR Rate</w:t>
      </w:r>
      <w:r>
        <w:rPr>
          <w:rFonts w:ascii="Times New Roman" w:hAnsi="Times New Roman"/>
          <w:color w:val="FF0000"/>
          <w:sz w:val="20"/>
        </w:rPr>
        <w:t xml:space="preserve"> </w:t>
      </w:r>
      <w:r>
        <w:rPr>
          <w:rFonts w:ascii="Times New Roman" w:hAnsi="Times New Roman"/>
          <w:strike/>
          <w:color w:val="FF0000"/>
          <w:sz w:val="22"/>
        </w:rPr>
        <w:t>for such Loan by a matching deposit or other borrowing in the London interbank market for a comparable</w:t>
      </w:r>
      <w:r>
        <w:rPr>
          <w:rFonts w:ascii="Times New Roman" w:hAnsi="Times New Roman"/>
          <w:color w:val="FF0000"/>
          <w:sz w:val="20"/>
        </w:rPr>
        <w:t xml:space="preserve"> </w:t>
      </w:r>
      <w:r>
        <w:rPr>
          <w:rFonts w:ascii="Times New Roman" w:hAnsi="Times New Roman"/>
          <w:strike/>
          <w:color w:val="FF0000"/>
          <w:sz w:val="22"/>
        </w:rPr>
        <w:t>amount and for a comparable period, whether or not such LIBOR Rate Loan was in fact so funded.</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FF"/>
          <w:sz w:val="22"/>
          <w:u w:val="single"/>
        </w:rPr>
      </w:pPr>
      <w:r>
        <w:rPr>
          <w:rFonts w:ascii="Times New Roman" w:hAnsi="Times New Roman"/>
          <w:b/>
          <w:color w:val="0000FF"/>
          <w:sz w:val="22"/>
          <w:u w:val="single"/>
        </w:rPr>
        <w:t>3.06</w:t>
      </w:r>
    </w:p>
    <w:p>
      <w:pPr>
        <w:pStyle w:val="TextBody"/>
        <w:bidi w:val="0"/>
        <w:spacing w:before="240" w:after="283"/>
        <w:jc w:val="left"/>
        <w:rPr/>
      </w:pPr>
      <w:r>
        <w:rPr>
          <w:rFonts w:ascii="Times New Roman" w:hAnsi="Times New Roman"/>
          <w:b/>
          <w:color w:val="000000"/>
          <w:sz w:val="22"/>
        </w:rPr>
        <w:t>Mitigation Obligations; Replacement of Lenders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Designation of a Different Lending Office</w:t>
      </w:r>
      <w:r>
        <w:rPr>
          <w:rFonts w:ascii="Times New Roman" w:hAnsi="Times New Roman"/>
          <w:color w:val="000000"/>
          <w:sz w:val="22"/>
        </w:rPr>
        <w:t xml:space="preserve">. If any Lender requests compensation under </w:t>
      </w:r>
      <w:r>
        <w:rPr>
          <w:rFonts w:ascii="Times New Roman" w:hAnsi="Times New Roman"/>
          <w:color w:val="000000"/>
          <w:sz w:val="22"/>
          <w:u w:val="single"/>
        </w:rPr>
        <w:t>Section 3.04</w:t>
      </w:r>
      <w:r>
        <w:rPr>
          <w:rFonts w:ascii="Times New Roman" w:hAnsi="Times New Roman"/>
          <w:color w:val="000000"/>
          <w:sz w:val="22"/>
        </w:rPr>
        <w:t xml:space="preserve">, or the Borrowers are required to pay any additional amount to any Lender or any Governmental Authority for the account of any Lender pursuant to </w:t>
      </w:r>
      <w:r>
        <w:rPr>
          <w:rFonts w:ascii="Times New Roman" w:hAnsi="Times New Roman"/>
          <w:color w:val="000000"/>
          <w:sz w:val="22"/>
          <w:u w:val="single"/>
        </w:rPr>
        <w:t>Section 3.01</w:t>
      </w:r>
      <w:r>
        <w:rPr>
          <w:rFonts w:ascii="Times New Roman" w:hAnsi="Times New Roman"/>
          <w:color w:val="000000"/>
          <w:sz w:val="22"/>
        </w:rPr>
        <w:t xml:space="preserve">, or if any Lender gives a notice pursuant to </w:t>
      </w:r>
      <w:r>
        <w:rPr>
          <w:rFonts w:ascii="Times New Roman" w:hAnsi="Times New Roman"/>
          <w:color w:val="000000"/>
          <w:sz w:val="22"/>
          <w:u w:val="single"/>
        </w:rPr>
        <w:t>Section 3.02</w:t>
      </w:r>
      <w:r>
        <w:rPr>
          <w:rFonts w:ascii="Times New Roman" w:hAnsi="Times New Roman"/>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3.04</w:t>
      </w:r>
      <w:r>
        <w:rPr>
          <w:rFonts w:ascii="Times New Roman" w:hAnsi="Times New Roman"/>
          <w:color w:val="000000"/>
          <w:sz w:val="22"/>
        </w:rPr>
        <w:t xml:space="preserve">, as the case may be, in the future, or eliminate the need for the notice pursuant to </w:t>
      </w:r>
      <w:r>
        <w:rPr>
          <w:rFonts w:ascii="Times New Roman" w:hAnsi="Times New Roman"/>
          <w:color w:val="000000"/>
          <w:sz w:val="22"/>
          <w:u w:val="single"/>
        </w:rPr>
        <w:t>Section 3.02</w:t>
      </w:r>
      <w:r>
        <w:rPr>
          <w:rFonts w:ascii="Times New Roman" w:hAnsi="Times New Roman"/>
          <w:color w:val="000000"/>
          <w:sz w:val="22"/>
        </w:rPr>
        <w:t>, as applicable, and (ii) in each case,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Replacement of Lenders</w:t>
      </w:r>
      <w:r>
        <w:rPr>
          <w:rFonts w:ascii="Times New Roman" w:hAnsi="Times New Roman"/>
          <w:color w:val="000000"/>
          <w:sz w:val="22"/>
        </w:rPr>
        <w:t xml:space="preserve">. If any Lender requests compensation under </w:t>
      </w:r>
      <w:r>
        <w:rPr>
          <w:rFonts w:ascii="Times New Roman" w:hAnsi="Times New Roman"/>
          <w:color w:val="000000"/>
          <w:sz w:val="22"/>
          <w:u w:val="single"/>
        </w:rPr>
        <w:t>Section 3.04</w:t>
      </w:r>
      <w:r>
        <w:rPr>
          <w:rFonts w:ascii="Times New Roman" w:hAnsi="Times New Roman"/>
          <w:color w:val="000000"/>
          <w:sz w:val="22"/>
        </w:rPr>
        <w:t xml:space="preserve">, or if the Borrowers are required to pay any additional amount to any Lender or any Governmental Authority for the account of any Lender pursuant to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 xml:space="preserve">and, in each case, such Lender has declined or is unable to designate a different Lending Office in accordance with </w:t>
      </w:r>
      <w:r>
        <w:rPr>
          <w:rFonts w:ascii="Times New Roman" w:hAnsi="Times New Roman"/>
          <w:color w:val="000000"/>
          <w:sz w:val="22"/>
          <w:u w:val="single"/>
        </w:rPr>
        <w:t>Section 3.06(a)</w:t>
      </w:r>
      <w:r>
        <w:rPr>
          <w:rFonts w:ascii="Times New Roman" w:hAnsi="Times New Roman"/>
          <w:color w:val="000000"/>
          <w:sz w:val="22"/>
        </w:rPr>
        <w:t xml:space="preserve">, the Borrowers may replace such Lender in accordance with </w:t>
      </w:r>
      <w:r>
        <w:rPr>
          <w:rFonts w:ascii="Times New Roman" w:hAnsi="Times New Roman"/>
          <w:color w:val="000000"/>
          <w:sz w:val="22"/>
          <w:u w:val="single"/>
        </w:rPr>
        <w:t>Section 10.13</w:t>
      </w:r>
      <w:r>
        <w:rPr>
          <w:rFonts w:ascii="Times New Roman" w:hAnsi="Times New Roman"/>
          <w:color w:val="000000"/>
          <w:sz w:val="22"/>
        </w:rPr>
        <w:t>.</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3.07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Survival.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All of the Borrowers’ obligations under this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shall survive termination of the Aggregate Revolving Commitments, repayment of all other Obligations hereunder, and resignation of the Agent.</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3.08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Designation of Lead Borrower as Borrowers’ Agent; Joint and Several Liability.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hereby irrevocably designates and appoints the Lead Borrower as such Borrower’s agent to obtain Credit Extensions, the proceeds of which shall be available to each Borrower for such uses as are permitted under this Agreement. As the disclosed principal for its agent, each Borrower shall be obligated to each Credit Party on account of Credit Extensions so made as if made directly by the applicable Credit Party to such Borrower, notwithstanding the manner by which such Credit Extensions are recorded on the books and records of the Lead Borrower and of any other Borrower. In addition, each Loan Party other than the Borrowers hereby irrevocably designates and appoints the Lead Borrower as such Loan Party’s agent to represent such Loan Party in all respects under this Agreement and the other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Each Borrower recognizes that credit available to it hereunder is in excess of and on better terms than it otherwise could obtain on and for its own account and that one of the reasons therefor is its joining in the credit facility contemplated herein with all other Borrowers. Consequently, each Borrower shall have joint and several liability in respect of all Obligations, without regard to any defense (other than the defense of payment), setoff or counterclaim which may at any time be available to or be asserted by any other Loan Party against the Credit Parties, or by any other circumstance whatsoever (with or without notice to or knowledge of the Borrowers) which constitutes, or might be construed to constitute, an equitable or legal discharge of the Borrowers’ liability hereunder, in bankruptcy or in any other instance, and such Obligations of the Borrowers shall not be conditioned or contingent upon the pursuit by the Lenders or any other Person at any time of any right or remedy against any Borrower or against any other Person which may be or become liable in respect of all or any part of the Obligations or against any Collateral or Facility Guaranty therefor or right of offset with respect thereto. Each Borrower hereby acknowledge that this Agreement is the independent and several obligation of each Borrower (regardless of which Borrower shall have delivered a Request for Credit Extension) and may be enforced against each </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 separately, whether or not enforcement of any right or remedy hereunder has been sought against any other Borrower. Each Borrower hereby expressly waives, with respect to any of the Credit Extensions made to any other Borrower hereunder and any of the amounts owing hereunder by such other Loan Parties in respect of such Credit Extensions, diligence, presentment, demand of payment, protest and all notices whatsoever, and any requirement that the Agent, the L/C Issuer or any Lender exhaust any right, power or remedy or proceed against such other Loan Parties under this Agreement or any other agreement or instrument referred to herein or against any other Person under any other guarantee of, or security for, any of such amounts owing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Lead Borrower shall act as a conduit for each Borrower (including itself, as a “Borrower”) on whose behalf the Lead Borrower has requested a Credit Extension. Neither the Agent nor any other Credit Party shall have any obligation to see to the application of such proceeds therefrom.</w:t>
      </w:r>
    </w:p>
    <w:p>
      <w:pPr>
        <w:pStyle w:val="TextBody"/>
        <w:bidi w:val="0"/>
        <w:spacing w:before="240" w:after="4"/>
        <w:jc w:val="both"/>
        <w:rPr>
          <w:rFonts w:ascii="Times New Roman" w:hAnsi="Times New Roman"/>
          <w:b/>
          <w:color w:val="0000FF"/>
          <w:sz w:val="22"/>
          <w:u w:val="single"/>
        </w:rPr>
      </w:pPr>
      <w:r>
        <w:rPr>
          <w:rFonts w:ascii="Times New Roman" w:hAnsi="Times New Roman"/>
          <w:b/>
          <w:color w:val="0000FF"/>
          <w:sz w:val="22"/>
          <w:u w:val="single"/>
        </w:rPr>
        <w:t>3.09</w:t>
      </w:r>
    </w:p>
    <w:p>
      <w:pPr>
        <w:pStyle w:val="TextBody"/>
        <w:bidi w:val="0"/>
        <w:spacing w:before="240" w:after="4"/>
        <w:jc w:val="both"/>
        <w:rPr>
          <w:rFonts w:ascii="Times New Roman" w:hAnsi="Times New Roman"/>
          <w:b/>
          <w:color w:val="008000"/>
          <w:sz w:val="22"/>
          <w:u w:val="single"/>
        </w:rPr>
      </w:pPr>
      <w:r>
        <w:rPr>
          <w:rFonts w:ascii="Times New Roman" w:hAnsi="Times New Roman"/>
          <w:b/>
          <w:color w:val="008000"/>
          <w:sz w:val="22"/>
          <w:u w:val="single"/>
        </w:rPr>
        <w:t>Benchmark Replacement Setting.</w:t>
      </w:r>
    </w:p>
    <w:p>
      <w:pPr>
        <w:pStyle w:val="TextBody"/>
        <w:bidi w:val="0"/>
        <w:spacing w:before="236" w:after="283"/>
        <w:jc w:val="both"/>
        <w:rPr>
          <w:rFonts w:ascii="Times New Roman" w:hAnsi="Times New Roman"/>
          <w:b/>
          <w:color w:val="0000FF"/>
          <w:sz w:val="22"/>
          <w:u w:val="single"/>
        </w:rPr>
      </w:pPr>
      <w:r>
        <w:rPr>
          <w:rFonts w:ascii="Times New Roman" w:hAnsi="Times New Roman"/>
          <w:b/>
          <w:color w:val="0000FF"/>
          <w:sz w:val="22"/>
          <w:u w:val="single"/>
        </w:rPr>
        <w:t>(a)</w:t>
      </w:r>
    </w:p>
    <w:p>
      <w:pPr>
        <w:pStyle w:val="TextBody"/>
        <w:bidi w:val="0"/>
        <w:spacing w:before="236" w:after="283"/>
        <w:jc w:val="both"/>
        <w:rPr/>
      </w:pPr>
      <w:r>
        <w:rPr>
          <w:rFonts w:ascii="Times New Roman" w:hAnsi="Times New Roman"/>
          <w:color w:val="008000"/>
          <w:sz w:val="22"/>
          <w:u w:val="single"/>
        </w:rPr>
        <w:t>Benchmark Replacement. Notwithstanding anything to the contrary herein or in</w:t>
      </w:r>
      <w:r>
        <w:rPr>
          <w:color w:val="008000"/>
        </w:rPr>
        <w:t xml:space="preserve"> </w:t>
      </w:r>
      <w:r>
        <w:rPr>
          <w:rFonts w:ascii="Times New Roman" w:hAnsi="Times New Roman"/>
          <w:color w:val="008000"/>
          <w:sz w:val="22"/>
          <w:u w:val="single"/>
        </w:rPr>
        <w:t xml:space="preserve">any other Loan Document, if a Benchmark Transition Event and its related Benchmark Replacement Date have occurred prior to any setting of the then-current Benchmark, then (x) if </w:t>
      </w:r>
      <w:r>
        <w:rPr>
          <w:rFonts w:ascii="Times New Roman" w:hAnsi="Times New Roman"/>
          <w:color w:val="008000"/>
          <w:sz w:val="22"/>
        </w:rPr>
        <w:t>a Benchmark Replacement is determined in accordance with clause (</w:t>
      </w:r>
      <w:r>
        <w:rPr>
          <w:rFonts w:ascii="Times New Roman" w:hAnsi="Times New Roman"/>
          <w:b/>
          <w:color w:val="0000FF"/>
          <w:sz w:val="22"/>
        </w:rPr>
        <w:t>a</w:t>
      </w:r>
      <w:r>
        <w:rPr>
          <w:rFonts w:ascii="Times New Roman" w:hAnsi="Times New Roman"/>
          <w:color w:val="008000"/>
          <w:sz w:val="22"/>
        </w:rPr>
        <w:t xml:space="preserve">) of the definition of </w:t>
      </w:r>
      <w:r>
        <w:rPr>
          <w:color w:val="008000"/>
          <w:u w:val="single"/>
        </w:rPr>
        <w:t>“</w:t>
      </w:r>
      <w:r>
        <w:rPr>
          <w:rFonts w:ascii="Times New Roman" w:hAnsi="Times New Roman"/>
          <w:color w:val="008000"/>
          <w:sz w:val="22"/>
          <w:u w:val="single"/>
        </w:rPr>
        <w:t>Benchmark Replacement” for such Benchmark Replacement Date, such Benchmark</w:t>
      </w:r>
      <w:r>
        <w:rPr>
          <w:color w:val="008000"/>
        </w:rPr>
        <w:t xml:space="preserve"> </w:t>
      </w:r>
      <w:r>
        <w:rPr>
          <w:rFonts w:ascii="Times New Roman" w:hAnsi="Times New Roman"/>
          <w:color w:val="008000"/>
          <w:sz w:val="22"/>
          <w:u w:val="single"/>
        </w:rPr>
        <w:t>Replacement will replace such Benchmark for all purposes hereunder and under any Loan</w:t>
      </w:r>
      <w:r>
        <w:rPr>
          <w:color w:val="008000"/>
        </w:rPr>
        <w:t xml:space="preserve"> </w:t>
      </w:r>
      <w:r>
        <w:rPr>
          <w:rFonts w:ascii="Times New Roman" w:hAnsi="Times New Roman"/>
          <w:color w:val="008000"/>
          <w:sz w:val="22"/>
          <w:u w:val="single"/>
        </w:rPr>
        <w:t xml:space="preserve">Document in respect of such Benchmark setting and subsequent Benchmark settings without any amendment to, or further action or consent </w:t>
      </w:r>
      <w:r>
        <w:rPr>
          <w:rFonts w:ascii="Times New Roman" w:hAnsi="Times New Roman"/>
          <w:b/>
          <w:color w:val="0000FF"/>
          <w:sz w:val="22"/>
          <w:u w:val="single"/>
        </w:rPr>
        <w:t xml:space="preserve">(subject to clause (y) below) </w:t>
      </w:r>
      <w:r>
        <w:rPr>
          <w:rFonts w:ascii="Times New Roman" w:hAnsi="Times New Roman"/>
          <w:color w:val="008000"/>
          <w:sz w:val="22"/>
          <w:u w:val="single"/>
        </w:rPr>
        <w:t>of any other party</w:t>
      </w:r>
      <w:r>
        <w:rPr>
          <w:color w:val="008000"/>
        </w:rPr>
        <w:t xml:space="preserve"> </w:t>
      </w:r>
      <w:r>
        <w:rPr>
          <w:rFonts w:ascii="Times New Roman" w:hAnsi="Times New Roman"/>
          <w:color w:val="008000"/>
          <w:sz w:val="22"/>
          <w:u w:val="single"/>
        </w:rPr>
        <w:t xml:space="preserve">to, this Agreement or any other Loan Document and (y) if a Benchmark Replacement is </w:t>
      </w:r>
      <w:r>
        <w:rPr>
          <w:rFonts w:ascii="Times New Roman" w:hAnsi="Times New Roman"/>
          <w:color w:val="008000"/>
          <w:sz w:val="22"/>
        </w:rPr>
        <w:t>determined in accordance with clause (</w:t>
      </w:r>
      <w:r>
        <w:rPr>
          <w:rFonts w:ascii="Times New Roman" w:hAnsi="Times New Roman"/>
          <w:b/>
          <w:color w:val="0000FF"/>
          <w:sz w:val="22"/>
        </w:rPr>
        <w:t>b</w:t>
      </w:r>
      <w:r>
        <w:rPr>
          <w:rFonts w:ascii="Times New Roman" w:hAnsi="Times New Roman"/>
          <w:color w:val="008000"/>
          <w:sz w:val="22"/>
        </w:rPr>
        <w:t xml:space="preserve">) of the definition of “Benchmark Replacement” for </w:t>
      </w:r>
      <w:r>
        <w:rPr>
          <w:rFonts w:ascii="Times New Roman" w:hAnsi="Times New Roman"/>
          <w:color w:val="008000"/>
          <w:sz w:val="22"/>
          <w:u w:val="single"/>
        </w:rPr>
        <w:t>such Benchmark Replacement Date, such Benchmark Replacement will replace such</w:t>
      </w:r>
      <w:r>
        <w:rPr>
          <w:color w:val="008000"/>
        </w:rPr>
        <w:t xml:space="preserve"> </w:t>
      </w:r>
      <w:r>
        <w:rPr>
          <w:rFonts w:ascii="Times New Roman" w:hAnsi="Times New Roman"/>
          <w:color w:val="008000"/>
          <w:sz w:val="22"/>
          <w:u w:val="single"/>
        </w:rPr>
        <w:t>Benchmark for all purposes hereunder and under any Loan Document in respect of any</w:t>
      </w:r>
      <w:r>
        <w:rPr>
          <w:color w:val="008000"/>
        </w:rPr>
        <w:t xml:space="preserve"> </w:t>
      </w:r>
      <w:r>
        <w:rPr>
          <w:rFonts w:ascii="Times New Roman" w:hAnsi="Times New Roman"/>
          <w:color w:val="008000"/>
          <w:sz w:val="22"/>
          <w:u w:val="single"/>
        </w:rPr>
        <w:t>Benchmark setting at or after 5:00 p.m. (New York City time) on the fifth (5th) Business Day</w:t>
      </w:r>
      <w:r>
        <w:rPr>
          <w:color w:val="008000"/>
        </w:rPr>
        <w:t xml:space="preserve"> </w:t>
      </w:r>
      <w:r>
        <w:rPr>
          <w:rFonts w:ascii="Times New Roman" w:hAnsi="Times New Roman"/>
          <w:color w:val="008000"/>
          <w:sz w:val="22"/>
          <w:u w:val="single"/>
        </w:rPr>
        <w:t>after the date notice of such Benchmark Replacement is provided to Lenders without any</w:t>
      </w:r>
      <w:r>
        <w:rPr>
          <w:color w:val="008000"/>
        </w:rPr>
        <w:t xml:space="preserve"> </w:t>
      </w:r>
      <w:r>
        <w:rPr>
          <w:rFonts w:ascii="Times New Roman" w:hAnsi="Times New Roman"/>
          <w:color w:val="008000"/>
          <w:sz w:val="22"/>
          <w:u w:val="single"/>
        </w:rPr>
        <w:t>amendment to, or further action or consent of any other party to, this Agreement or any other Loan Document so long as Agent has not received, by such time, written notice of objection to</w:t>
      </w:r>
      <w:r>
        <w:rPr>
          <w:color w:val="008000"/>
        </w:rPr>
        <w:t xml:space="preserve"> </w:t>
      </w:r>
      <w:r>
        <w:rPr>
          <w:rFonts w:ascii="Times New Roman" w:hAnsi="Times New Roman"/>
          <w:color w:val="008000"/>
          <w:sz w:val="22"/>
          <w:u w:val="single"/>
        </w:rPr>
        <w:t>such Benchmark Replacement from Lenders comprising the Required Lenders.</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(b)</w:t>
      </w:r>
    </w:p>
    <w:p>
      <w:pPr>
        <w:pStyle w:val="TextBody"/>
        <w:bidi w:val="0"/>
        <w:spacing w:before="240" w:after="283"/>
        <w:jc w:val="both"/>
        <w:rPr/>
      </w:pPr>
      <w:r>
        <w:rPr>
          <w:rFonts w:ascii="Times New Roman" w:hAnsi="Times New Roman"/>
          <w:color w:val="008000"/>
          <w:sz w:val="22"/>
          <w:u w:val="single"/>
        </w:rPr>
        <w:t xml:space="preserve">Benchmark Replacement Conforming Changes. In connection with the </w:t>
      </w:r>
      <w:r>
        <w:rPr>
          <w:rFonts w:ascii="Times New Roman" w:hAnsi="Times New Roman"/>
          <w:b/>
          <w:color w:val="0000FF"/>
          <w:sz w:val="22"/>
          <w:u w:val="single"/>
        </w:rPr>
        <w:t>use,</w:t>
      </w:r>
      <w:r>
        <w:rPr>
          <w:color w:val="0000FF"/>
        </w:rPr>
        <w:t xml:space="preserve"> </w:t>
      </w:r>
      <w:r>
        <w:rPr>
          <w:rFonts w:ascii="Times New Roman" w:hAnsi="Times New Roman"/>
          <w:b/>
          <w:color w:val="0000FF"/>
          <w:sz w:val="22"/>
          <w:u w:val="single"/>
        </w:rPr>
        <w:t xml:space="preserve">administration, adoption or </w:t>
      </w:r>
      <w:r>
        <w:rPr>
          <w:rFonts w:ascii="Times New Roman" w:hAnsi="Times New Roman"/>
          <w:color w:val="008000"/>
          <w:sz w:val="22"/>
          <w:u w:val="single"/>
        </w:rPr>
        <w:t xml:space="preserve">implementation of a Benchmark Replacement, the Agent will have the right to make </w:t>
      </w:r>
      <w:r>
        <w:rPr>
          <w:rFonts w:ascii="Times New Roman" w:hAnsi="Times New Roman"/>
          <w:b/>
          <w:color w:val="0000FF"/>
          <w:sz w:val="22"/>
          <w:u w:val="single"/>
        </w:rPr>
        <w:t xml:space="preserve">Conforming </w:t>
      </w:r>
      <w:r>
        <w:rPr>
          <w:rFonts w:ascii="Times New Roman" w:hAnsi="Times New Roman"/>
          <w:color w:val="008000"/>
          <w:sz w:val="22"/>
          <w:u w:val="single"/>
        </w:rPr>
        <w:t>Changes from time to time and, notwithstanding anything</w:t>
      </w:r>
      <w:r>
        <w:rPr>
          <w:color w:val="008000"/>
        </w:rPr>
        <w:t xml:space="preserve"> </w:t>
      </w:r>
      <w:r>
        <w:rPr>
          <w:rFonts w:ascii="Times New Roman" w:hAnsi="Times New Roman"/>
          <w:color w:val="008000"/>
          <w:sz w:val="22"/>
          <w:u w:val="single"/>
        </w:rPr>
        <w:t>to the contrary herein or in any other Loan Document, any amendments implementing such</w:t>
      </w:r>
      <w:r>
        <w:rPr>
          <w:color w:val="008000"/>
        </w:rPr>
        <w:t xml:space="preserve"> </w:t>
      </w:r>
      <w:r>
        <w:rPr>
          <w:rFonts w:ascii="Times New Roman" w:hAnsi="Times New Roman"/>
          <w:b/>
          <w:color w:val="0000FF"/>
          <w:sz w:val="22"/>
          <w:u w:val="single"/>
        </w:rPr>
        <w:t xml:space="preserve">Conforming </w:t>
      </w:r>
      <w:r>
        <w:rPr>
          <w:rFonts w:ascii="Times New Roman" w:hAnsi="Times New Roman"/>
          <w:color w:val="008000"/>
          <w:sz w:val="22"/>
          <w:u w:val="single"/>
        </w:rPr>
        <w:t>Changes will become effective without any further action or consent of any other party to this Agreement or any other Loan Document.</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(c)</w:t>
      </w:r>
    </w:p>
    <w:p>
      <w:pPr>
        <w:pStyle w:val="TextBody"/>
        <w:bidi w:val="0"/>
        <w:spacing w:before="240" w:after="283"/>
        <w:jc w:val="both"/>
        <w:rPr/>
      </w:pPr>
      <w:r>
        <w:rPr>
          <w:rFonts w:ascii="Times New Roman" w:hAnsi="Times New Roman"/>
          <w:color w:val="008000"/>
          <w:sz w:val="22"/>
          <w:u w:val="single"/>
        </w:rPr>
        <w:t>Notices; Standards for Decisions and Determinations. The Agent will promptly</w:t>
      </w:r>
      <w:r>
        <w:rPr>
          <w:color w:val="008000"/>
        </w:rPr>
        <w:t xml:space="preserve"> </w:t>
      </w:r>
      <w:r>
        <w:rPr>
          <w:rFonts w:ascii="Times New Roman" w:hAnsi="Times New Roman"/>
          <w:color w:val="008000"/>
          <w:sz w:val="22"/>
          <w:u w:val="single"/>
        </w:rPr>
        <w:t xml:space="preserve">notify the Lead Borrower and </w:t>
      </w:r>
      <w:r>
        <w:rPr>
          <w:rFonts w:ascii="Times New Roman" w:hAnsi="Times New Roman"/>
          <w:b/>
          <w:color w:val="0000FF"/>
          <w:sz w:val="22"/>
          <w:u w:val="single"/>
        </w:rPr>
        <w:t xml:space="preserve">the </w:t>
      </w:r>
      <w:r>
        <w:rPr>
          <w:rFonts w:ascii="Times New Roman" w:hAnsi="Times New Roman"/>
          <w:color w:val="008000"/>
          <w:sz w:val="22"/>
          <w:u w:val="single"/>
        </w:rPr>
        <w:t xml:space="preserve">Lenders of (i) </w:t>
      </w:r>
      <w:r>
        <w:rPr>
          <w:rFonts w:ascii="Times New Roman" w:hAnsi="Times New Roman"/>
          <w:b/>
          <w:color w:val="0000FF"/>
          <w:sz w:val="22"/>
          <w:u w:val="single"/>
        </w:rPr>
        <w:t xml:space="preserve">the </w:t>
      </w:r>
      <w:r>
        <w:rPr>
          <w:rFonts w:ascii="Times New Roman" w:hAnsi="Times New Roman"/>
          <w:color w:val="008000"/>
          <w:sz w:val="22"/>
          <w:u w:val="single"/>
        </w:rPr>
        <w:t>implementation of any Benchmark</w:t>
      </w:r>
      <w:r>
        <w:rPr>
          <w:color w:val="008000"/>
        </w:rPr>
        <w:t xml:space="preserve"> </w:t>
      </w:r>
      <w:r>
        <w:rPr>
          <w:rFonts w:ascii="Times New Roman" w:hAnsi="Times New Roman"/>
          <w:color w:val="008000"/>
          <w:sz w:val="22"/>
          <w:u w:val="single"/>
        </w:rPr>
        <w:t xml:space="preserve">Replacement </w:t>
      </w:r>
      <w:r>
        <w:rPr>
          <w:rFonts w:ascii="Times New Roman" w:hAnsi="Times New Roman"/>
          <w:b/>
          <w:color w:val="0000FF"/>
          <w:sz w:val="22"/>
          <w:u w:val="single"/>
        </w:rPr>
        <w:t>and (ii</w:t>
      </w:r>
      <w:r>
        <w:rPr>
          <w:rFonts w:ascii="Times New Roman" w:hAnsi="Times New Roman"/>
          <w:color w:val="008000"/>
          <w:sz w:val="22"/>
          <w:u w:val="single"/>
        </w:rPr>
        <w:t xml:space="preserve">) the effectiveness of any Conforming Changes in connection with the </w:t>
      </w:r>
      <w:r>
        <w:rPr>
          <w:rFonts w:ascii="Times New Roman" w:hAnsi="Times New Roman"/>
          <w:b/>
          <w:color w:val="0000FF"/>
          <w:sz w:val="22"/>
          <w:u w:val="single"/>
        </w:rPr>
        <w:t>use,</w:t>
      </w:r>
      <w:r>
        <w:rPr>
          <w:color w:val="0000FF"/>
        </w:rPr>
        <w:t xml:space="preserve"> </w:t>
      </w:r>
      <w:r>
        <w:rPr>
          <w:rFonts w:ascii="Times New Roman" w:hAnsi="Times New Roman"/>
          <w:b/>
          <w:color w:val="0000FF"/>
          <w:sz w:val="22"/>
          <w:u w:val="single"/>
        </w:rPr>
        <w:t xml:space="preserve">administration, adoption or implementation of a Benchmark Replacement. The Agent will notify the Lead Borrower of (x) </w:t>
      </w:r>
      <w:r>
        <w:rPr>
          <w:rFonts w:ascii="Times New Roman" w:hAnsi="Times New Roman"/>
          <w:color w:val="008000"/>
          <w:sz w:val="22"/>
          <w:u w:val="single"/>
        </w:rPr>
        <w:t xml:space="preserve">the removal or reinstatement of any tenor of a Benchmark pursuant to </w:t>
      </w:r>
      <w:r>
        <w:rPr>
          <w:rFonts w:ascii="Times New Roman" w:hAnsi="Times New Roman"/>
          <w:b/>
          <w:color w:val="0000FF"/>
          <w:sz w:val="22"/>
          <w:u w:val="single"/>
        </w:rPr>
        <w:t xml:space="preserve">Section 3.09(d) and (y) </w:t>
      </w:r>
      <w:r>
        <w:rPr>
          <w:rFonts w:ascii="Times New Roman" w:hAnsi="Times New Roman"/>
          <w:color w:val="008000"/>
          <w:sz w:val="22"/>
          <w:u w:val="single"/>
        </w:rPr>
        <w:t>the commencement or conclusion of any</w:t>
      </w:r>
      <w:r>
        <w:rPr>
          <w:color w:val="008000"/>
        </w:rPr>
        <w:t xml:space="preserve"> </w:t>
      </w:r>
      <w:r>
        <w:rPr>
          <w:rFonts w:ascii="Times New Roman" w:hAnsi="Times New Roman"/>
          <w:color w:val="008000"/>
          <w:sz w:val="22"/>
          <w:u w:val="single"/>
        </w:rPr>
        <w:t>Benchmark Unavailability Period. Any determination, decision or election that may be made by</w:t>
      </w:r>
      <w:r>
        <w:rPr>
          <w:color w:val="008000"/>
        </w:rPr>
        <w:t xml:space="preserve"> </w:t>
      </w:r>
      <w:r>
        <w:rPr>
          <w:rFonts w:ascii="Times New Roman" w:hAnsi="Times New Roman"/>
          <w:color w:val="008000"/>
          <w:sz w:val="22"/>
          <w:u w:val="single"/>
        </w:rPr>
        <w:t xml:space="preserve">Agent or, if applicable, any Lender (or group of Lenders) pursuant to this Section </w:t>
      </w:r>
      <w:r>
        <w:rPr>
          <w:rFonts w:ascii="Times New Roman" w:hAnsi="Times New Roman"/>
          <w:b/>
          <w:color w:val="0000FF"/>
          <w:sz w:val="22"/>
        </w:rPr>
        <w:t>3.09</w:t>
      </w:r>
      <w:r>
        <w:rPr>
          <w:rFonts w:ascii="Times New Roman" w:hAnsi="Times New Roman"/>
          <w:color w:val="008000"/>
          <w:sz w:val="22"/>
        </w:rPr>
        <w:t xml:space="preserve">, </w:t>
      </w:r>
      <w:r>
        <w:rPr>
          <w:rFonts w:ascii="Times New Roman" w:hAnsi="Times New Roman"/>
          <w:color w:val="008000"/>
          <w:sz w:val="22"/>
          <w:u w:val="single"/>
        </w:rPr>
        <w:t>including any determination with respect to a tenor, rate or adjustment or of the occurrence or non-occurrence of an event, circumstance or date and any decision to take or refrain from taking</w:t>
      </w:r>
      <w:r>
        <w:rPr>
          <w:color w:val="008000"/>
        </w:rPr>
        <w:t xml:space="preserve"> </w:t>
      </w:r>
      <w:r>
        <w:rPr>
          <w:rFonts w:ascii="Times New Roman" w:hAnsi="Times New Roman"/>
          <w:color w:val="008000"/>
          <w:sz w:val="22"/>
          <w:u w:val="single"/>
        </w:rPr>
        <w:t>any action or any selection, will be conclusive and binding absent manifest error and may be</w:t>
      </w:r>
      <w:r>
        <w:rPr>
          <w:color w:val="008000"/>
        </w:rPr>
        <w:t xml:space="preserve"> </w:t>
      </w:r>
      <w:r>
        <w:rPr>
          <w:rFonts w:ascii="Times New Roman" w:hAnsi="Times New Roman"/>
          <w:color w:val="008000"/>
          <w:sz w:val="22"/>
          <w:u w:val="single"/>
        </w:rPr>
        <w:t xml:space="preserve">made in its or their sole </w:t>
      </w: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8000"/>
          <w:sz w:val="22"/>
          <w:u w:val="single"/>
        </w:rPr>
        <w:t>discretion and without consent from any other party to this Agreement or any other Loan Document, except, in each case, as expressly required pursuant to this Section</w:t>
      </w:r>
      <w:r>
        <w:rPr>
          <w:color w:val="008000"/>
        </w:rPr>
        <w:t xml:space="preserve"> </w:t>
      </w:r>
      <w:r>
        <w:rPr>
          <w:rFonts w:ascii="Times New Roman" w:hAnsi="Times New Roman"/>
          <w:b/>
          <w:color w:val="0000FF"/>
          <w:sz w:val="22"/>
          <w:u w:val="single"/>
        </w:rPr>
        <w:t>3.09.</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(d)</w:t>
      </w:r>
    </w:p>
    <w:p>
      <w:pPr>
        <w:pStyle w:val="TextBody"/>
        <w:bidi w:val="0"/>
        <w:spacing w:before="240" w:after="283"/>
        <w:jc w:val="both"/>
        <w:rPr/>
      </w:pPr>
      <w:r>
        <w:rPr>
          <w:rFonts w:ascii="Times New Roman" w:hAnsi="Times New Roman"/>
          <w:color w:val="008000"/>
          <w:sz w:val="22"/>
          <w:u w:val="single"/>
        </w:rPr>
        <w:t>Unavailability of Tenor of Benchmark. Notwithstanding anything to the</w:t>
      </w:r>
      <w:r>
        <w:rPr>
          <w:color w:val="008000"/>
        </w:rPr>
        <w:t xml:space="preserve"> </w:t>
      </w:r>
      <w:r>
        <w:rPr>
          <w:rFonts w:ascii="Times New Roman" w:hAnsi="Times New Roman"/>
          <w:color w:val="008000"/>
          <w:sz w:val="22"/>
          <w:u w:val="single"/>
        </w:rPr>
        <w:t>contrary herein or in any other Loan Document, at any time (including in connection with the</w:t>
      </w:r>
      <w:r>
        <w:rPr>
          <w:color w:val="008000"/>
        </w:rPr>
        <w:t xml:space="preserve"> </w:t>
      </w:r>
      <w:r>
        <w:rPr>
          <w:rFonts w:ascii="Times New Roman" w:hAnsi="Times New Roman"/>
          <w:color w:val="008000"/>
          <w:sz w:val="22"/>
          <w:u w:val="single"/>
        </w:rPr>
        <w:t>implementation of a Benchmark Replacement), (i) if the then-current Benchmark is a term rate</w:t>
      </w:r>
      <w:r>
        <w:rPr>
          <w:color w:val="008000"/>
        </w:rPr>
        <w:t xml:space="preserve"> </w:t>
      </w:r>
      <w:r>
        <w:rPr>
          <w:rFonts w:ascii="Times New Roman" w:hAnsi="Times New Roman"/>
          <w:color w:val="008000"/>
          <w:sz w:val="22"/>
          <w:u w:val="single"/>
        </w:rPr>
        <w:t>and either (A) any tenor for such Benchmark is not displayed on a screen or other information</w:t>
      </w:r>
      <w:r>
        <w:rPr>
          <w:color w:val="008000"/>
        </w:rPr>
        <w:t xml:space="preserve"> </w:t>
      </w:r>
      <w:r>
        <w:rPr>
          <w:rFonts w:ascii="Times New Roman" w:hAnsi="Times New Roman"/>
          <w:color w:val="008000"/>
          <w:sz w:val="22"/>
          <w:u w:val="single"/>
        </w:rPr>
        <w:t>service that publishes such rate from time to time as selected by the Agent in its reasonable</w:t>
      </w:r>
      <w:r>
        <w:rPr>
          <w:color w:val="008000"/>
        </w:rPr>
        <w:t xml:space="preserve"> </w:t>
      </w:r>
      <w:r>
        <w:rPr>
          <w:rFonts w:ascii="Times New Roman" w:hAnsi="Times New Roman"/>
          <w:color w:val="008000"/>
          <w:sz w:val="22"/>
          <w:u w:val="single"/>
        </w:rPr>
        <w:t xml:space="preserve">discretion or (B) the </w:t>
      </w:r>
      <w:r>
        <w:rPr>
          <w:rFonts w:ascii="Times New Roman" w:hAnsi="Times New Roman"/>
          <w:b/>
          <w:color w:val="0000FF"/>
          <w:sz w:val="22"/>
          <w:u w:val="single"/>
        </w:rPr>
        <w:t xml:space="preserve">administrator of such Benchmark or the </w:t>
      </w:r>
      <w:r>
        <w:rPr>
          <w:rFonts w:ascii="Times New Roman" w:hAnsi="Times New Roman"/>
          <w:color w:val="008000"/>
          <w:sz w:val="22"/>
          <w:u w:val="single"/>
        </w:rPr>
        <w:t>regulatory supervisor for the</w:t>
      </w:r>
      <w:r>
        <w:rPr>
          <w:color w:val="008000"/>
        </w:rPr>
        <w:t xml:space="preserve"> </w:t>
      </w:r>
      <w:r>
        <w:rPr>
          <w:rFonts w:ascii="Times New Roman" w:hAnsi="Times New Roman"/>
          <w:color w:val="008000"/>
          <w:sz w:val="22"/>
          <w:u w:val="single"/>
        </w:rPr>
        <w:t>administrator of such Benchmark has provided a public statement or publication of information</w:t>
      </w:r>
      <w:r>
        <w:rPr>
          <w:color w:val="008000"/>
        </w:rPr>
        <w:t xml:space="preserve"> </w:t>
      </w:r>
      <w:r>
        <w:rPr>
          <w:rFonts w:ascii="Times New Roman" w:hAnsi="Times New Roman"/>
          <w:color w:val="008000"/>
          <w:sz w:val="22"/>
          <w:u w:val="single"/>
        </w:rPr>
        <w:t xml:space="preserve">announcing that any tenor for such Benchmark is </w:t>
      </w:r>
      <w:r>
        <w:rPr>
          <w:rFonts w:ascii="Times New Roman" w:hAnsi="Times New Roman"/>
          <w:b/>
          <w:color w:val="0000FF"/>
          <w:sz w:val="22"/>
          <w:u w:val="single"/>
        </w:rPr>
        <w:t xml:space="preserve">not </w:t>
      </w:r>
      <w:r>
        <w:rPr>
          <w:rFonts w:ascii="Times New Roman" w:hAnsi="Times New Roman"/>
          <w:color w:val="008000"/>
          <w:sz w:val="22"/>
          <w:u w:val="single"/>
        </w:rPr>
        <w:t xml:space="preserve">or will </w:t>
      </w:r>
      <w:r>
        <w:rPr>
          <w:rFonts w:ascii="Times New Roman" w:hAnsi="Times New Roman"/>
          <w:b/>
          <w:color w:val="0000FF"/>
          <w:sz w:val="22"/>
          <w:u w:val="single"/>
        </w:rPr>
        <w:t xml:space="preserve">not be </w:t>
      </w:r>
      <w:r>
        <w:rPr>
          <w:rFonts w:ascii="Times New Roman" w:hAnsi="Times New Roman"/>
          <w:color w:val="008000"/>
          <w:sz w:val="22"/>
          <w:u w:val="single"/>
        </w:rPr>
        <w:t>representative, then the</w:t>
      </w:r>
      <w:r>
        <w:rPr>
          <w:color w:val="008000"/>
        </w:rPr>
        <w:t xml:space="preserve"> </w:t>
      </w:r>
      <w:r>
        <w:rPr>
          <w:rFonts w:ascii="Times New Roman" w:hAnsi="Times New Roman"/>
          <w:color w:val="008000"/>
          <w:sz w:val="22"/>
          <w:u w:val="single"/>
        </w:rPr>
        <w:t>Agent may modify the definition of “</w:t>
      </w:r>
      <w:r>
        <w:rPr>
          <w:rFonts w:ascii="Times New Roman" w:hAnsi="Times New Roman"/>
          <w:b/>
          <w:color w:val="0000FF"/>
          <w:sz w:val="22"/>
          <w:u w:val="single"/>
        </w:rPr>
        <w:t>interest period” (or any similar or analogous</w:t>
      </w:r>
      <w:r>
        <w:rPr>
          <w:color w:val="0000FF"/>
        </w:rPr>
        <w:t xml:space="preserve"> </w:t>
      </w:r>
      <w:r>
        <w:rPr>
          <w:rFonts w:ascii="Times New Roman" w:hAnsi="Times New Roman"/>
          <w:b/>
          <w:color w:val="0000FF"/>
          <w:sz w:val="22"/>
          <w:u w:val="single"/>
        </w:rPr>
        <w:t xml:space="preserve">definition) </w:t>
      </w:r>
      <w:r>
        <w:rPr>
          <w:rFonts w:ascii="Times New Roman" w:hAnsi="Times New Roman"/>
          <w:color w:val="008000"/>
          <w:sz w:val="22"/>
          <w:u w:val="single"/>
        </w:rPr>
        <w:t>for any Benchmark settings at or after such time to remove such unavailable or non-representative tenor and (ii) if a tenor that was removed pursuant to clause (i) above either (A) is subsequently displayed on a screen or information service for a Benchmark (including a</w:t>
      </w:r>
      <w:r>
        <w:rPr>
          <w:color w:val="008000"/>
        </w:rPr>
        <w:t xml:space="preserve"> </w:t>
      </w:r>
      <w:r>
        <w:rPr>
          <w:rFonts w:ascii="Times New Roman" w:hAnsi="Times New Roman"/>
          <w:color w:val="008000"/>
          <w:sz w:val="22"/>
          <w:u w:val="single"/>
        </w:rPr>
        <w:t>Benchmark Replacement) or (B) is not, or is no longer, subject to an announcement that it is</w:t>
      </w:r>
      <w:r>
        <w:rPr>
          <w:color w:val="008000"/>
        </w:rPr>
        <w:t xml:space="preserve"> </w:t>
      </w:r>
      <w:r>
        <w:rPr>
          <w:rFonts w:ascii="Times New Roman" w:hAnsi="Times New Roman"/>
          <w:b/>
          <w:color w:val="0000FF"/>
          <w:sz w:val="22"/>
          <w:u w:val="single"/>
        </w:rPr>
        <w:t xml:space="preserve">not </w:t>
      </w:r>
      <w:r>
        <w:rPr>
          <w:rFonts w:ascii="Times New Roman" w:hAnsi="Times New Roman"/>
          <w:color w:val="008000"/>
          <w:sz w:val="22"/>
          <w:u w:val="single"/>
        </w:rPr>
        <w:t xml:space="preserve">or will </w:t>
      </w:r>
      <w:r>
        <w:rPr>
          <w:rFonts w:ascii="Times New Roman" w:hAnsi="Times New Roman"/>
          <w:b/>
          <w:color w:val="0000FF"/>
          <w:sz w:val="22"/>
          <w:u w:val="single"/>
        </w:rPr>
        <w:t xml:space="preserve">not </w:t>
      </w:r>
      <w:r>
        <w:rPr>
          <w:rFonts w:ascii="Times New Roman" w:hAnsi="Times New Roman"/>
          <w:color w:val="008000"/>
          <w:sz w:val="22"/>
          <w:u w:val="single"/>
        </w:rPr>
        <w:t>be representative for a Benchmark (including a Benchmark Replacement), then the</w:t>
      </w:r>
      <w:r>
        <w:rPr>
          <w:color w:val="008000"/>
        </w:rPr>
        <w:t xml:space="preserve"> </w:t>
      </w:r>
      <w:r>
        <w:rPr>
          <w:rFonts w:ascii="Times New Roman" w:hAnsi="Times New Roman"/>
          <w:color w:val="008000"/>
          <w:sz w:val="22"/>
          <w:u w:val="single"/>
        </w:rPr>
        <w:t>Agent may modify the definition of “</w:t>
      </w:r>
      <w:r>
        <w:rPr>
          <w:rFonts w:ascii="Times New Roman" w:hAnsi="Times New Roman"/>
          <w:b/>
          <w:color w:val="0000FF"/>
          <w:sz w:val="22"/>
          <w:u w:val="single"/>
        </w:rPr>
        <w:t>interest period” (or any similar or analogous</w:t>
      </w:r>
      <w:r>
        <w:rPr>
          <w:color w:val="0000FF"/>
        </w:rPr>
        <w:t xml:space="preserve"> </w:t>
      </w:r>
      <w:r>
        <w:rPr>
          <w:rFonts w:ascii="Times New Roman" w:hAnsi="Times New Roman"/>
          <w:b/>
          <w:color w:val="0000FF"/>
          <w:sz w:val="22"/>
          <w:u w:val="single"/>
        </w:rPr>
        <w:t xml:space="preserve">definition) </w:t>
      </w:r>
      <w:r>
        <w:rPr>
          <w:rFonts w:ascii="Times New Roman" w:hAnsi="Times New Roman"/>
          <w:color w:val="008000"/>
          <w:sz w:val="22"/>
          <w:u w:val="single"/>
        </w:rPr>
        <w:t>for all Benchmark settings at or after such time to reinstate such previously removed</w:t>
      </w:r>
      <w:r>
        <w:rPr>
          <w:color w:val="008000"/>
        </w:rPr>
        <w:t xml:space="preserve"> </w:t>
      </w:r>
      <w:r>
        <w:rPr>
          <w:rFonts w:ascii="Times New Roman" w:hAnsi="Times New Roman"/>
          <w:color w:val="008000"/>
          <w:sz w:val="22"/>
          <w:u w:val="single"/>
        </w:rPr>
        <w:t>tenor.</w:t>
      </w:r>
    </w:p>
    <w:p>
      <w:pPr>
        <w:pStyle w:val="TextBody"/>
        <w:bidi w:val="0"/>
        <w:spacing w:before="240" w:after="283"/>
        <w:jc w:val="both"/>
        <w:rPr>
          <w:rFonts w:ascii="Times New Roman" w:hAnsi="Times New Roman"/>
          <w:b/>
          <w:color w:val="0000FF"/>
          <w:sz w:val="22"/>
          <w:u w:val="single"/>
        </w:rPr>
      </w:pPr>
      <w:r>
        <w:rPr>
          <w:rFonts w:ascii="Times New Roman" w:hAnsi="Times New Roman"/>
          <w:b/>
          <w:color w:val="0000FF"/>
          <w:sz w:val="22"/>
          <w:u w:val="single"/>
        </w:rPr>
        <w:t>(e)</w:t>
      </w:r>
    </w:p>
    <w:p>
      <w:pPr>
        <w:pStyle w:val="TextBody"/>
        <w:bidi w:val="0"/>
        <w:spacing w:before="240" w:after="283"/>
        <w:jc w:val="both"/>
        <w:rPr/>
      </w:pPr>
      <w:r>
        <w:rPr>
          <w:rFonts w:ascii="Times New Roman" w:hAnsi="Times New Roman"/>
          <w:color w:val="008000"/>
          <w:sz w:val="22"/>
          <w:u w:val="single"/>
        </w:rPr>
        <w:t>Benchmark Unavailability Period. Upon the</w:t>
      </w:r>
      <w:r>
        <w:rPr>
          <w:color w:val="008000"/>
        </w:rPr>
        <w:t xml:space="preserve"> </w:t>
      </w:r>
      <w:r>
        <w:rPr>
          <w:rFonts w:ascii="Times New Roman" w:hAnsi="Times New Roman"/>
          <w:b/>
          <w:color w:val="0000FF"/>
          <w:sz w:val="22"/>
        </w:rPr>
        <w:t xml:space="preserve">Lead Borrower’s receipt of notice </w:t>
      </w:r>
      <w:r>
        <w:rPr>
          <w:rFonts w:ascii="Times New Roman" w:hAnsi="Times New Roman"/>
          <w:b/>
          <w:color w:val="0000FF"/>
          <w:sz w:val="22"/>
          <w:u w:val="single"/>
        </w:rPr>
        <w:t xml:space="preserve">of the </w:t>
      </w:r>
      <w:r>
        <w:rPr>
          <w:rFonts w:ascii="Times New Roman" w:hAnsi="Times New Roman"/>
          <w:color w:val="008000"/>
          <w:sz w:val="22"/>
          <w:u w:val="single"/>
        </w:rPr>
        <w:t>commencement of a Benchmark Unavailability Period, the Lead Borrower may revoke</w:t>
      </w:r>
      <w:r>
        <w:rPr>
          <w:color w:val="008000"/>
        </w:rPr>
        <w:t xml:space="preserve"> </w:t>
      </w:r>
      <w:r>
        <w:rPr>
          <w:rFonts w:ascii="Times New Roman" w:hAnsi="Times New Roman"/>
          <w:color w:val="008000"/>
          <w:sz w:val="22"/>
          <w:u w:val="single"/>
        </w:rPr>
        <w:t xml:space="preserve">any pending request for a Borrowing of </w:t>
      </w:r>
      <w:r>
        <w:rPr>
          <w:rFonts w:ascii="Times New Roman" w:hAnsi="Times New Roman"/>
          <w:b/>
          <w:color w:val="0000FF"/>
          <w:sz w:val="22"/>
          <w:u w:val="single"/>
        </w:rPr>
        <w:t xml:space="preserve">or </w:t>
      </w:r>
      <w:r>
        <w:rPr>
          <w:rFonts w:ascii="Times New Roman" w:hAnsi="Times New Roman"/>
          <w:color w:val="008000"/>
          <w:sz w:val="22"/>
          <w:u w:val="single"/>
        </w:rPr>
        <w:t xml:space="preserve">conversion to </w:t>
      </w:r>
      <w:r>
        <w:rPr>
          <w:rFonts w:ascii="Times New Roman" w:hAnsi="Times New Roman"/>
          <w:b/>
          <w:color w:val="0000FF"/>
          <w:sz w:val="22"/>
          <w:u w:val="single"/>
        </w:rPr>
        <w:t xml:space="preserve">of SOFR </w:t>
      </w:r>
      <w:r>
        <w:rPr>
          <w:rFonts w:ascii="Times New Roman" w:hAnsi="Times New Roman"/>
          <w:color w:val="008000"/>
          <w:sz w:val="22"/>
          <w:u w:val="single"/>
        </w:rPr>
        <w:t xml:space="preserve">Loans to be made </w:t>
      </w:r>
      <w:r>
        <w:rPr>
          <w:rFonts w:ascii="Times New Roman" w:hAnsi="Times New Roman"/>
          <w:b/>
          <w:color w:val="0000FF"/>
          <w:sz w:val="22"/>
          <w:u w:val="single"/>
        </w:rPr>
        <w:t>or converted</w:t>
      </w:r>
      <w:r>
        <w:rPr>
          <w:color w:val="0000FF"/>
        </w:rPr>
        <w:t xml:space="preserve"> </w:t>
      </w:r>
      <w:r>
        <w:rPr>
          <w:rFonts w:ascii="Times New Roman" w:hAnsi="Times New Roman"/>
          <w:color w:val="008000"/>
          <w:sz w:val="22"/>
          <w:u w:val="single"/>
        </w:rPr>
        <w:t>during any Benchmark Unavailability Period and, failing that,</w:t>
      </w:r>
      <w:r>
        <w:rPr>
          <w:color w:val="008000"/>
        </w:rPr>
        <w:t xml:space="preserve"> </w:t>
      </w:r>
      <w:r>
        <w:rPr>
          <w:rFonts w:ascii="Times New Roman" w:hAnsi="Times New Roman"/>
          <w:b/>
          <w:color w:val="0000FF"/>
          <w:sz w:val="22"/>
          <w:u w:val="single"/>
        </w:rPr>
        <w:t>(i) the Lead</w:t>
      </w:r>
      <w:r>
        <w:rPr>
          <w:color w:val="0000FF"/>
        </w:rPr>
        <w:t xml:space="preserve"> </w:t>
      </w:r>
      <w:r>
        <w:rPr>
          <w:rFonts w:ascii="Times New Roman" w:hAnsi="Times New Roman"/>
          <w:color w:val="008000"/>
          <w:sz w:val="22"/>
          <w:u w:val="single"/>
        </w:rPr>
        <w:t>Borrower will be deemed to have converted any such request into a request for a Borrowing of or conversion to Base Rate Loans</w:t>
      </w:r>
      <w:r>
        <w:rPr>
          <w:color w:val="008000"/>
        </w:rPr>
        <w:t xml:space="preserve"> </w:t>
      </w:r>
      <w:r>
        <w:rPr>
          <w:rFonts w:ascii="Times New Roman" w:hAnsi="Times New Roman"/>
          <w:b/>
          <w:color w:val="0000FF"/>
          <w:sz w:val="22"/>
          <w:u w:val="single"/>
        </w:rPr>
        <w:t>and (ii) any outstanding affected SOFR Loans</w:t>
      </w:r>
      <w:r>
        <w:rPr>
          <w:color w:val="0000FF"/>
        </w:rPr>
        <w:t xml:space="preserve"> </w:t>
      </w:r>
      <w:r>
        <w:rPr>
          <w:rFonts w:ascii="Times New Roman" w:hAnsi="Times New Roman"/>
          <w:color w:val="008000"/>
          <w:sz w:val="22"/>
          <w:u w:val="single"/>
        </w:rPr>
        <w:t>will be deemed</w:t>
      </w:r>
      <w:r>
        <w:rPr>
          <w:color w:val="008000"/>
        </w:rPr>
        <w:t xml:space="preserve"> </w:t>
      </w:r>
      <w:r>
        <w:rPr>
          <w:rFonts w:ascii="Times New Roman" w:hAnsi="Times New Roman"/>
          <w:color w:val="008000"/>
          <w:sz w:val="22"/>
          <w:u w:val="single"/>
        </w:rPr>
        <w:t xml:space="preserve">to have </w:t>
      </w:r>
      <w:r>
        <w:rPr>
          <w:rFonts w:ascii="Times New Roman" w:hAnsi="Times New Roman"/>
          <w:b/>
          <w:color w:val="0000FF"/>
          <w:sz w:val="22"/>
          <w:u w:val="single"/>
        </w:rPr>
        <w:t>been converted to Base Rate Loans immediately</w:t>
      </w:r>
      <w:r>
        <w:rPr>
          <w:rFonts w:ascii="Times New Roman" w:hAnsi="Times New Roman"/>
          <w:color w:val="008000"/>
          <w:sz w:val="22"/>
          <w:u w:val="single"/>
        </w:rPr>
        <w:t>. During any Benchmark</w:t>
      </w:r>
      <w:r>
        <w:rPr>
          <w:color w:val="008000"/>
        </w:rPr>
        <w:t xml:space="preserve"> </w:t>
      </w:r>
      <w:r>
        <w:rPr>
          <w:rFonts w:ascii="Times New Roman" w:hAnsi="Times New Roman"/>
          <w:color w:val="008000"/>
          <w:sz w:val="22"/>
          <w:u w:val="single"/>
        </w:rPr>
        <w:t>Unavailability Period or at any time that a tenor for the then-current Benchmark is not an</w:t>
      </w:r>
      <w:r>
        <w:rPr>
          <w:color w:val="008000"/>
        </w:rPr>
        <w:t xml:space="preserve"> </w:t>
      </w:r>
      <w:r>
        <w:rPr>
          <w:rFonts w:ascii="Times New Roman" w:hAnsi="Times New Roman"/>
          <w:color w:val="008000"/>
          <w:sz w:val="22"/>
          <w:u w:val="single"/>
        </w:rPr>
        <w:t>Available Tenor, the component of the Base Rate based upon the then-current Benchmark or such tenor for such Benchmark, as applicable, will not be used in any determination of the Base</w:t>
      </w:r>
      <w:r>
        <w:rPr>
          <w:color w:val="008000"/>
        </w:rPr>
        <w:t xml:space="preserve"> </w:t>
      </w:r>
      <w:r>
        <w:rPr>
          <w:rFonts w:ascii="Times New Roman" w:hAnsi="Times New Roman"/>
          <w:color w:val="008000"/>
          <w:sz w:val="22"/>
          <w:u w:val="single"/>
        </w:rPr>
        <w:t>Rate.</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IV</w:t>
      </w:r>
    </w:p>
    <w:p>
      <w:pPr>
        <w:pStyle w:val="TextBody"/>
        <w:bidi w:val="0"/>
        <w:jc w:val="center"/>
        <w:rPr>
          <w:rFonts w:ascii="Times New Roman" w:hAnsi="Times New Roman"/>
          <w:b/>
          <w:color w:val="000000"/>
          <w:sz w:val="22"/>
        </w:rPr>
      </w:pPr>
      <w:r>
        <w:rPr>
          <w:rFonts w:ascii="Times New Roman" w:hAnsi="Times New Roman"/>
          <w:b/>
          <w:color w:val="000000"/>
          <w:sz w:val="22"/>
        </w:rPr>
        <w:t>CONDITIONS PRECEDENT TO CREDIT EXTENSIONS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4.01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Conditions of Effectiveness of this Agreement on the Closing Date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effectiveness of this Agreement on the Closing Date and the obligation of each Lender and L/C Issuer to make its initial Credit Extension hereunder on the Closing Date </w:t>
      </w:r>
      <w:r>
        <w:rPr>
          <w:rFonts w:ascii="Times New Roman" w:hAnsi="Times New Roman"/>
          <w:strike/>
          <w:color w:val="FF0000"/>
          <w:sz w:val="22"/>
        </w:rPr>
        <w:t>is</w:t>
      </w:r>
      <w:r>
        <w:rPr>
          <w:rFonts w:ascii="Times New Roman" w:hAnsi="Times New Roman"/>
          <w:b/>
          <w:color w:val="0000FF"/>
          <w:sz w:val="22"/>
          <w:u w:val="single"/>
        </w:rPr>
        <w:t>were</w:t>
      </w:r>
      <w:r>
        <w:rPr>
          <w:rFonts w:ascii="Times New Roman" w:hAnsi="Times New Roman"/>
          <w:color w:val="0000FF"/>
          <w:sz w:val="20"/>
        </w:rPr>
        <w:t xml:space="preserve"> </w:t>
      </w:r>
      <w:r>
        <w:rPr>
          <w:rFonts w:ascii="Times New Roman" w:hAnsi="Times New Roman"/>
          <w:color w:val="000000"/>
          <w:sz w:val="22"/>
        </w:rPr>
        <w:t>subject to satisfaction or waiver of the following conditions precedent: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Agent’s receipt of the following, each of which shall be originals, telecopies or other electronic image scan transmission (e.g., “pdf” or “tif” “via e-mail”) (followed promptly by originals) unless otherwise specified, each dated the Closing Date (or, in the case of certificates of governmental officials, a recent date before the Closing Date) and each in form and substance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counterparts of this Agreement each properly executed by a Responsible Officer of the signing Loan Party and the Lenders sufficient in number for distribution to the Agent, each Lender and the Lead Borrower;</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Note executed by the Borrowers in favor of each Lender requesting a Note;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certificates of resolutions or other action, incumbency certificates and/or other certificates of Responsible Officers of each Loan Party as the Agent may require evidencing (A) the authority of each Loan Party to enter into this Agreement and the other Loan Documents to which such Loan Party is a party or is to become a party and (B) the identity, authority and capacity of each Responsible Officer thereof authorized to act as a Responsible Officer in connection with this Agreement and the other Loan Documents to which such Loan Party is a party or is to become a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copies of each Loan Party’s Organization Documents and such other documents and certifications as the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favorable opinion of Greenberg Traurig, LLP, counsel to the Loan Parties, addressed to the Agent and each Lender, as to such matters concerning the Loan Parties and the Loan Documents as the Agent may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pPr>
      <w:r>
        <w:rPr>
          <w:rFonts w:ascii="Times New Roman" w:hAnsi="Times New Roman"/>
          <w:color w:val="000000"/>
          <w:sz w:val="22"/>
        </w:rPr>
        <w:t xml:space="preserve">a certificate of a Responsible Officer of the Lead Borrower certifying (A) that the conditions specified in </w:t>
      </w:r>
      <w:r>
        <w:rPr>
          <w:rFonts w:ascii="Times New Roman" w:hAnsi="Times New Roman"/>
          <w:color w:val="000000"/>
          <w:sz w:val="22"/>
          <w:u w:val="single"/>
        </w:rPr>
        <w:t>Sections 4.01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4.02</w:t>
      </w:r>
      <w:r>
        <w:rPr>
          <w:color w:val="000000"/>
        </w:rPr>
        <w:t xml:space="preserve"> </w:t>
      </w:r>
      <w:r>
        <w:rPr>
          <w:rFonts w:ascii="Times New Roman" w:hAnsi="Times New Roman"/>
          <w:color w:val="000000"/>
          <w:sz w:val="22"/>
        </w:rPr>
        <w:t>have been satisfied, (B) that there has been no event or circumstance since July 31, 2021 that has had or could be reasonably expected to have, either individually or in the aggregate, a Material Adverse Effect, (C) to the Solvency of the Loan Parties as of the Closing Date 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evidence that all insurance required to be maintained pursuant to the Loan Documents and all endorsements in favor of the Agent required under the Loan Documents have been obtained and are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payoff letter from the Existing Agent for the lenders under the Existing Credit Agreement, satisfactory in form and substance to the Agent, evidencing that the Existing Credit Agreement has been or concurrently with the Closing Date is being terminated, all obligations thereunder have been or concurrently with the Closing Date are being paid in full, and all Liens securing obligations under the Existing Credit Agreement have been or concurrently with the Closing Date are being released and terminated;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Security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other Loan Documents, each duly executed by the applicable Loan Parties;</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appraisal of all Eligible Inventory by a third party appraiser acceptable to the Agent, a field examination with respect to the Loan Parties, and all other diligence, reports, audits or certifications as the Agent may reasonably request, in each case in form and substance reasonably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results of searches or other evidence reasonably satisfactory to the Agent (in each case dated as of a date reasonably satisfactory to the Agent) indicating the absence of Liens on the assets of the Loan Parties, except for Permitted Encumbrances and Liens for which termination statements satisfactory to the Agent are being tendered concurrently with such extension of credit or other arrangements satisfactory to the Agent for the delivery of such termination statements have been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(xiii)</w:t>
      </w:r>
    </w:p>
    <w:p>
      <w:pPr>
        <w:pStyle w:val="TextBody"/>
        <w:bidi w:val="0"/>
        <w:spacing w:before="240" w:after="283"/>
        <w:jc w:val="both"/>
        <w:rPr/>
      </w:pPr>
      <w:r>
        <w:rPr>
          <w:rFonts w:ascii="Times New Roman" w:hAnsi="Times New Roman"/>
          <w:color w:val="000000"/>
          <w:sz w:val="22"/>
        </w:rPr>
        <w:t xml:space="preserve">(A) all documents and instruments, including Uniform Commercial Code financing statements, required by law or reasonably requested by the Agent to be filed, registered or recorded to create or perfect the first priority Liens intended to be created under the Loan Documents and all such documents and instruments shall have been so filed, registered or recorded to the satisfaction of the Agent, (B) the Credit Card Notifications, and Account Control Agreements required pursuant to </w:t>
      </w:r>
      <w:r>
        <w:rPr>
          <w:rFonts w:ascii="Times New Roman" w:hAnsi="Times New Roman"/>
          <w:color w:val="000000"/>
          <w:sz w:val="22"/>
          <w:u w:val="single"/>
        </w:rPr>
        <w:t>Section 6.12</w:t>
      </w:r>
      <w:r>
        <w:rPr>
          <w:color w:val="000000"/>
        </w:rPr>
        <w:t xml:space="preserve"> </w:t>
      </w:r>
      <w:r>
        <w:rPr>
          <w:rFonts w:ascii="Times New Roman" w:hAnsi="Times New Roman"/>
          <w:color w:val="000000"/>
          <w:sz w:val="22"/>
        </w:rPr>
        <w:t>hereof shall have been obtained, and (C) control agreements with respect to the Loan Parties’ securities and investment accounts have been obtained;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other assurances, certificates, documents, consents or opinions as the Agent reasonably may require.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After giving effect to (i) the funding under the Loans, (ii) any charges to the Loan Account made in connection with the credit facility contemplated hereby and (iii) all Letters of Credit to be issued at, or immediately subsequent to, the Closing Date, Availability shall be not less than $60,000,000.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shall have received a Borrowing Base Certificate dated the Closing Date, relating to the month ended on September 30, 2021, and executed by a Responsible Officer of the Lead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shall be reasonably satisfied that any financial statements delivered to it and the Lenders fairly present the business and financial condition of the Loan Parties and that there has been no Material Adverse Effect since July 31, 2021.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and the Lenders shall have received and be satisfied with (i) reasonably detailed financial projections and business assumptions for the Lead Borrower and its Subsidiaries (x) on a monthly basis through the period ending January 29, 2022, which shall include an Availability model, Consolidated income statement, and statement of cash flow, and (y) on an annual basis for each of the three years thereafter, which shall include a Consolidated income statement and balance sheet, in each case prepared in conformity with GAAP and consistent with the Loan Parties’ then current practices and (ii) such other information (financial or otherwise) reasonably requested by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shall not be pending any litigation or other proceeding, the result of which, either individually or in the aggregate, could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shall not have occurred any default of any Material Contract of any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consummation of the transactions contemplated hereby shall not violate any Law or any Organization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fees required to be paid to the Agent or the Arranger on or before the Closing Date shall have been paid in full, and all fees required to be paid to the Lenders on or before the Closing Date shall have been paid in full.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shall have paid all fees, charges and disbursements of counsel to the Agent to the extent invoiced prior to or on the Closing Date, plus such additional amounts of such fees, charges and disbursements as shall constitute its reasonable estimate of such fees, charges and disbursements incurred or to be incurred by it through the Closing Date (provided that such estimate shall not thereafter preclude a final settling of accounts between the Borrowers and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reasonable request of the Agent or any Lender made at least ten (10) days prior to the Closing Date, the Lead Borrower shall have provided to the Agent and such Lender the documentation and other information so requested in connection with applicable “know your customer”, Anti-Corruption Laws and Anti-Money Laundering, including the Act, in each case at least five (5) days prior to the Closing Date. At least five (5) days prior to the Closing Date, any Borrower that qualifies as a “legal entity customer” under the Beneficial Ownership Regulation shall deliver a Beneficial Ownership Certification in relation to such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material changes in governmental regulations or policies affecting any Loan Party or any Credit Party shall have occurred prior to the Closing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shall not have occurred any disruption or material adverse change in the United States financial or capital markets in general that has had, in the reasonable opinion of the Agent, a material adverse effect on the market for loan syndications or adversely affecting the syndication of the Loans.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Without limiting the generality of the provisions of </w:t>
      </w:r>
      <w:r>
        <w:rPr>
          <w:rFonts w:ascii="Times New Roman" w:hAnsi="Times New Roman"/>
          <w:color w:val="000000"/>
          <w:sz w:val="22"/>
          <w:u w:val="single"/>
        </w:rPr>
        <w:t>Section 9.04</w:t>
      </w:r>
      <w:r>
        <w:rPr>
          <w:rFonts w:ascii="Times New Roman" w:hAnsi="Times New Roman"/>
          <w:color w:val="000000"/>
          <w:sz w:val="22"/>
        </w:rPr>
        <w:t xml:space="preserve">, for purposes of determining compliance with the conditions specified in this </w:t>
      </w:r>
      <w:r>
        <w:rPr>
          <w:rFonts w:ascii="Times New Roman" w:hAnsi="Times New Roman"/>
          <w:color w:val="000000"/>
          <w:sz w:val="22"/>
          <w:u w:val="single"/>
        </w:rPr>
        <w:t>Section 4.01</w:t>
      </w:r>
      <w:r>
        <w:rPr>
          <w:rFonts w:ascii="Times New Roman" w:hAnsi="Times New Roman"/>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4.02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Conditions to all Credit Extensions.</w:t>
      </w:r>
    </w:p>
    <w:p>
      <w:pPr>
        <w:pStyle w:val="TextBody"/>
        <w:bidi w:val="0"/>
        <w:spacing w:before="240" w:after="283"/>
        <w:jc w:val="both"/>
        <w:rPr>
          <w:rFonts w:ascii="Times New Roman" w:hAnsi="Times New Roman"/>
          <w:sz w:val="20"/>
        </w:rPr>
      </w:pPr>
      <w:r>
        <w:rPr>
          <w:rFonts w:ascii="Times New Roman" w:hAnsi="Times New Roman"/>
          <w:color w:val="000000"/>
          <w:sz w:val="22"/>
        </w:rPr>
        <w:t>The obligation of each Revolving Lender to honor any Request for Credit Extension (other than a Committed Loan Notice requesting only a Conversion of Committed Loans to the other Type</w:t>
      </w:r>
      <w:r>
        <w:rPr>
          <w:rFonts w:ascii="Times New Roman" w:hAnsi="Times New Roman"/>
          <w:strike/>
          <w:color w:val="FF0000"/>
          <w:sz w:val="22"/>
        </w:rPr>
        <w:t>, or a continuation of LIBOR Rate Loans</w:t>
      </w:r>
      <w:r>
        <w:rPr>
          <w:rFonts w:ascii="Times New Roman" w:hAnsi="Times New Roman"/>
          <w:color w:val="000000"/>
          <w:sz w:val="22"/>
        </w:rPr>
        <w:t>) and of each L/C Issuer to issue each Letter of Credit is subject to the following conditions precedent: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representations and warranties of each Loan Party contained in </w:t>
      </w:r>
      <w:r>
        <w:rPr>
          <w:rFonts w:ascii="Times New Roman" w:hAnsi="Times New Roman"/>
          <w:color w:val="000000"/>
          <w:sz w:val="22"/>
          <w:u w:val="single"/>
        </w:rPr>
        <w:t>Article V</w:t>
      </w:r>
      <w:r>
        <w:rPr>
          <w:color w:val="000000"/>
        </w:rPr>
        <w:t xml:space="preserve"> </w:t>
      </w:r>
      <w:r>
        <w:rPr>
          <w:rFonts w:ascii="Times New Roman" w:hAnsi="Times New Roman"/>
          <w:color w:val="000000"/>
          <w:sz w:val="22"/>
        </w:rPr>
        <w:t xml:space="preserve">or in any other Loan Document, or which are contained in any document furnished at any time under or in connection herewith or therewith, shall be true and correct in all material respects on and as of the date of such Credit Extension, except (i) to the extent that such representations and warranties specifically refer to an earlier date, in which case they shall be true and correct as of such earlier </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date, (ii) in the case of any representation and warranty qualified by materiality, they shall be true and correct in all respects and (iii) for purposes of this </w:t>
      </w:r>
      <w:r>
        <w:rPr>
          <w:rFonts w:ascii="Times New Roman" w:hAnsi="Times New Roman"/>
          <w:color w:val="000000"/>
          <w:sz w:val="22"/>
          <w:u w:val="single"/>
        </w:rPr>
        <w:t>Section 4.02</w:t>
      </w:r>
      <w:r>
        <w:rPr>
          <w:rFonts w:ascii="Times New Roman" w:hAnsi="Times New Roman"/>
          <w:color w:val="000000"/>
          <w:sz w:val="22"/>
        </w:rPr>
        <w:t xml:space="preserve">, the representations and warranties contained in subsections (a) and (b) of </w:t>
      </w:r>
      <w:r>
        <w:rPr>
          <w:rFonts w:ascii="Times New Roman" w:hAnsi="Times New Roman"/>
          <w:color w:val="000000"/>
          <w:sz w:val="22"/>
          <w:u w:val="single"/>
        </w:rPr>
        <w:t>Section 5.05</w:t>
      </w:r>
      <w:r>
        <w:rPr>
          <w:color w:val="000000"/>
        </w:rPr>
        <w:t xml:space="preserve"> </w:t>
      </w:r>
      <w:r>
        <w:rPr>
          <w:rFonts w:ascii="Times New Roman" w:hAnsi="Times New Roman"/>
          <w:color w:val="000000"/>
          <w:sz w:val="22"/>
        </w:rPr>
        <w:t xml:space="preserve">shall be deemed to refer to the most recent statements furnished pursuant to clauses (a) and (b), (and if applicable, clause (c)), respectively, of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Default or Event of Default shall exist, or would result from such proposed Credit Extension or from the application of the proceeds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and, if applicable, the L/C Issuer or the Swing Line Lender shall have received a Request for Credit Extension in accordance with the requirements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After giving effect to the Credit Extension requested to be made on any such date and the use of proceeds thereof, Availability shall be greater than zero.Each Request for Credit Extension (other than a Committed Loan Notice requesting only a Conversion of Committed Loans to the other Type</w:t>
      </w:r>
      <w:r>
        <w:rPr>
          <w:strike/>
          <w:color w:val="FF0000"/>
        </w:rPr>
        <w:t xml:space="preserve"> </w:t>
      </w:r>
      <w:r>
        <w:rPr>
          <w:rFonts w:ascii="Times New Roman" w:hAnsi="Times New Roman"/>
          <w:strike/>
          <w:color w:val="FF0000"/>
          <w:sz w:val="22"/>
        </w:rPr>
        <w:t>or a continuation of LIBOR Rate Loans</w:t>
      </w:r>
      <w:r>
        <w:rPr>
          <w:rFonts w:ascii="Times New Roman" w:hAnsi="Times New Roman"/>
          <w:color w:val="000000"/>
          <w:sz w:val="22"/>
        </w:rPr>
        <w:t xml:space="preserve">) submitted by the Lead Borrower shall be deemed to be a representation and warranty by the Borrowers that the conditions specified in </w:t>
      </w:r>
      <w:r>
        <w:rPr>
          <w:rFonts w:ascii="Times New Roman" w:hAnsi="Times New Roman"/>
          <w:color w:val="000000"/>
          <w:sz w:val="22"/>
          <w:u w:val="single"/>
        </w:rPr>
        <w:t>Sections 4.02(a)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(d)</w:t>
      </w:r>
      <w:r>
        <w:rPr>
          <w:color w:val="000000"/>
        </w:rPr>
        <w:t xml:space="preserve"> </w:t>
      </w:r>
      <w:r>
        <w:rPr>
          <w:rFonts w:ascii="Times New Roman" w:hAnsi="Times New Roman"/>
          <w:color w:val="000000"/>
          <w:sz w:val="22"/>
        </w:rPr>
        <w:t xml:space="preserve">have been satisfied on and as of the date of the applicable Credit Extension. The conditions set forth in this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are for the sole benefit of the Credit Parties but until the Required Lenders otherwise direct the Agent to cease making Loans and issuing Letters of Credit, the Revolving Lenders will fund their Applicable Percentage of all Loans and L/C Advances and participate in all Swing Line Loans and Letters of Credit whenever made or issued, which are requested by the Lead Borrower and which, notwithstanding the failure of the Loan Parties to comply with the provisions of this </w:t>
      </w:r>
      <w:r>
        <w:rPr>
          <w:rFonts w:ascii="Times New Roman" w:hAnsi="Times New Roman"/>
          <w:color w:val="000000"/>
          <w:sz w:val="22"/>
          <w:u w:val="single"/>
        </w:rPr>
        <w:t>Article IV</w:t>
      </w:r>
      <w:r>
        <w:rPr>
          <w:rFonts w:ascii="Times New Roman" w:hAnsi="Times New Roman"/>
          <w:color w:val="000000"/>
          <w:sz w:val="22"/>
        </w:rPr>
        <w:t xml:space="preserve">, agreed to by the Agent, </w:t>
      </w:r>
      <w:r>
        <w:rPr>
          <w:rFonts w:ascii="Times New Roman" w:hAnsi="Times New Roman"/>
          <w:color w:val="000000"/>
          <w:sz w:val="22"/>
          <w:u w:val="single"/>
        </w:rPr>
        <w:t>provided</w:t>
      </w:r>
      <w:r>
        <w:rPr>
          <w:rFonts w:ascii="Times New Roman" w:hAnsi="Times New Roman"/>
          <w:color w:val="000000"/>
          <w:sz w:val="22"/>
        </w:rPr>
        <w:t xml:space="preserve">, however, the making of any such Loans or the issuance of any Letters of Credit shall not be deemed a modification or waiver by any Credit Party of the provisions of this </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on any future occasion or a waiver of any rights or the Credit Parties as a result of any such failure to comply.</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V</w:t>
      </w:r>
    </w:p>
    <w:p>
      <w:pPr>
        <w:pStyle w:val="Heading2"/>
        <w:bidi w:val="0"/>
        <w:jc w:val="center"/>
        <w:rPr>
          <w:rFonts w:ascii="Times New Roman" w:hAnsi="Times New Roman"/>
          <w:b/>
          <w:color w:val="000000"/>
          <w:sz w:val="22"/>
        </w:rPr>
      </w:pPr>
      <w:r>
        <w:rPr>
          <w:rFonts w:ascii="Times New Roman" w:hAnsi="Times New Roman"/>
          <w:b/>
          <w:color w:val="000000"/>
          <w:sz w:val="22"/>
        </w:rPr>
        <w:t>REPRESENTATIONS AND WARRANTIES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induce the Credit Parties to enter into this Agreement and to make Loans and to issue Letters of Credit hereunder, each Loan Party represents and warrants to the Agent and the other Credit Parties that: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Existence, Qualification and Power.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Loan Party (a) is a corporation, limited liability company, partnership or limited partnership, duly incorporated, organized or formed, validly existing and, where applicable, in good standing under the Laws of the jurisdiction of its incorporation, organization or formation, (b) has all requisite power and authority and all requisite governmental licenses, permits, authorizations, consents and approvals to (i) 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clause (c), to the extent that failure to do so could not reasonably be expected to have a Material Adverse Effect. </w:t>
      </w:r>
      <w:r>
        <w:rPr>
          <w:rFonts w:ascii="Times New Roman" w:hAnsi="Times New Roman"/>
          <w:color w:val="000000"/>
          <w:sz w:val="22"/>
          <w:u w:val="single"/>
        </w:rPr>
        <w:t>Schedule 5.01</w:t>
      </w:r>
      <w:r>
        <w:rPr>
          <w:rFonts w:ascii="Times New Roman" w:hAnsi="Times New Roman"/>
          <w:color w:val="000000"/>
          <w:sz w:val="20"/>
        </w:rPr>
        <w:t xml:space="preserve"> </w:t>
      </w:r>
      <w:r>
        <w:rPr>
          <w:rFonts w:ascii="Times New Roman" w:hAnsi="Times New Roman"/>
          <w:color w:val="000000"/>
          <w:sz w:val="22"/>
        </w:rPr>
        <w:t xml:space="preserve">annexed hereto sets forth, as of the </w:t>
      </w:r>
      <w:r>
        <w:rPr>
          <w:rFonts w:ascii="Times New Roman" w:hAnsi="Times New Roman"/>
          <w:strike/>
          <w:color w:val="FF0000"/>
          <w:sz w:val="22"/>
        </w:rPr>
        <w:t>Closing</w:t>
      </w:r>
      <w:r>
        <w:rPr>
          <w:rFonts w:ascii="Times New Roman" w:hAnsi="Times New Roman"/>
          <w:b/>
          <w:color w:val="0000FF"/>
          <w:sz w:val="22"/>
          <w:u w:val="single"/>
        </w:rPr>
        <w:t>Second</w:t>
      </w:r>
      <w:r>
        <w:rPr>
          <w:rFonts w:ascii="Times New Roman" w:hAnsi="Times New Roman"/>
          <w:color w:val="0000FF"/>
          <w:sz w:val="20"/>
        </w:rPr>
        <w:t xml:space="preserve"> </w:t>
      </w:r>
      <w:r>
        <w:rPr>
          <w:rFonts w:ascii="Times New Roman" w:hAnsi="Times New Roman"/>
          <w:b/>
          <w:color w:val="0000FF"/>
          <w:sz w:val="22"/>
          <w:u w:val="single"/>
        </w:rPr>
        <w:t>Amendment Effective</w:t>
      </w:r>
      <w:r>
        <w:rPr>
          <w:rFonts w:ascii="Times New Roman" w:hAnsi="Times New Roman"/>
          <w:color w:val="0000FF"/>
          <w:sz w:val="20"/>
        </w:rPr>
        <w:t xml:space="preserve"> </w:t>
      </w:r>
      <w:r>
        <w:rPr>
          <w:rFonts w:ascii="Times New Roman" w:hAnsi="Times New Roman"/>
          <w:color w:val="000000"/>
          <w:sz w:val="22"/>
        </w:rPr>
        <w:t>Date, each Loan Party’s name as it appears in official filings in its state of incorporation or organization, its state of incorporation or organization, organization type, organization number, if any, issued by its state of incorporation or organization, and its federal employer identification number.</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Authorization; No Contravention.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execution, delivery and performance by each Loan Party of each Loan Document to which such Person is or is to be a party, has been duly authorized by all necessary corporate or other organizational action, and does not and will not (a) contravene the terms of any of such Person's Organization Documents; (b) conflict with or result in any breach, termination, or contravention of, or constitute a default under, or require any payment to be made under (i) any Material Contract or any Material Indebtedness to which such Person is a party or affecting such Person or the properties of such Person or any of its Subsidiaries or (ii) any order, injunction, writ or decree of any Governmental Authority or any arbitral award to which such Person or its property is subject; (c) result in or require the creation of any Lien upon any asset of any Loan Party (other than Liens in favor of the Agent under the Security Documents); or (d) violate any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Governmental Authorization; Other Consents.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for (a) the perfection or maintenance of the Liens created under the Security Documents (including the first priority nature thereof) or (b) such as have been obtained or made and are in full force and effect.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Binding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Agreement has been, and each other Loan Document, when delivered,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Financial Statements; No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Audited Financial Statements (i) were prepared in accordance with GAAP consistently applied throughout the period covered thereby, except as otherwise expressly noted therein; (ii) fairly present the financial condition of the Lead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Lead Borrower and its Subsidiaries as of the date thereof, including liabilities for taxes, material commitments and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unaudited Consolidated balance sheet of the Lead Borrower and its Subsidiaries dated July 31, 2021, and the related Consolidated statements of income or operations, Shareholders’ Equity and cash flows for the Fiscal Month ended on that date (i) were prepared in accordance with GAAP consistently applied throughout the period covered thereby, except as otherwise expressly noted therein, and (ii) fairly present the financial condition of the Lead Borrower and its Subsidiaries as of the date thereof and their results of operations for the period covered thereby, subject, in the case of clauses (i) and (ii), to the absence of footnotes and to normal year-end audit adjustments.</w:t>
      </w: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Since July 31, 2021, there has been no event or circumstance, either individually or in the aggregate, that has had or could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best knowledge of the Lead Borrower, no Internal Control Event exists or has occurred since the date of the Audited Financial Statements that has resulted in or could reasonably be expected to result in a misstatement in any material respect, (i) in any financial information delivered or to be delivered to the Agent or the Lenders, (ii) of the Borrowing Base, (iii) of covenant compliance calculations provided hereunder or (iv) of the assets, liabilities, financial condition or results of operations of the Lead Borrower and its Subsidiaries on a Consolidated basis.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The Consolidated forecasted balance sheet and statements of income and cash flows of the Lead Borrower and its Subsidiaries delivered pursuant to </w:t>
      </w:r>
      <w:r>
        <w:rPr>
          <w:rFonts w:ascii="Times New Roman" w:hAnsi="Times New Roman"/>
          <w:color w:val="000000"/>
          <w:sz w:val="22"/>
          <w:u w:val="single"/>
        </w:rPr>
        <w:t>Section 4.01(e)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6.01(d)</w:t>
      </w:r>
      <w:r>
        <w:rPr>
          <w:rFonts w:ascii="Times New Roman" w:hAnsi="Times New Roman"/>
          <w:color w:val="000000"/>
          <w:sz w:val="22"/>
        </w:rPr>
        <w:t>, as applicable, were prepared in good faith on the basis of the assumptions stated therein, which assumptions were fair in light of the conditions existing at the time of delivery of such forecasts, and represented, at the time of delivery, the Loan Parties’ best estimate of its future financial performance.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Litigation.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There are no actions, suits, proceedings, claims or disputes pending or, to the knowledge of the Loan Parties threatened in writing, at law, in equity, in arbitration or before any Governmental Authority, by or against any Loan Party or any of its Subsidiaries or against any of its properties or revenues that (a) purport to affect or pertain to this Agreement or any other Loan Document, or any of the transactions contemplated hereby, or (b) except as specifically disclosed in </w:t>
      </w:r>
      <w:r>
        <w:rPr>
          <w:rFonts w:ascii="Times New Roman" w:hAnsi="Times New Roman"/>
          <w:color w:val="000000"/>
          <w:sz w:val="22"/>
          <w:u w:val="single"/>
        </w:rPr>
        <w:t>Schedule 5.06</w:t>
      </w:r>
      <w:r>
        <w:rPr>
          <w:rFonts w:ascii="Times New Roman" w:hAnsi="Times New Roman"/>
          <w:color w:val="000000"/>
          <w:sz w:val="22"/>
        </w:rPr>
        <w:t>, either individually or in the aggregate, if determined adversely, could reasonably be expected to have a Material Adverse Effect.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No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Loan Party or any Subsidiary is in default under or with respect to, or party to, any Material Contract or any Material Indebtedness. No Default or Event of Default has occurred and is continuing or would result from the consummation of the transactions contemplated by this Agreement or any other Loan Document.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Ownership of Property;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Each of the Loan Parties has good record and marketable title in fee simple to or valid leasehold interests in, all Real Estate necessary or used in the ordinary conduct of its business, except for such defects in title as could not, individually or in the aggregate, reasonably be expected to have a Material Adverse Effect. Each of the Loan Parties has good and marketable title to, valid leasehold interests in, or valid licenses to use all personal property and assets material to the ordinary conduct of its business. The property of the Loan Parties are subject to no Liens, other than Liens permitted by </w:t>
      </w:r>
      <w:r>
        <w:rPr>
          <w:rFonts w:ascii="Times New Roman" w:hAnsi="Times New Roman"/>
          <w:color w:val="000000"/>
          <w:sz w:val="22"/>
          <w:u w:val="single"/>
        </w:rPr>
        <w:t>Section 7.01.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Schedule 5.08(b)(1)</w:t>
      </w:r>
      <w:r>
        <w:rPr>
          <w:color w:val="000000"/>
        </w:rPr>
        <w:t xml:space="preserve"> </w:t>
      </w:r>
      <w:r>
        <w:rPr>
          <w:rFonts w:ascii="Times New Roman" w:hAnsi="Times New Roman"/>
          <w:color w:val="000000"/>
          <w:sz w:val="22"/>
        </w:rPr>
        <w:t xml:space="preserve">sets forth the address (including street address, county and state) of all Real Estate (excluding Leases) that is owned by the Loan Parties, together with a list of the holders of any mortgage or other Lien thereon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 xml:space="preserve">Date. Each Loan Party has good, marketable and insurable fee simple title to the Real Estate owned by such Loan Party or such Subsidiary, free and clear of all Liens, other than Permitted Encumbrances. </w:t>
      </w:r>
      <w:r>
        <w:rPr>
          <w:rFonts w:ascii="Times New Roman" w:hAnsi="Times New Roman"/>
          <w:color w:val="000000"/>
          <w:sz w:val="22"/>
          <w:u w:val="single"/>
        </w:rPr>
        <w:t>Schedule 5.08(b)(2)</w:t>
      </w:r>
      <w:r>
        <w:rPr>
          <w:color w:val="000000"/>
        </w:rPr>
        <w:t xml:space="preserve"> </w:t>
      </w:r>
      <w:r>
        <w:rPr>
          <w:rFonts w:ascii="Times New Roman" w:hAnsi="Times New Roman"/>
          <w:color w:val="000000"/>
          <w:sz w:val="22"/>
        </w:rPr>
        <w:t xml:space="preserve">sets forth the address (including street address, county and state) of all Leases of the Loan Parties, together with the name of each lessor and its </w:t>
      </w:r>
    </w:p>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contact information with respect to each such Lease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Date. Each of such Leases is in full force and effect and the Loan Parties are not in default of the terms thereof.</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5.09</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Environmental Compliance.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Loan Party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except, in each case, as could not, individually or in the aggregate,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properties currently or formerly owned or operated by any Loan Party is listed or proposed for listing on the NPL or on the CERCLIS or any analogous foreign, state or local list or is adjacent to any such property;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to the best of the knowledge of the Loan Parties, on any property formerly owned or operated by any Loan Party; there is no asbestos or asbestos-containing material on any property currently owned or operated by any Loan Party; and Hazardous Materials have not been released, discharged or disposed of on any property currently or formerly owned or operated by any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Loan Party is undertaking, and no Loan Party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have been disposed of in a manner not reasonably expected to result in material liability to any Loan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5.10</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Insurance.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properties of the Loan Parties are insured with financially sound and reputable insurance companies which are not Affiliates of the Loan Parties, in such amounts (after giving effect to any self-insurance compatible with the following standards), with such deductibles and covering such risks (including, without limitation, workmen’s compensation, public liability, business interruption, property damage and directors and officers liability insurance) as are customarily carried by companies engaged in similar businesses and owning similar properties in localities where the Loan Parties operates. </w:t>
      </w:r>
      <w:r>
        <w:rPr>
          <w:rFonts w:ascii="Times New Roman" w:hAnsi="Times New Roman"/>
          <w:color w:val="000000"/>
          <w:sz w:val="22"/>
          <w:u w:val="single"/>
        </w:rPr>
        <w:t>Schedule 5.10</w:t>
      </w:r>
      <w:r>
        <w:rPr>
          <w:rFonts w:ascii="Times New Roman" w:hAnsi="Times New Roman"/>
          <w:color w:val="000000"/>
          <w:sz w:val="20"/>
        </w:rPr>
        <w:t xml:space="preserve"> </w:t>
      </w:r>
      <w:r>
        <w:rPr>
          <w:rFonts w:ascii="Times New Roman" w:hAnsi="Times New Roman"/>
          <w:color w:val="000000"/>
          <w:sz w:val="22"/>
        </w:rPr>
        <w:t xml:space="preserve">sets forth a description of all insurance maintained by or on behalf of the Loan Parties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 xml:space="preserve">Date.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 xml:space="preserve">Date, each insurance policy listed on </w:t>
      </w:r>
      <w:r>
        <w:rPr>
          <w:rFonts w:ascii="Times New Roman" w:hAnsi="Times New Roman"/>
          <w:color w:val="000000"/>
          <w:sz w:val="22"/>
          <w:u w:val="single"/>
        </w:rPr>
        <w:t>Schedule 5.10</w:t>
      </w:r>
      <w:r>
        <w:rPr>
          <w:rFonts w:ascii="Times New Roman" w:hAnsi="Times New Roman"/>
          <w:color w:val="000000"/>
          <w:sz w:val="20"/>
        </w:rPr>
        <w:t xml:space="preserve"> </w:t>
      </w:r>
      <w:r>
        <w:rPr>
          <w:rFonts w:ascii="Times New Roman" w:hAnsi="Times New Roman"/>
          <w:color w:val="000000"/>
          <w:sz w:val="22"/>
        </w:rPr>
        <w:t>is in full force and effect and all premiums in respect thereof that are due and payable have been paid.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Taxes.</w:t>
      </w:r>
    </w:p>
    <w:p>
      <w:pPr>
        <w:pStyle w:val="TextBody"/>
        <w:bidi w:val="0"/>
        <w:spacing w:before="240" w:after="283"/>
        <w:jc w:val="both"/>
        <w:rPr>
          <w:rFonts w:ascii="Times New Roman" w:hAnsi="Times New Roman"/>
          <w:sz w:val="20"/>
        </w:rPr>
      </w:pPr>
      <w:r>
        <w:rPr>
          <w:rFonts w:ascii="Times New Roman" w:hAnsi="Times New Roman"/>
          <w:color w:val="000000"/>
          <w:sz w:val="22"/>
        </w:rPr>
        <w:t>The Loan Parties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those which are being contested in good faith by appropriate proceedings being diligently conducted, for which adequate reserves have been provided in accordance with GAAP, as to which Taxes no Lien has been filed and which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contest effectively suspends the collection of the contested obligation and the enforcement of any Lien securing such obligation. There is no proposed tax assessment against any Loan Party that would, if made, have a Material Adverse Effect. No Loan Party or any Subsidiary thereof is a party to any tax sharing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ERISA Compliance.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Lead Borrower, nothing has occurred that would prevent or cause the loss of such tax-qualified status.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are no pending or, to the best knowledge of the Lead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No ERISA Event has occurred, and neither the Lead Borrower nor any ERISA Affiliate is aware of any fact, event or circumstance that could reasonably be expected to constitute or result in an ERISA Event with respect to any Pension Plan; (ii) the Lead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80% or higher and neither the Lead Borrower nor any ERISA Affiliate knows of any facts or circumstances that could reasonably be expected to cause the funding target attainment percentage for any such plan to drop below 80% as of the most recent valuation date; (iv) neither the Lead Borrower nor any ERISA Affiliate has incurred any liability to the PBGC other than for the payment of premiums, and there are no premium payments which have become due that are unpaid; (v) neither the Lead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represents and warrants as of the Closing Date that each Loan Party is not and will not be using “plan assets” (within the meaning of 29 CFR § 2510.3-101, as modified by Section 3(42) of ERISA) of one or more Plans in connection with the Loans, the Letters of Credit or the Commitments.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Subsidiaries; Equity Interests.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 xml:space="preserve">Date, the Loan Parties have no Subsidiaries other than those specifically disclosed in Part (a) of </w:t>
      </w:r>
      <w:r>
        <w:rPr>
          <w:rFonts w:ascii="Times New Roman" w:hAnsi="Times New Roman"/>
          <w:color w:val="000000"/>
          <w:sz w:val="22"/>
          <w:u w:val="single"/>
        </w:rPr>
        <w:t>Schedule 5.13</w:t>
      </w:r>
      <w:r>
        <w:rPr>
          <w:rFonts w:ascii="Times New Roman" w:hAnsi="Times New Roman"/>
          <w:color w:val="000000"/>
          <w:sz w:val="22"/>
        </w:rPr>
        <w:t>, which Schedule sets forth the legal name, jurisdiction of incorporation or formation and authorized Equity Interests of each such Subsidiary. All of the outstanding Equity Interests in such Subsidiaries have been validly issued, are fully paid and non-assessable and are owned by a Loan Party (or a Subsidiary of a Loan Party) in the amounts specified 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Part (a) of </w:t>
      </w:r>
      <w:r>
        <w:rPr>
          <w:rFonts w:ascii="Times New Roman" w:hAnsi="Times New Roman"/>
          <w:color w:val="000000"/>
          <w:sz w:val="22"/>
          <w:u w:val="single"/>
        </w:rPr>
        <w:t>Schedule 5.13</w:t>
      </w:r>
      <w:r>
        <w:rPr>
          <w:rFonts w:ascii="Times New Roman" w:hAnsi="Times New Roman"/>
          <w:color w:val="000000"/>
          <w:sz w:val="20"/>
        </w:rPr>
        <w:t xml:space="preserve"> </w:t>
      </w:r>
      <w:r>
        <w:rPr>
          <w:rFonts w:ascii="Times New Roman" w:hAnsi="Times New Roman"/>
          <w:color w:val="000000"/>
          <w:sz w:val="22"/>
        </w:rPr>
        <w:t xml:space="preserve">free and clear of all Liens except for those created under the Security Documents. Except as set forth in </w:t>
      </w:r>
      <w:r>
        <w:rPr>
          <w:rFonts w:ascii="Times New Roman" w:hAnsi="Times New Roman"/>
          <w:color w:val="000000"/>
          <w:sz w:val="22"/>
          <w:u w:val="single"/>
        </w:rPr>
        <w:t>Schedule 5.13</w:t>
      </w:r>
      <w:r>
        <w:rPr>
          <w:rFonts w:ascii="Times New Roman" w:hAnsi="Times New Roman"/>
          <w:color w:val="000000"/>
          <w:sz w:val="22"/>
        </w:rPr>
        <w:t xml:space="preserve">, there are no outstanding rights to purchase any Equity Interests in any Subsidiary.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 xml:space="preserve">Date, the Loan Parties have no equity investments in any other corporation or entity other than those specifically disclosed in Part (b) of </w:t>
      </w:r>
      <w:r>
        <w:rPr>
          <w:rFonts w:ascii="Times New Roman" w:hAnsi="Times New Roman"/>
          <w:color w:val="000000"/>
          <w:sz w:val="22"/>
          <w:u w:val="single"/>
        </w:rPr>
        <w:t>Schedule 5.13</w:t>
      </w:r>
      <w:r>
        <w:rPr>
          <w:rFonts w:ascii="Times New Roman" w:hAnsi="Times New Roman"/>
          <w:color w:val="000000"/>
          <w:sz w:val="22"/>
        </w:rPr>
        <w:t xml:space="preserve">. All of the outstanding Equity Interests in the Loan Parties have been validly issued, and are fully paid and non-assessable and are owned in the amounts specified on Part (c) of </w:t>
      </w:r>
      <w:r>
        <w:rPr>
          <w:rFonts w:ascii="Times New Roman" w:hAnsi="Times New Roman"/>
          <w:color w:val="000000"/>
          <w:sz w:val="22"/>
          <w:u w:val="single"/>
        </w:rPr>
        <w:t>Schedule 5.13</w:t>
      </w:r>
      <w:r>
        <w:rPr>
          <w:rFonts w:ascii="Times New Roman" w:hAnsi="Times New Roman"/>
          <w:color w:val="000000"/>
          <w:sz w:val="20"/>
        </w:rPr>
        <w:t xml:space="preserve"> </w:t>
      </w:r>
      <w:r>
        <w:rPr>
          <w:rFonts w:ascii="Times New Roman" w:hAnsi="Times New Roman"/>
          <w:color w:val="000000"/>
          <w:sz w:val="22"/>
        </w:rPr>
        <w:t xml:space="preserve">free and clear of all Liens except for those created under the Security Documents. The copies of the Organization Documents of each Loan Party and each amendment thereto delivered to the Agent on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Date are true and correct copies of each such document, each of which is valid and in full force and effect.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Margin Regulations; Investment Company 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Loan Party is engaged or will be engaged, principally or as one of its important activities, in the business of purchasing or carrying margin stock (within the meaning of Regulation U issued by the FRB), or extending credit for the purpose of purchasing or carrying margin stock. None of the proceeds of the Credit Extensions shall be used directly or indirectly for the purpose of purchasing or carrying any margin stock, for the purpose of reducing or retiring any Indebtedness that was originally incurred to purchase or carry any margin stock or for any other purpose that might cause any of the Credit Extensions to be considered a “purpose credit” within the meaning of Regulations T, U, or X issued by the FRB.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Loan Parties, any Person Controlling any Loan Party, or any Subsidiary is or is required to be registered as an “investment company” under the Investment Company Act of 1940, as amended.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Disclosure.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Loan Party has disclosed to the Agent and the Lenders all agreements, instruments and corporate or other restrictions to which it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with respect to projected financial information, the Loan Parties represent only that such information was prepared in good faith based upon assumptions believed to be reasonable at the time. As of the </w:t>
      </w:r>
      <w:r>
        <w:rPr>
          <w:rFonts w:ascii="Times New Roman" w:hAnsi="Times New Roman"/>
          <w:strike/>
          <w:color w:val="FF0000"/>
          <w:sz w:val="22"/>
        </w:rPr>
        <w:t>Closing</w:t>
      </w:r>
      <w:r>
        <w:rPr>
          <w:rFonts w:ascii="Times New Roman" w:hAnsi="Times New Roman"/>
          <w:b/>
          <w:color w:val="0000FF"/>
          <w:sz w:val="22"/>
          <w:u w:val="single"/>
        </w:rPr>
        <w:t>Second</w:t>
      </w:r>
      <w:r>
        <w:rPr>
          <w:rFonts w:ascii="Times New Roman" w:hAnsi="Times New Roman"/>
          <w:color w:val="0000FF"/>
          <w:sz w:val="20"/>
        </w:rPr>
        <w:t xml:space="preserve"> </w:t>
      </w:r>
      <w:r>
        <w:rPr>
          <w:rFonts w:ascii="Times New Roman" w:hAnsi="Times New Roman"/>
          <w:b/>
          <w:color w:val="0000FF"/>
          <w:sz w:val="22"/>
          <w:u w:val="single"/>
        </w:rPr>
        <w:t>Amendment Effective</w:t>
      </w:r>
      <w:r>
        <w:rPr>
          <w:rFonts w:ascii="Times New Roman" w:hAnsi="Times New Roman"/>
          <w:color w:val="0000FF"/>
          <w:sz w:val="20"/>
        </w:rPr>
        <w:t xml:space="preserve"> </w:t>
      </w:r>
      <w:r>
        <w:rPr>
          <w:rFonts w:ascii="Times New Roman" w:hAnsi="Times New Roman"/>
          <w:color w:val="000000"/>
          <w:sz w:val="22"/>
        </w:rPr>
        <w:t>Date, the information included in the Beneficial Ownership Certification, if applicable, is true and correct in all respects.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Compliance with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Loan Parties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Intellectual Property; Licenses, Etc.</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Loan Parties own, or possess the right to use, all of the Intellectual Property, licenses, permits and other authorizations that are reasonably necessary for the operation of their respective businesses, without conflict with the rights of any other Person. To the best knowledge of the Lead Borrower, no slogan or other advertising device, product, process, method, substance, part or other material now employed, or now contemplated to be employed, by any Loan Party infringes upon any rights held by any other Person. Except as specifically disclosed in </w:t>
      </w:r>
      <w:r>
        <w:rPr>
          <w:rFonts w:ascii="Times New Roman" w:hAnsi="Times New Roman"/>
          <w:color w:val="000000"/>
          <w:sz w:val="22"/>
          <w:u w:val="single"/>
        </w:rPr>
        <w:t>Schedule 5.17</w:t>
      </w:r>
      <w:r>
        <w:rPr>
          <w:rFonts w:ascii="Times New Roman" w:hAnsi="Times New Roman"/>
          <w:color w:val="000000"/>
          <w:sz w:val="22"/>
        </w:rPr>
        <w:t>, no claim or litigation regarding any of the foregoing is pending or, to the best knowledge of the Lead Borrower, threatened, which, either individually or in the aggregate, could reasonably be expected to have a Material Adverse Effect.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Labor Matters.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There are no strikes, lockouts, slowdowns or other material labor disputes against any Loan Party pending or, to the knowledge of any Loan Party, threatened. The hours worked by and payments made to employees of the Loan Parties comply with the Fair Labor Standards Act and any other applicable federal, state, local or foreign Law dealing with such matters. No Loan Party has incurred any liability or obligation under the Worker Adjustment and Retraining Act or similar state Law. All payments due from any Loan Party, or for which any claim may be made against any Loan Party, on account of wages and employee health and welfare insurance and other benefits, have been paid or properly accrued in accordance with GAAP as a liability on the books of such Loan Party. Except as set forth on </w:t>
      </w:r>
      <w:r>
        <w:rPr>
          <w:rFonts w:ascii="Times New Roman" w:hAnsi="Times New Roman"/>
          <w:color w:val="000000"/>
          <w:sz w:val="22"/>
          <w:u w:val="single"/>
        </w:rPr>
        <w:t>Schedule 5.18</w:t>
      </w:r>
      <w:r>
        <w:rPr>
          <w:rFonts w:ascii="Times New Roman" w:hAnsi="Times New Roman"/>
          <w:color w:val="000000"/>
          <w:sz w:val="20"/>
        </w:rPr>
        <w:t xml:space="preserve"> </w:t>
      </w:r>
      <w:r>
        <w:rPr>
          <w:rFonts w:ascii="Times New Roman" w:hAnsi="Times New Roman"/>
          <w:color w:val="000000"/>
          <w:sz w:val="22"/>
        </w:rPr>
        <w:t>no Loan Party is a party to or bound by any collective bargaining agreement, management agreement, employment agreement, bonus, restricted stock, stock option, or stock appreciation plan or agreement or any similar plan, agreement or arrangement. There are no representation proceedings pending or, to any Loan Party’s knowledge, threatened to be filed with the National Labor Relations Board, and no labor organization or group of employees of any Loan Party has made a pending demand for recognition. There are no complaints, unfair labor practice charges, grievances, arbitrations, unfair employment practices charges or any other claims or complaints against any Loan Party pending or, to the knowledge of any Loan Party, threatened to be filed with any Governmental Authority or arbitrator based on, arising out of, in connection with, or otherwise relating to the employment or termination of employment of any employee of any Loan Party. The consummation of the transactions contemplated by the Loan Documents will not give rise to any right of termination or right of renegotiation on the part of any union under any collective bargaining agreement to which any Loan Party is bound.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5.19</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Security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Security Agreement creates in favor of the Agent, for the benefit of the Secured Parties (as defined in the Security Agreement) referred to therein, a legal, valid, continuing and enforceable security interest in the Collateral (as defined 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Schedule II of the Security Agreement. Upon such filings and/or the obtaining of “control” (as defined in the UCC), the Agent will have a perfected Lien on, and security interest in, to and under all right, title and interest of the grantors thereunder in all Collateral that may be perfected under the UCC (in effect on the date this representation is made) by filing, recording or registering a financing statement or analogous document (including without limitation the proceeds of such Collateral subject to the limitations relating to such proceeds in the UCC) or by obtaining control, in each case prior and superior in right to any other Person.</w:t>
      </w: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5.20</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Solvency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After giving effect to the transactions contemplated by this Agreement, and before and after giving effect to each Credit Extension, the Loan Parties, on a Consolidated basis, are and will be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Deposit Accounts; Credit Card Arrangements.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Annexed hereto as </w:t>
      </w:r>
      <w:r>
        <w:rPr>
          <w:rFonts w:ascii="Times New Roman" w:hAnsi="Times New Roman"/>
          <w:color w:val="000000"/>
          <w:sz w:val="22"/>
          <w:u w:val="single"/>
        </w:rPr>
        <w:t>Schedule 5.21(a)</w:t>
      </w:r>
      <w:r>
        <w:rPr>
          <w:color w:val="000000"/>
        </w:rPr>
        <w:t xml:space="preserve"> </w:t>
      </w:r>
      <w:r>
        <w:rPr>
          <w:rFonts w:ascii="Times New Roman" w:hAnsi="Times New Roman"/>
          <w:color w:val="000000"/>
          <w:sz w:val="22"/>
        </w:rPr>
        <w:t xml:space="preserve">is a list of all DDAs maintained by the Loan Parties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Date, which Schedule includes, with respect to each DDA (i) the name and address of the depository; (ii) the account number(s) maintained with such depository; (iii) a contact person at such depository, and (iv) the identification of each Controlled Account Bank.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Annexed hereto as </w:t>
      </w:r>
      <w:r>
        <w:rPr>
          <w:rFonts w:ascii="Times New Roman" w:hAnsi="Times New Roman"/>
          <w:color w:val="000000"/>
          <w:sz w:val="22"/>
          <w:u w:val="single"/>
        </w:rPr>
        <w:t>Schedule 5.21(b)</w:t>
      </w:r>
      <w:r>
        <w:rPr>
          <w:color w:val="000000"/>
        </w:rPr>
        <w:t xml:space="preserve"> </w:t>
      </w:r>
      <w:r>
        <w:rPr>
          <w:rFonts w:ascii="Times New Roman" w:hAnsi="Times New Roman"/>
          <w:color w:val="000000"/>
          <w:sz w:val="22"/>
        </w:rPr>
        <w:t xml:space="preserve">is a list describing all arrangements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Date to which any Loan Party is a party with respect to the processing and/or payment to such Loan Party of the proceeds of any credit card charges and debit card charges for sales made by such Loan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Brokers.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broker or finder brought about the obtaining, making or closing of the Loans or transactions contemplated by the Loan Documents, and no Loan Party or Affiliate thereof has any obligation to any Person in respect of any finder’s or brokerage fees in connection therewith.</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Customer and Trade Relations.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exists no actual or, to the knowledge of any Loan Party, threatened, termination or cancellation of, or any material adverse modification or change in the business relationship of any Loan Party with any supplier material to its operations.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Material Contracts.</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Schedule 5.24</w:t>
      </w:r>
      <w:r>
        <w:rPr>
          <w:rFonts w:ascii="Times New Roman" w:hAnsi="Times New Roman"/>
          <w:color w:val="000000"/>
          <w:sz w:val="20"/>
        </w:rPr>
        <w:t xml:space="preserve"> </w:t>
      </w:r>
      <w:r>
        <w:rPr>
          <w:rFonts w:ascii="Times New Roman" w:hAnsi="Times New Roman"/>
          <w:color w:val="000000"/>
          <w:sz w:val="22"/>
        </w:rPr>
        <w:t xml:space="preserve">sets forth all Material Contracts to which any Loan Party is a party or is bound 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 xml:space="preserve">Date. The Loan Parties have delivered true, correct and complete copies of such Material Contracts to the Agent on or before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Date. The Loan Parties are not in breach or in default in any material respect of or under any Material Contract and have not received any notice of default under, or of the intention of any other party thereto to terminate, any Material Contract.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Casualty.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EEA Financial Institution.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Loan Parties is an EEA Financial Institution.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OFAC; Sanctions.</w:t>
      </w:r>
    </w:p>
    <w:p>
      <w:pPr>
        <w:pStyle w:val="TextBody"/>
        <w:bidi w:val="0"/>
        <w:spacing w:before="240" w:after="283"/>
        <w:jc w:val="both"/>
        <w:rPr>
          <w:rFonts w:ascii="Times New Roman" w:hAnsi="Times New Roman"/>
          <w:sz w:val="20"/>
        </w:rPr>
      </w:pPr>
      <w:r>
        <w:rPr>
          <w:rFonts w:ascii="Times New Roman" w:hAnsi="Times New Roman"/>
          <w:color w:val="000000"/>
          <w:sz w:val="22"/>
        </w:rPr>
        <w:t>No Loan Party nor any of its Subsidiaries is in violation of any Sanctions</w:t>
      </w:r>
      <w:r>
        <w:rPr>
          <w:rFonts w:ascii="Times New Roman" w:hAnsi="Times New Roman"/>
          <w:i/>
          <w:color w:val="000000"/>
          <w:sz w:val="22"/>
        </w:rPr>
        <w:t xml:space="preserve">. </w:t>
      </w:r>
      <w:r>
        <w:rPr>
          <w:rFonts w:ascii="Times New Roman" w:hAnsi="Times New Roman"/>
          <w:color w:val="000000"/>
          <w:sz w:val="22"/>
        </w:rPr>
        <w:t>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by the Loan Parties and their Subsidiaries and their respective directors, officers, employees, agents and Affiliates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in all material respects.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applicable Sanctions, Anti-Corruption Laws or Anti-Money Laundering Laws by any Person (including any Credit Party or other individual or entity participating in any transaction).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Beneficial Ownership Certification.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As of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rFonts w:ascii="Times New Roman" w:hAnsi="Times New Roman"/>
          <w:color w:val="0000FF"/>
          <w:sz w:val="20"/>
        </w:rPr>
        <w:t xml:space="preserve"> </w:t>
      </w:r>
      <w:r>
        <w:rPr>
          <w:rFonts w:ascii="Times New Roman" w:hAnsi="Times New Roman"/>
          <w:color w:val="000000"/>
          <w:sz w:val="22"/>
        </w:rPr>
        <w:t>Date, the information included in the Beneficial Ownership Certification is true and correct in all respects.</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VI</w:t>
      </w:r>
    </w:p>
    <w:p>
      <w:pPr>
        <w:pStyle w:val="Heading2"/>
        <w:bidi w:val="0"/>
        <w:jc w:val="center"/>
        <w:rPr>
          <w:rFonts w:ascii="Times New Roman" w:hAnsi="Times New Roman"/>
          <w:b/>
          <w:color w:val="000000"/>
          <w:sz w:val="22"/>
        </w:rPr>
      </w:pPr>
      <w:r>
        <w:rPr>
          <w:rFonts w:ascii="Times New Roman" w:hAnsi="Times New Roman"/>
          <w:b/>
          <w:color w:val="000000"/>
          <w:sz w:val="22"/>
        </w:rPr>
        <w:t>AFFIRMATIVE COVENANTS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So long as any Lender shall have any Commitment hereunder, any Loan or other Obligation hereunder shall remain unpaid or unsatisfied (other than contingent indemnification claims for which a claim has not been asserted), or any Letter of Credit shall remain outstanding, the Loan Parties shall, and shall (except in the case of the covenants set forth in </w:t>
      </w:r>
      <w:r>
        <w:rPr>
          <w:rFonts w:ascii="Times New Roman" w:hAnsi="Times New Roman"/>
          <w:color w:val="000000"/>
          <w:sz w:val="22"/>
          <w:u w:val="single"/>
        </w:rPr>
        <w:t>Sections 6.01</w:t>
      </w:r>
      <w:r>
        <w:rPr>
          <w:rFonts w:ascii="Times New Roman" w:hAnsi="Times New Roman"/>
          <w:color w:val="000000"/>
          <w:sz w:val="22"/>
        </w:rPr>
        <w:t xml:space="preserve">, </w:t>
      </w:r>
      <w:r>
        <w:rPr>
          <w:rFonts w:ascii="Times New Roman" w:hAnsi="Times New Roman"/>
          <w:color w:val="000000"/>
          <w:sz w:val="22"/>
          <w:u w:val="single"/>
        </w:rPr>
        <w:t>6.02</w:t>
      </w:r>
      <w:r>
        <w:rPr>
          <w:rFonts w:ascii="Times New Roman" w:hAnsi="Times New Roman"/>
          <w:color w:val="000000"/>
          <w:sz w:val="22"/>
        </w:rPr>
        <w:t xml:space="preserve">, and </w:t>
      </w:r>
      <w:r>
        <w:rPr>
          <w:rFonts w:ascii="Times New Roman" w:hAnsi="Times New Roman"/>
          <w:color w:val="000000"/>
          <w:sz w:val="22"/>
          <w:u w:val="single"/>
        </w:rPr>
        <w:t>6.03</w:t>
      </w:r>
      <w:r>
        <w:rPr>
          <w:rFonts w:ascii="Times New Roman" w:hAnsi="Times New Roman"/>
          <w:color w:val="000000"/>
          <w:sz w:val="22"/>
        </w:rPr>
        <w:t>) cause each Subsidiary to:</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6.01</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Financial Statements.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Deliver to the Agent, in form and detail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as soon as available, but in any event within ninety-five (95) days after the end of each Fiscal Year of the Lead Borrower, a Consolidated and consolidating balance sheet of the Lead Borrower and its Subsidiaries as at the end of such Fiscal Year, and the related Consolidated and consolidating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unqualified opinion of a Registered Public Accounting Firm of nationally recognized standing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a </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Responsible Officer of the Lead Borrower to the effect that such statements are fairly stated in all material respects when considered in relation to the Consolidated financial statements of the Lead Borrower and its Subsidiaries;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as soon as available, but in any event within fifty (50) days after the end of each of the Fiscal Quarters of each Fiscal Year of the Lead Borrower, a Consolidated balance sheet of the Lead Borrower and its Subsidiaries as at the end of such Fiscal Quarter, and the related Consolidated statements of income or operations and cash flows for such Fiscal Quarter and for the portion of the Lead Borrower’s Fiscal Year then ended, setting forth in each case in comparative form the figures for (A) such period set forth in the projections delivered pursuant to </w:t>
      </w:r>
      <w:r>
        <w:rPr>
          <w:rFonts w:ascii="Times New Roman" w:hAnsi="Times New Roman"/>
          <w:color w:val="000000"/>
          <w:sz w:val="22"/>
          <w:u w:val="single"/>
        </w:rPr>
        <w:t>Section 6.01(d)</w:t>
      </w:r>
      <w:r>
        <w:rPr>
          <w:rFonts w:ascii="Times New Roman" w:hAnsi="Times New Roman"/>
          <w:color w:val="000000"/>
          <w:sz w:val="22"/>
        </w:rPr>
        <w:t>, (B) the corresponding Fiscal Quarter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Quarter in accordance with GAAP, subject only to normal year-end audit adjustments and the absence of footnotes;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as soon as available, but in any event within thirty (30) days after the end of each of the Fiscal Months of each fiscal year of the Lead Borrower, a Consolidated balance sheet of the Lead Borrower and its Subsidiaries as at the end of such Fiscal Month, and the related Consolidated statements of income or operations and cash flows for such Fiscal Month, and for the portion of the Lead Borrower’s Fiscal Year then ended, setting forth in each case in comparative form the figures for (A) such period set forth in the projections delivered pursuant to </w:t>
      </w:r>
      <w:r>
        <w:rPr>
          <w:rFonts w:ascii="Times New Roman" w:hAnsi="Times New Roman"/>
          <w:color w:val="000000"/>
          <w:sz w:val="22"/>
          <w:u w:val="single"/>
        </w:rPr>
        <w:t>Section 6.01(d)</w:t>
      </w:r>
      <w:r>
        <w:rPr>
          <w:rFonts w:ascii="Times New Roman" w:hAnsi="Times New Roman"/>
          <w:color w:val="000000"/>
          <w:sz w:val="22"/>
        </w:rPr>
        <w:t>, (B) the corresponding Fiscal Month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Month in accordance with GAAP, subject only to normal year-end audit adjustments and the absence of footnotes;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soon as available, but in any event forty-five (45) days after the end of each Fiscal Year of the Lead Borrower, forecasts prepared by management of the Lead Borrower, in form satisfactory to the Agent, of Availability and of the consolidated balance sheets and statements of income or operations and cash flows of the Lead Borrower and its Subsidiaries on a monthly basis for the immediately following Fiscal Year (including the Fiscal Year in which the Maturity Date occurs), and as soon as available, any significant revisions to such forecast with respect to such Fiscal Year.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6.02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Certificates; Other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Deliver to the Agent, in form and detail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concurrently with the delivery of the financial statements referred to in Sections 6.01(a) and (b) and (c), a duly completed Compliance Certificate signed by a Responsible Officer of the Lead Borrower, and in the event of any change in generally accepted accounting principles used in the preparation of such financial statements, the Lead Borrower shall also provide (i) a statement of reconciliation conforming such financial statements to GAAP and (ii) for financial statements delivered in accordance with </w:t>
      </w:r>
      <w:r>
        <w:rPr>
          <w:rFonts w:ascii="Times New Roman" w:hAnsi="Times New Roman"/>
          <w:color w:val="000000"/>
          <w:sz w:val="22"/>
          <w:u w:val="single"/>
        </w:rPr>
        <w:t>Section 6.01(b)</w:t>
      </w:r>
      <w:r>
        <w:rPr>
          <w:rFonts w:ascii="Times New Roman" w:hAnsi="Times New Roman"/>
          <w:color w:val="000000"/>
          <w:sz w:val="22"/>
        </w:rPr>
        <w:t>, a copy of management’s discussion and analysis with respect to such financial statements;</w:t>
      </w: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on the 15th day of each Fiscal Month (or, if such day is not a Business Day, on the next succeeding Business Day), a Borrowing Base Certificate showing the Borrowing as of the close of business as of the last day of the immediately preceding month, each Borrowing Base Certificate to be certified as complete and correct by a Responsible Officer of the Lead Borrower;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at any time that an Accelerated Borrowing Base Delivery Event has occurred and is continuing, such Borrowing Base Certificate shall be delivered on Thursday of each week (or, if Thursday is not a Business Day, on the next succeeding Business Day), as of the close of business on the immediately preceding week;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upon receipt, copies of any detailed audit reports, management letters or recommendations submitted to the board 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as amended, or with any national securities exchange;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The financial and collateral reports described on </w:t>
      </w:r>
      <w:r>
        <w:rPr>
          <w:rFonts w:ascii="Times New Roman" w:hAnsi="Times New Roman"/>
          <w:color w:val="000000"/>
          <w:sz w:val="22"/>
          <w:u w:val="single"/>
        </w:rPr>
        <w:t>Schedule 6.02</w:t>
      </w:r>
      <w:r>
        <w:rPr>
          <w:color w:val="000000"/>
        </w:rPr>
        <w:t xml:space="preserve"> </w:t>
      </w:r>
      <w:r>
        <w:rPr>
          <w:rFonts w:ascii="Times New Roman" w:hAnsi="Times New Roman"/>
          <w:color w:val="000000"/>
          <w:sz w:val="22"/>
        </w:rPr>
        <w:t>hereto, at the times set forth in such Schedule;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five (5) Business Days after receipt thereof by any Loan Party or any Subsidiary thereof, copies of each notice or other correspondence received from any Governmental Authority (including, without limitation, the SEC (or comparable agency in any applicable non-U.S. jurisdiction)) concerning any proceeding with, or investigation or possible investigation or other inquiry by such Governmental Authority regarding financial or other operational results of any Loan Party or any Subsidiary thereof or any other matter which, if adversely determined, could reasonably expected to have a Material Adverse Effect;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following any request therefor, information and documentation reasonably requested by the Agent or any Lender for purposes of compliance with applicable “know your customer” requirements under the Act, the Beneficial Ownership Regulation or other applicable Anti-Corruption Laws and Anti-Money Laundering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such additional information regarding the business affairs, financial condition or operations of any Loan Party or any Subsidiary, or compliance with the terms of the Loan Documents, as the Agent or any Lender may from time to time reasonably request.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Documents required to be delivered pursuant to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u w:val="single"/>
        </w:rPr>
        <w:t>(b)</w:t>
      </w:r>
      <w:r>
        <w:rPr>
          <w:rFonts w:ascii="Times New Roman" w:hAnsi="Times New Roman"/>
          <w:color w:val="000000"/>
          <w:sz w:val="22"/>
        </w:rPr>
        <w:t xml:space="preserve">, 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6.02(c)</w:t>
      </w:r>
      <w:r>
        <w:rPr>
          <w:rFonts w:ascii="Times New Roman" w:hAnsi="Times New Roman"/>
          <w:color w:val="000000"/>
          <w:sz w:val="20"/>
        </w:rPr>
        <w:t xml:space="preserve"> </w:t>
      </w:r>
      <w:r>
        <w:rPr>
          <w:rFonts w:ascii="Times New Roman" w:hAnsi="Times New Roman"/>
          <w:color w:val="000000"/>
          <w:sz w:val="22"/>
        </w:rPr>
        <w:t xml:space="preserve">(to the extent any such documents are included in materials otherwise filed with the SEC) may be delivered electronically and if so delivered, shall be deemed to have been delivered on the date (i) on which the Lead Borrower posts such documents, or provides a link thereto on the Lead Borrower’s website on the Internet at the website address listed on </w:t>
      </w:r>
      <w:r>
        <w:rPr>
          <w:rFonts w:ascii="Times New Roman" w:hAnsi="Times New Roman"/>
          <w:color w:val="000000"/>
          <w:sz w:val="22"/>
          <w:u w:val="single"/>
        </w:rPr>
        <w:t>Schedule 10.02</w:t>
      </w:r>
      <w:r>
        <w:rPr>
          <w:rFonts w:ascii="Times New Roman" w:hAnsi="Times New Roman"/>
          <w:color w:val="000000"/>
          <w:sz w:val="22"/>
        </w:rPr>
        <w:t xml:space="preserve">; or (ii) on which such documents are posted on the Lead Borrower’s behalf on an Internet or intranet website, if any, to which each Lender, the Agent, have access (whether a commercial, third-party website or whether sponsored by the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Lead Borrower shall deliver paper or electronic copies of such documents to the Agent or any Lender that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requests the Lead Borrower to deliver such paper or electronic copies until a written request to cease delivering paper copies is given by the Agent or such Lender and (ii) the Lead Borrower shall notify the Agent (by telecopier or electronic mail) of the posting of any such documents and provide to the Agent by electronic mail electronic versions (</w:t>
      </w:r>
      <w:r>
        <w:rPr>
          <w:rFonts w:ascii="Times New Roman" w:hAnsi="Times New Roman"/>
          <w:color w:val="000000"/>
          <w:sz w:val="22"/>
          <w:u w:val="single"/>
        </w:rPr>
        <w:t>i.e.</w:t>
      </w:r>
      <w:r>
        <w:rPr>
          <w:rFonts w:ascii="Times New Roman" w:hAnsi="Times New Roman"/>
          <w:color w:val="000000"/>
          <w:sz w:val="22"/>
        </w:rPr>
        <w:t>, soft copies) of such documents. The Agent shall have no obligation to request the delivery or to maintain copies of the documents referred to above, and in any event shall have no responsibility to monitor compliance by the Loan Parties with any such request for delivery, and each Lender shall be solely responsible for requesting delivery to it or maintaining its copies of such documents.</w:t>
      </w:r>
    </w:p>
    <w:p>
      <w:pPr>
        <w:pStyle w:val="TextBody"/>
        <w:bidi w:val="0"/>
        <w:spacing w:before="240" w:after="283"/>
        <w:jc w:val="both"/>
        <w:rPr>
          <w:rFonts w:ascii="Times New Roman" w:hAnsi="Times New Roman"/>
          <w:sz w:val="20"/>
        </w:rPr>
      </w:pPr>
      <w:r>
        <w:rPr>
          <w:rFonts w:ascii="Times New Roman" w:hAnsi="Times New Roman"/>
          <w:color w:val="000000"/>
          <w:sz w:val="22"/>
        </w:rPr>
        <w:t>The Loan Parties hereby acknowledge that (a) the Agent and/or the Arranger will make available to the Lenders and the L/C Issuer materials and/or information provided by or on behalf of the Loan Parties hereunder (collectively, “Borrower Materials”) by posting the Borrower Materials on DebtX, Debt Domain, IntraLinks, Syndtrak or another similar electronic system (the “Platform”) and (b) certain of the Lenders may be “public-side” Lenders (i.e., Lenders that do not wish to receive material non-public information with respect to the Loan Parties or their securities) (each, a “Public Lender”). The Loan Parties hereby agree that so long as any Loan Party is the issuer of any outstanding debt or equity securities that are registered or issued pursuant to a private offering or is actively contemplating issuing any such securities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Loan Parties shall be deemed to have authorized the Agent, the Arranger, the L/C Issuer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to the extent such Borrower Materials constitute Information, they shall be treated as set forth in </w:t>
      </w:r>
      <w:r>
        <w:rPr>
          <w:rFonts w:ascii="Times New Roman" w:hAnsi="Times New Roman"/>
          <w:color w:val="000000"/>
          <w:sz w:val="22"/>
          <w:u w:val="single"/>
        </w:rPr>
        <w:t>Section 10.07</w:t>
      </w:r>
      <w:r>
        <w:rPr>
          <w:rFonts w:ascii="Times New Roman" w:hAnsi="Times New Roman"/>
          <w:color w:val="000000"/>
          <w:sz w:val="22"/>
        </w:rPr>
        <w:t>); (y) all Borrower Materials marked “PUBLIC” are permitted to be made available through a portion of the Platform designated “Public Investor”; and (z) the Agent and the Arranger shall be entitled to treat any Borrower Materials that are not marked “PUBLIC” as being suitable only for posting on a portion of the Platform not designated “Public Investor.”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6.03</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Notices.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notify the Agent, and in any event within three (3) Business Days, after a Loan Party’s obtaining knowledge thereof, of any of the following events that affects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occurrence of any Default or Event of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matter that has resulted or could reasonably be expected to result in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breach or non-performance of, or any default under, a Material Contract or with respect to Material Indebtedness of any Loan Party or any Subsidiary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dispute, litigation, investigation, proceeding or suspension between any Loan Party or any Subsidiary thereof and any Governmental Authority; or the commencement of, or any material development in, any litigation or proceeding affecting any Loan Party or any Subsidiary thereof, including pursuant to any applicable Environmental Laws if an adverse determination could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occurrence of any ERISA Event;</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material change in accounting policies or financial reporting practices by any Loan Party or any Subsidiary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change in any Loan Party’s senior executive officers;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discharge by any Loan Party of its present Registered Public Accounting Firm or any withdrawal or resignation by such Registered Public Accounting Firm;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collective bargaining agreement or other labor contract to which a Loan Party becomes a party, or the application for the certification of a collective bargaining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filing of any Lien for unpaid Taxes against any Loan Party that in the aggregate for all such occurrences exceed $500,000;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color w:val="000000"/>
          <w:sz w:val="22"/>
        </w:rPr>
        <w:t xml:space="preserve">of any transaction of the nature contained in </w:t>
      </w:r>
      <w:r>
        <w:rPr>
          <w:rFonts w:ascii="Times New Roman" w:hAnsi="Times New Roman"/>
          <w:color w:val="000000"/>
          <w:sz w:val="22"/>
          <w:u w:val="single"/>
        </w:rPr>
        <w:t>Article VII</w:t>
      </w:r>
      <w:r>
        <w:rPr>
          <w:color w:val="000000"/>
        </w:rPr>
        <w:t xml:space="preserve"> </w:t>
      </w:r>
      <w:r>
        <w:rPr>
          <w:rFonts w:ascii="Times New Roman" w:hAnsi="Times New Roman"/>
          <w:color w:val="000000"/>
          <w:sz w:val="22"/>
        </w:rPr>
        <w:t>hereof, occurring after the Closing Date;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failure by any Loan Party to pay rent at (i) any of the Loan Parties’ distribution centers or warehouses or (ii) any of such Loan Party’s store locations if such failure would be reasonably likely to result in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notice pursuant to this Section shall be accompanied by a statement of a Responsible Officer of the Lead Borrower setting forth details of the occurrence referred to therein and stating what action the Lead Borrower has taken and proposes to take with respect thereto.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6.04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Payment of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 and discharge as the same shall become due and payable, all its obligations and liabilities, including (a) all tax liabilities, assessments and governmental charges or levies upon it or its properties or assets, (b) all lawful claims (including, without limitation, claims of landlords, warehousemen, customs brokers, freight forwarders, consolidators, and carriers) which, if unpaid, would by Law become a Lien upon its property; and (c) all Material Indebtedness, as and when due and payable, but subject to any subordination provisions contained in any instrument or agreement evidencing such Indebtedness, except, in each case, where (i) the validity or amount thereof is being contested in good faith by appropriate proceedings, (ii) such Loan Party has set aside on its books adequate reserves with respect thereto in accordance with GAAP, (iii) such contest effectively suspends collection of the contested obligation and enforcement of any Lien securing such obligation, (iv) no Lien has been filed with respect thereto and (v) the failure to make payment pending such contest could not reasonably be expected to result in a Material Adverse Effect. Nothing contained herein shall be deemed to limit the rights of the Agent with respect to determining Reserves pursuant to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6.05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Preservation of Existence, Etc.</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Preserve, renew and maintain in full force and effect its legal existence and good standing under the Laws of the jurisdiction of its organization or formation except in a transaction permitted by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7.05</w:t>
      </w:r>
      <w:r>
        <w:rPr>
          <w:rFonts w:ascii="Times New Roman" w:hAnsi="Times New Roman"/>
          <w:color w:val="000000"/>
          <w:sz w:val="22"/>
        </w:rPr>
        <w:t>; (b) take all reasonable action to maintain all rights, privileges, permits, licenses and franchises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necessary or desirable in the normal conduct of its business, except to the extent that failure to do so could not reasonably be expected to have a Material Adverse Effect; and (c) preserve or renew all of its Intellectual Property, except to the extent such Intellectual Property is no longer used or useful in the conduct of the business of the Loan Parties.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6.06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Maintenance of Properties.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6.07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Maintenance of Insurance.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Maintain with financially sound and reputable insurance companies not Affiliates of the Loan Parties, insurance with respect to its properties and business against loss or damage of the kinds customarily insured against by Persons engaged in the same or similar business and operating in the same or similar locations or as is required by Law, of such types and in such amounts as are customarily carried under similar circumstances by such other Persons and as are reasonably acceptable to the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Agent acknowledges that pursuant to Section 10(G)(vii) of the Lease Agreement, dated February 1, 2006, </w:t>
      </w:r>
      <w:r>
        <w:rPr>
          <w:rFonts w:ascii="Times New Roman" w:hAnsi="Times New Roman"/>
          <w:b/>
          <w:color w:val="0000FF"/>
          <w:sz w:val="22"/>
          <w:u w:val="single"/>
        </w:rPr>
        <w:t>as amended, restated, modified or supplemented</w:t>
      </w:r>
      <w:r>
        <w:rPr>
          <w:rFonts w:ascii="Times New Roman" w:hAnsi="Times New Roman"/>
          <w:color w:val="0000FF"/>
          <w:sz w:val="20"/>
        </w:rPr>
        <w:t xml:space="preserve"> </w:t>
      </w:r>
      <w:r>
        <w:rPr>
          <w:rFonts w:ascii="Times New Roman" w:hAnsi="Times New Roman"/>
          <w:color w:val="008000"/>
          <w:sz w:val="22"/>
          <w:u w:val="single"/>
        </w:rPr>
        <w:t>from time to time,</w:t>
      </w:r>
      <w:r>
        <w:rPr>
          <w:rFonts w:ascii="Times New Roman" w:hAnsi="Times New Roman"/>
          <w:color w:val="008000"/>
          <w:sz w:val="20"/>
        </w:rPr>
        <w:t xml:space="preserve"> </w:t>
      </w:r>
      <w:r>
        <w:rPr>
          <w:rFonts w:ascii="Times New Roman" w:hAnsi="Times New Roman"/>
          <w:color w:val="000000"/>
          <w:sz w:val="22"/>
        </w:rPr>
        <w:t xml:space="preserve">by and between </w:t>
      </w:r>
      <w:r>
        <w:rPr>
          <w:rFonts w:ascii="Times New Roman" w:hAnsi="Times New Roman"/>
          <w:b/>
          <w:color w:val="0000FF"/>
          <w:sz w:val="22"/>
          <w:u w:val="single"/>
        </w:rPr>
        <w:t xml:space="preserve">555 TNPK 74 Owner, LLC, as successor-in-interest to </w:t>
      </w:r>
      <w:r>
        <w:rPr>
          <w:rFonts w:ascii="Times New Roman" w:hAnsi="Times New Roman"/>
          <w:color w:val="000000"/>
          <w:sz w:val="22"/>
        </w:rPr>
        <w:t>Spirit SPE Canton, LLC</w:t>
      </w:r>
      <w:r>
        <w:rPr>
          <w:rFonts w:ascii="Times New Roman" w:hAnsi="Times New Roman"/>
          <w:b/>
          <w:color w:val="0000FF"/>
          <w:sz w:val="22"/>
        </w:rPr>
        <w:t xml:space="preserve">, </w:t>
      </w:r>
      <w:r>
        <w:rPr>
          <w:rFonts w:ascii="Times New Roman" w:hAnsi="Times New Roman"/>
          <w:color w:val="000000"/>
          <w:sz w:val="22"/>
        </w:rPr>
        <w:t xml:space="preserve">and </w:t>
      </w:r>
      <w:r>
        <w:rPr>
          <w:rFonts w:ascii="Times New Roman" w:hAnsi="Times New Roman"/>
          <w:strike/>
          <w:color w:val="FF0000"/>
          <w:sz w:val="22"/>
        </w:rPr>
        <w:t>Casual Male Retail</w:t>
      </w:r>
      <w:r>
        <w:rPr>
          <w:rFonts w:ascii="Times New Roman" w:hAnsi="Times New Roman"/>
          <w:b/>
          <w:color w:val="0000FF"/>
          <w:sz w:val="22"/>
          <w:u w:val="single"/>
        </w:rPr>
        <w:t>Destination XL</w:t>
      </w:r>
      <w:r>
        <w:rPr>
          <w:rFonts w:ascii="Times New Roman" w:hAnsi="Times New Roman"/>
          <w:color w:val="0000FF"/>
          <w:sz w:val="20"/>
        </w:rPr>
        <w:t xml:space="preserve"> </w:t>
      </w:r>
      <w:r>
        <w:rPr>
          <w:rFonts w:ascii="Times New Roman" w:hAnsi="Times New Roman"/>
          <w:color w:val="000000"/>
          <w:sz w:val="22"/>
        </w:rPr>
        <w:t xml:space="preserve">Group, Inc., </w:t>
      </w:r>
      <w:r>
        <w:rPr>
          <w:rFonts w:ascii="Times New Roman" w:hAnsi="Times New Roman"/>
          <w:strike/>
          <w:color w:val="FF0000"/>
          <w:sz w:val="22"/>
        </w:rPr>
        <w:t>Spirit SPE Canton</w:t>
      </w:r>
      <w:r>
        <w:rPr>
          <w:rFonts w:ascii="Times New Roman" w:hAnsi="Times New Roman"/>
          <w:b/>
          <w:color w:val="0000FF"/>
          <w:sz w:val="22"/>
          <w:u w:val="single"/>
        </w:rPr>
        <w:t>555 TNPK 74 Owner</w:t>
      </w:r>
      <w:r>
        <w:rPr>
          <w:rFonts w:ascii="Times New Roman" w:hAnsi="Times New Roman"/>
          <w:color w:val="000000"/>
          <w:sz w:val="22"/>
        </w:rPr>
        <w:t>, LLC shall remain an “additional named insured” with respect to general liability insurance, an “additional named insured” with respect to real property and a “loss payee” with respect to all real property and rent value insurance.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Maintain for themselves and their Subsidiaries, a Directors and Officers insurance policy, and a “Blanket Crime”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will upon request by the Agent furnish the Agent certificates evidencing renewal of each such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Cause fire and extended coverage policies maintained with respect to any Collateral to be endorsed or otherwise amended to include (i) a non-contributing mortgage clause (regarding improvements to Real Estate) and lenders’ loss payable clause (regarding personal property), in form and substance satisfactory to the Agent, which endorsements or amendments shall provide that the insurer shall pay all proceeds otherwise payable to the Loan Parties under the policies directly to the Agent, (ii) a provision to the effect that none of the Loan Parties, Credit Parties or any other Person shall be a co-insurer and (iii) such other provisions as the Agent may reasonably require from time to time to protect the interests of the Credit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Cause commercial general liability policies to be endorsed to name the Agent as an additional insured.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Cause business interruption policies to name the Agent as a loss payee and to be endorsed or amended to include (i) a provision that, from and after the Closing Date, the insurer shall pay all proceeds otherwise payable to the Loan Parties under the policies directly to the Agent, (ii) a provision to the effect that none of the Loan Parties, the Agent, the Agent or any other party shall be a co-insurer and (iii) such other provisions as the Agent may reasonably require from time to time to protect the interests of the Credit Parties.</w:t>
      </w: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Cause each such policy referred to in this </w:t>
      </w:r>
      <w:r>
        <w:rPr>
          <w:rFonts w:ascii="Times New Roman" w:hAnsi="Times New Roman"/>
          <w:color w:val="000000"/>
          <w:sz w:val="22"/>
          <w:u w:val="single"/>
        </w:rPr>
        <w:t>Section 6.07</w:t>
      </w:r>
      <w:r>
        <w:rPr>
          <w:color w:val="000000"/>
        </w:rPr>
        <w:t xml:space="preserve"> </w:t>
      </w:r>
      <w:r>
        <w:rPr>
          <w:rFonts w:ascii="Times New Roman" w:hAnsi="Times New Roman"/>
          <w:color w:val="000000"/>
          <w:sz w:val="22"/>
        </w:rPr>
        <w:t xml:space="preserve">to also provide that it shall not be canceled, modified or not renewed (i) by reason of nonpayment of premium except upon not less than ten (10) days’ prior written notice thereof by the insurer to the Agent (giving the Agent the right to cure defaults in the payment of premiums) or (ii) for any other reason </w:t>
      </w:r>
      <w:r>
        <w:rPr>
          <w:rFonts w:ascii="Times New Roman" w:hAnsi="Times New Roman"/>
          <w:color w:val="000000"/>
          <w:sz w:val="20"/>
        </w:rPr>
        <w:t>except upon not less than thirty (30) days’ prior written notice thereof by the insurer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Deliver to the Agent, prior to the cancellation, modification or non-renewal of any such policy of insurance, a copy of a renewal or replacement policy (or other evidence of renewal of a policy previously delivered to the Agent, including an insurance binder) together with evidence satisfactory to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Permit any representatives that are designated by the Agent to inspect the insurance policies maintained by or on behalf of the Loan Parties and to inspect books and records related thereto and any properties covered thereby.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None of the Credit Parties, or their agents or employees shall be liable for any loss or damage insured by the insurance policies required to be maintained under this </w:t>
      </w:r>
      <w:r>
        <w:rPr>
          <w:rFonts w:ascii="Times New Roman" w:hAnsi="Times New Roman"/>
          <w:color w:val="000000"/>
          <w:sz w:val="22"/>
          <w:u w:val="single"/>
        </w:rPr>
        <w:t>Section 6.07</w:t>
      </w:r>
      <w:r>
        <w:rPr>
          <w:rFonts w:ascii="Times New Roman" w:hAnsi="Times New Roman"/>
          <w:color w:val="000000"/>
          <w:sz w:val="22"/>
        </w:rPr>
        <w:t xml:space="preserve">. Each Loan Party shall look solely to its insurance companies or any other parties other than the Credit Parties for the recovery of such loss or damage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Times New Roman" w:hAnsi="Times New Roman"/>
          <w:color w:val="000000"/>
          <w:sz w:val="22"/>
          <w:u w:val="single"/>
        </w:rPr>
        <w:t>Section 6.07</w:t>
      </w:r>
      <w:r>
        <w:rPr>
          <w:rFonts w:ascii="Times New Roman" w:hAnsi="Times New Roman"/>
          <w:color w:val="000000"/>
          <w:sz w:val="20"/>
        </w:rPr>
        <w:t xml:space="preserve"> </w:t>
      </w:r>
      <w:r>
        <w:rPr>
          <w:rFonts w:ascii="Times New Roman" w:hAnsi="Times New Roman"/>
          <w:color w:val="000000"/>
          <w:sz w:val="22"/>
        </w:rPr>
        <w:t>shall in no event be deemed a representation, warranty or advice by such Credit Party that such insurance is adequate for the purposes of the business of the Loan Parties or the protection of their properties.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6.08</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Compliance with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and with respect to which adequate reserves have been set aside and maintained by the Loan Parties in accordance with GAAP; (b) such contest effectively suspends enforcement of the contested Laws, and (c) the failure to comply therewith could not reasonably be expected to have a Material Adverse Effect.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6.09</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Books and Records; Accountants.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(i) Maintain proper books of record and account, in which full, true and correct entries in conformity with GAAP consistently applied shall be made of all financial transactions and matters involving the assets and business of the Loan Parties or such Subsidiary, as the case may be; and </w:t>
      </w:r>
      <w:r>
        <w:rPr>
          <w:rFonts w:ascii="Times New Roman" w:hAnsi="Times New Roman"/>
          <w:color w:val="000000"/>
          <w:sz w:val="20"/>
        </w:rPr>
        <w:t>(ii) maintain such books of record and account in material conformity with all applicable requirements of any Governmental Authority having regulatory jurisdiction over the Loan Parties or such Subsidiary, as the case may be.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all times retain a Registered Public Accounting Firm which is reasonably satisfactory to the Agent and instruct such Registered Public Accounting Firm to cooperate with, and be available to, the Agent or its representatives to discuss the Loan Parties’ financial performance, financial condition, operating results, controls, and such other matters, within the scope of the retention of such Registered Public Accounting Firm, as may be raised by the Agent.</w:t>
      </w: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6.10</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Inspection Rights.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Permit representatives and independent contractors of the Agent to visit and inspect any of its properties, to examine its corporate, financial and operating records, and make copies thereof or abstracts therefrom, and to discuss its affairs, finances and accounts with its directors, officers, and Registered Public Accounting Firm, all at the reasonable expense of the Loan Parties and at such reasonable times during normal business hours and as often as may be reasonably desired, upon reasonable advance notice to the Lead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when a Default or an Event of Default exists the Agent (or any of its representatives or independent contractors) may do any of the foregoing at the expense of the Loan Parties at any time during normal business hours and without advance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Upon the request of the Agent after reasonable prior notice, permit the Agent or professionals (including investment bankers, consultants, accountants, and lawyers) retained by the Agent to conduct commercial finance examinations and other evaluations of the Loan Parties, including, without limitation, of (i) the Lead Borrower’s practices in the computation of the Borrowing Base, (ii) the assets included in the Borrowing Base and related financial information such as, but not limited to, sales, gross margins, payables, accruals and reserves, and (iii) the Loan Parties’ business plan, forecasts and cash flows. The Loan Parties acknowledge that the Agent may, at any time Loans are outstanding, undertake up to one (1) commercial finance </w:t>
      </w:r>
      <w:r>
        <w:rPr>
          <w:rFonts w:ascii="Times New Roman" w:hAnsi="Times New Roman"/>
          <w:strike/>
          <w:color w:val="FF0000"/>
          <w:sz w:val="22"/>
        </w:rPr>
        <w:t>examinations</w:t>
      </w:r>
      <w:r>
        <w:rPr>
          <w:rFonts w:ascii="Times New Roman" w:hAnsi="Times New Roman"/>
          <w:b/>
          <w:color w:val="0000FF"/>
          <w:sz w:val="22"/>
          <w:u w:val="single"/>
        </w:rPr>
        <w:t>examination</w:t>
      </w:r>
      <w:r>
        <w:rPr>
          <w:color w:val="0000FF"/>
        </w:rPr>
        <w:t xml:space="preserve"> </w:t>
      </w:r>
      <w:r>
        <w:rPr>
          <w:rFonts w:ascii="Times New Roman" w:hAnsi="Times New Roman"/>
          <w:color w:val="000000"/>
          <w:sz w:val="22"/>
        </w:rPr>
        <w:t>in each twelve (12) month period at the Loan Parties’ reasonable expense</w:t>
      </w:r>
      <w:r>
        <w:rPr>
          <w:color w:val="0000FF"/>
          <w:u w:val="single"/>
        </w:rPr>
        <w:t xml:space="preserve"> </w:t>
      </w:r>
      <w:r>
        <w:rPr>
          <w:rFonts w:ascii="Times New Roman" w:hAnsi="Times New Roman"/>
          <w:b/>
          <w:color w:val="0000FF"/>
          <w:sz w:val="22"/>
          <w:u w:val="single"/>
        </w:rPr>
        <w:t>(which limit shall exclude the Second</w:t>
      </w:r>
      <w:r>
        <w:rPr>
          <w:color w:val="0000FF"/>
        </w:rPr>
        <w:t xml:space="preserve"> </w:t>
      </w:r>
      <w:r>
        <w:rPr>
          <w:rFonts w:ascii="Times New Roman" w:hAnsi="Times New Roman"/>
          <w:b/>
          <w:color w:val="0000FF"/>
          <w:sz w:val="22"/>
          <w:u w:val="single"/>
        </w:rPr>
        <w:t>Amendment Exam and Appraisal, and the Loan Parties acknowledge the Second Amendment Exam and Appraisal shall be undertaken at the Loan Parties’ reasonable expense)</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if Availability is less than seventeen and one-half percent (17.5%) of the Revolving Loan Cap at any at any time, the Agent may, undertake up to two (2) commercial finance examinations in the immediately succeeding twelve (12) month period</w:t>
      </w:r>
      <w:r>
        <w:rPr>
          <w:color w:val="0000FF"/>
          <w:u w:val="single"/>
        </w:rPr>
        <w:t xml:space="preserve"> </w:t>
      </w:r>
      <w:r>
        <w:rPr>
          <w:rFonts w:ascii="Times New Roman" w:hAnsi="Times New Roman"/>
          <w:b/>
          <w:color w:val="0000FF"/>
          <w:sz w:val="22"/>
          <w:u w:val="single"/>
        </w:rPr>
        <w:t>(which limit shall exclude the Second Amendment Exam and</w:t>
      </w:r>
      <w:r>
        <w:rPr>
          <w:color w:val="0000FF"/>
        </w:rPr>
        <w:t xml:space="preserve"> </w:t>
      </w:r>
      <w:r>
        <w:rPr>
          <w:rFonts w:ascii="Times New Roman" w:hAnsi="Times New Roman"/>
          <w:b/>
          <w:color w:val="0000FF"/>
          <w:sz w:val="22"/>
          <w:u w:val="single"/>
        </w:rPr>
        <w:t>Appraisal, and the Loan Parties acknowledge the Second Amendment Exam and Appraisal shall be undertaken at the Loan Parties’ reasonable expense)</w:t>
      </w:r>
      <w:r>
        <w:rPr>
          <w:rFonts w:ascii="Times New Roman" w:hAnsi="Times New Roman"/>
          <w:color w:val="000000"/>
          <w:sz w:val="22"/>
        </w:rPr>
        <w:t>. Notwithstanding the foregoing, the Agent may cause additional commercial finance examinations to be undertaken (i) as it in its discretion deems necessary or appropriate, at the Credit Parties’ expense or, (ii) if required by Law or if a Default or Event of Default shall have occurred and be continuing, at the expense of the Loan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Upon the request of the Agent after reasonable prior notice, permit the Agent or professionals (including appraisers) retained by the Agent, in each case on behalf of the Lenders to conduct appraisals of the Collateral on behalf of the Revolving Lenders, including, without limitation, the Inventory included in the included in the Borrowing Base. The Loan Parties acknowledge that the Agent may, at any time Loans are outstanding, undertake up to one (1) such Inventory appraisal in each twelve (12) month period at the Loan Parties’ reasonable expense</w:t>
      </w:r>
      <w:r>
        <w:rPr>
          <w:color w:val="0000FF"/>
          <w:u w:val="single"/>
        </w:rPr>
        <w:t xml:space="preserve"> </w:t>
      </w:r>
      <w:r>
        <w:rPr>
          <w:rFonts w:ascii="Times New Roman" w:hAnsi="Times New Roman"/>
          <w:b/>
          <w:color w:val="0000FF"/>
          <w:sz w:val="22"/>
          <w:u w:val="single"/>
        </w:rPr>
        <w:t>(which limit shall exclude the Second Amendment Exam and Appraisal, and the Loan Parties acknowledge the Second</w:t>
      </w:r>
      <w:r>
        <w:rPr>
          <w:color w:val="0000FF"/>
        </w:rPr>
        <w:t xml:space="preserve"> </w:t>
      </w:r>
      <w:r>
        <w:rPr>
          <w:rFonts w:ascii="Times New Roman" w:hAnsi="Times New Roman"/>
          <w:b/>
          <w:color w:val="0000FF"/>
          <w:sz w:val="22"/>
          <w:u w:val="single"/>
        </w:rPr>
        <w:t>Amendment Exam and Appraisal shall be undertaken at the Loan Parties’ reasonable expense)</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if Availability is less than seventeen and one-half percent (17.5%) of the Revolving Loan Cap at any at any time, the Agent may, undertake up to two (2) Inventory appraisals in the immediately succeeding twelve (12) month period</w:t>
      </w:r>
      <w:r>
        <w:rPr>
          <w:color w:val="0000FF"/>
          <w:u w:val="single"/>
        </w:rPr>
        <w:t xml:space="preserve"> </w:t>
      </w:r>
      <w:r>
        <w:rPr>
          <w:rFonts w:ascii="Times New Roman" w:hAnsi="Times New Roman"/>
          <w:b/>
          <w:color w:val="0000FF"/>
          <w:sz w:val="22"/>
          <w:u w:val="single"/>
        </w:rPr>
        <w:t>(which limit shall exclude the Second Amendment Exam and</w:t>
      </w:r>
      <w:r>
        <w:rPr>
          <w:color w:val="0000FF"/>
        </w:rPr>
        <w:t xml:space="preserve"> </w:t>
      </w:r>
      <w:r>
        <w:rPr>
          <w:rFonts w:ascii="Times New Roman" w:hAnsi="Times New Roman"/>
          <w:b/>
          <w:color w:val="0000FF"/>
          <w:sz w:val="22"/>
          <w:u w:val="single"/>
        </w:rPr>
        <w:t>Appraisal, and the Loan Parties acknowledge the Second Amendment Exam and Appraisal shall be undertaken at the Loan Parties’ reasonable expense)</w:t>
      </w:r>
      <w:r>
        <w:rPr>
          <w:rFonts w:ascii="Times New Roman" w:hAnsi="Times New Roman"/>
          <w:color w:val="000000"/>
          <w:sz w:val="22"/>
        </w:rPr>
        <w:t>. Notwithstanding the foregoing, the Agent may cause additional appraisals to be undertaken (i) as it in its discretion deems necessary or appropriate, at the Credit Parties’ expense or, (ii) if required by Law or if a Default or Event of Default shall have occurred and be continuing, at the expense of the Loan Parties.</w:t>
      </w:r>
    </w:p>
    <w:p>
      <w:pPr>
        <w:pStyle w:val="TextBody"/>
        <w:bidi w:val="0"/>
        <w:jc w:val="center"/>
        <w:rPr>
          <w:rFonts w:ascii="Times New Roman" w:hAnsi="Times New Roman"/>
          <w:color w:val="000000"/>
          <w:sz w:val="22"/>
        </w:rPr>
      </w:pPr>
      <w:r>
        <w:rPr>
          <w:rFonts w:ascii="Times New Roman" w:hAnsi="Times New Roman"/>
          <w:color w:val="000000"/>
          <w:sz w:val="22"/>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6.11</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Additional Loan Parties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Notify the Agent at the time that any Person becomes a Domestic Subsidiary, and promptly thereafter (and in any event within thirty (30) days), cause any such Person (a) which is not a CFC or the Immaterial Subsidiary to (i) become a Loan Party by executing and delivering to the Agent a Joinder Agreement to this Agreement or a Joinder Agreement to the Facility Guaranty or such other documents as the Agent shall deem appropriate for such purpose, (ii) grant a Lien to the Agent on such Person’s assets of the same type that constitute Collateral to secure the Obligations, and (iii) deliver to the Agent documents of the types referred to in clauses (iii) and (iv) of </w:t>
      </w:r>
      <w:r>
        <w:rPr>
          <w:rFonts w:ascii="Times New Roman" w:hAnsi="Times New Roman"/>
          <w:color w:val="000000"/>
          <w:sz w:val="22"/>
          <w:u w:val="single"/>
        </w:rPr>
        <w:t>Section 4.01(a)</w:t>
      </w:r>
      <w:r>
        <w:rPr>
          <w:rFonts w:ascii="Times New Roman" w:hAnsi="Times New Roman"/>
          <w:color w:val="000000"/>
          <w:sz w:val="20"/>
        </w:rPr>
        <w:t xml:space="preserve"> </w:t>
      </w:r>
      <w:r>
        <w:rPr>
          <w:rFonts w:ascii="Times New Roman" w:hAnsi="Times New Roman"/>
          <w:color w:val="000000"/>
          <w:sz w:val="22"/>
        </w:rPr>
        <w:t xml:space="preserve">and favorable opinions of counsel to such Person (which shall cover, among other things, the legality, validity, binding effect and enforceability of the documentation referred to in clause (a)), and (b) if any Equity Interests or Indebtedness of such Person are owned by or on behalf of any Loan Party, to pledge such Equity Interests and promissory notes evidencing such Indebtedness (except that, if such Subsidiary is a CFC), the Equity Interests of such Subsidiary to be pledged may be limited to 65% of the outstanding voting Equity Interests of such Subsidiary and 100% of the non-voting Equity Interests of such Subsidiary, in each case in form, content and scope reasonably satisfactory to the Agent. In no event shall compliance with this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 xml:space="preserve">waive or be deemed a waiver or Consent to any transaction giving rise to the need to comply with this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if such transaction was not otherwise expressly permitted by this Agreement or constitute or be deemed to constitute, with respect to any Subsidiary, an approval of such Person as a Borrower or Guarantor hereunder or permit the inclusion of any acquired assets in the computation of the Borrowing Base.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6.12</w:t>
      </w:r>
    </w:p>
    <w:p>
      <w:pPr>
        <w:pStyle w:val="TextBody"/>
        <w:bidi w:val="0"/>
        <w:spacing w:before="240" w:after="283"/>
        <w:jc w:val="left"/>
        <w:rPr/>
      </w:pPr>
      <w:r>
        <w:rPr>
          <w:rFonts w:ascii="Times New Roman" w:hAnsi="Times New Roman"/>
          <w:b/>
          <w:color w:val="000000"/>
          <w:sz w:val="22"/>
        </w:rPr>
        <w:t>Cash Management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strike/>
          <w:color w:val="FF0000"/>
          <w:sz w:val="22"/>
        </w:rPr>
        <w:t>On</w:t>
      </w:r>
      <w:r>
        <w:rPr>
          <w:rFonts w:ascii="Times New Roman" w:hAnsi="Times New Roman"/>
          <w:b/>
          <w:color w:val="0000FF"/>
          <w:sz w:val="22"/>
          <w:u w:val="single"/>
        </w:rPr>
        <w:t>To the extent not previously provided, on</w:t>
      </w:r>
      <w:r>
        <w:rPr>
          <w:color w:val="0000FF"/>
        </w:rPr>
        <w:t xml:space="preserve"> </w:t>
      </w:r>
      <w:r>
        <w:rPr>
          <w:rFonts w:ascii="Times New Roman" w:hAnsi="Times New Roman"/>
          <w:color w:val="000000"/>
          <w:sz w:val="22"/>
        </w:rPr>
        <w:t xml:space="preserve">or before the date that is 120 days following the </w:t>
      </w:r>
      <w:r>
        <w:rPr>
          <w:rFonts w:ascii="Times New Roman" w:hAnsi="Times New Roman"/>
          <w:strike/>
          <w:color w:val="FF0000"/>
          <w:sz w:val="22"/>
        </w:rPr>
        <w:t>Closing</w:t>
      </w:r>
      <w:r>
        <w:rPr>
          <w:rFonts w:ascii="Times New Roman" w:hAnsi="Times New Roman"/>
          <w:b/>
          <w:color w:val="0000FF"/>
          <w:sz w:val="22"/>
          <w:u w:val="single"/>
        </w:rPr>
        <w:t>Second Amendment Effective</w:t>
      </w:r>
      <w:r>
        <w:rPr>
          <w:color w:val="0000FF"/>
        </w:rPr>
        <w:t xml:space="preserve"> </w:t>
      </w:r>
      <w:r>
        <w:rPr>
          <w:rFonts w:ascii="Times New Roman" w:hAnsi="Times New Roman"/>
          <w:color w:val="000000"/>
          <w:sz w:val="22"/>
        </w:rPr>
        <w:t>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deliver to the Agent copies of notifications (each, a “Credit Card Notification”) reasonably satisfactory in form and substance to the Agent, which have been executed on behalf of such Loan Party and delivered to such Loan Party’s credit card clearinghouses and processors listed on </w:t>
      </w:r>
      <w:r>
        <w:rPr>
          <w:rFonts w:ascii="Times New Roman" w:hAnsi="Times New Roman"/>
          <w:color w:val="000000"/>
          <w:sz w:val="22"/>
          <w:u w:val="single"/>
        </w:rPr>
        <w:t>Schedule 5.21(b)</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enter into an Account Control Agreement satisfactory in form and substance to the Agent with each Controlled Account Bank (collectively, the “Controlled Accounts”).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ACH or wire transfer no less frequently than daily (and whether or not there are then any outstanding Obligations) to a Controlled Account all amounts on deposit in each DDA (net of any minimum balance, not to exceed $2,500.00, as may be required to be kept in the subject DDA by the depository institution at which such DDA is maintained) and all payments due from all Credit Card Issuers and Credit Card Processors.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After the occurrence and during the continuance of a Cash Dominion Event, cause the ACH or wire transfer to the collection account maintained by the Agent at Citizens Bank (the “Collection Account”), no less frequently than daily (and whether or not there are then any outstanding Obligations), all cash receipts and collections received by each Loan Party from all sources, including, without limitation,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available cash receipts from the sale of Inventory (including without limitation, proceeds of credit card charges) and other assets (whether or not constituting Collateral);</w:t>
      </w:r>
    </w:p>
    <w:p>
      <w:pPr>
        <w:pStyle w:val="TextBody"/>
        <w:bidi w:val="0"/>
        <w:jc w:val="center"/>
        <w:rPr>
          <w:rFonts w:ascii="Times New Roman" w:hAnsi="Times New Roman"/>
          <w:color w:val="000000"/>
          <w:sz w:val="22"/>
        </w:rPr>
      </w:pPr>
      <w:r>
        <w:rPr>
          <w:rFonts w:ascii="Times New Roman" w:hAnsi="Times New Roman"/>
          <w:color w:val="000000"/>
          <w:sz w:val="22"/>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all proceeds of collections of Accounts;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Net Proceeds, and all other cash payments received by a Loan Party from any Person or from any source or on account of any Disposition or other transaction or event;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then contents of each DDA (net of any minimum balance, not to exceed $2,500.00, as may be required to be kept in the subject DDA by the depository institution at which such DDA is maintained);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then entire ledger balance of each Controlled Account (net of any minimum balance, not to exceed $2,500.00, as may be required to be kept in the subject Controlled Account by the Controlled Account Bank).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The Collection Account shall at all times during the continuance of a Cash Dominion Event be under the sole dominion and control of the Agent. The Loan Parties hereby acknowledge and agree that (i) during the continuance of a Cash Dominion Event, the Loan Parties have no right of withdrawal from the Collection Account, (ii) the funds on deposit in the Collection Account shall at all times be collateral security for all of the Obligations and (iii) during the continuance of a Cash Dominion Event, the funds on deposit in the Collection Account shall be applied to the Obligations as provided in this Agreement. In the event that, notwithstanding the provisions of this </w:t>
      </w:r>
      <w:r>
        <w:rPr>
          <w:rFonts w:ascii="Times New Roman" w:hAnsi="Times New Roman"/>
          <w:color w:val="000000"/>
          <w:sz w:val="22"/>
          <w:u w:val="single"/>
        </w:rPr>
        <w:t>Section 6.12</w:t>
      </w:r>
      <w:r>
        <w:rPr>
          <w:rFonts w:ascii="Times New Roman" w:hAnsi="Times New Roman"/>
          <w:color w:val="000000"/>
          <w:sz w:val="22"/>
        </w:rPr>
        <w:t>, any Loan Party receives or otherwise has dominion and control of any such cash receipts or collections, such receipts and collections shall be held in trust by such Loan Party for the Agent, shall not be commingled with any of such Loan Party’s other funds or deposited in any account of such Loan Party and shall, not later than the Business Day after receipt thereof, be deposited into the Collection Account or dealt with in such other fashion as such Loan Party may be instructed by the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request of the Agent, cause bank statements and/or other reports to be delivered to the Agent not less often than monthly, accurately setting forth all amounts deposited in each Controlled Account to ensure the proper transfer of funds as set forth above.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6.13</w:t>
      </w:r>
    </w:p>
    <w:p>
      <w:pPr>
        <w:pStyle w:val="TextBody"/>
        <w:bidi w:val="0"/>
        <w:spacing w:before="240" w:after="283"/>
        <w:jc w:val="both"/>
        <w:rPr/>
      </w:pPr>
      <w:r>
        <w:rPr>
          <w:rFonts w:ascii="Times New Roman" w:hAnsi="Times New Roman"/>
          <w:b/>
          <w:color w:val="000000"/>
          <w:sz w:val="22"/>
        </w:rPr>
        <w:t>Information Regarding the Collateral</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Furnish to the Agent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any Loan Party’s organizational structure or jurisdiction of incorporation or formation; or (iv) any Loan Party’s Federal Taxpayer Identification Number or organizational identification number assigned to it by its state of organization. The Loan Parties shall not effect or permit any change referred to in the preceding sentence unless all filings have been made under the UCC or otherwise that are required in order for the Agent to continue at all times following such change to have a valid, legal and perfected first priority security interest in all the Collateral for its own benefit and the benefit of the other Credit Parties.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6.14</w:t>
      </w:r>
    </w:p>
    <w:p>
      <w:pPr>
        <w:pStyle w:val="TextBody"/>
        <w:bidi w:val="0"/>
        <w:spacing w:before="240" w:after="283"/>
        <w:jc w:val="both"/>
        <w:rPr/>
      </w:pPr>
      <w:r>
        <w:rPr>
          <w:rFonts w:ascii="Times New Roman" w:hAnsi="Times New Roman"/>
          <w:b/>
          <w:color w:val="000000"/>
          <w:sz w:val="22"/>
        </w:rPr>
        <w:t>Physical Inventories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Cause not less than one (1) physical inventory per any Store to be undertaken, at the expense of the Loan Parties, in each Fiscal Year and one (1) periodic cycle count per any warehouse, in each case consistent with past practices, conducted by such inventory takers as are satisfactory to the Agent and following such methodology as is consistent with the methodology used in the immediately preceding inventory or as otherwise may be satisfactory to the Agent. The Agent, at the expense of the Loan Parties, </w:t>
      </w:r>
    </w:p>
    <w:p>
      <w:pPr>
        <w:pStyle w:val="TextBody"/>
        <w:bidi w:val="0"/>
        <w:jc w:val="center"/>
        <w:rPr>
          <w:rFonts w:ascii="Times New Roman" w:hAnsi="Times New Roman"/>
          <w:color w:val="000000"/>
          <w:sz w:val="22"/>
        </w:rPr>
      </w:pPr>
      <w:r>
        <w:rPr>
          <w:rFonts w:ascii="Times New Roman" w:hAnsi="Times New Roman"/>
          <w:color w:val="000000"/>
          <w:sz w:val="22"/>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may participate in and/or observe each scheduled physical count of Inventory which is undertaken on behalf of any Loan Party. The Lead Borrower, within thirty (30) days following the completion of such inventory, shall provide the Agent with a reconciliation of the results of such inventory (as well as of any other physical inventory or cycle counts undertaken by a Loan Party) and shall post such results to the Loan Parties’ stock ledgers and general ledgers,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Permit the Agent on behalf of the Revolving Lenders, in its discretion, if any Default or Event of Default exists, to cause additional such inventories to be taken as the Agent determines (each, at the expense of the Loan Parties).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6.15</w:t>
      </w:r>
    </w:p>
    <w:p>
      <w:pPr>
        <w:pStyle w:val="TextBody"/>
        <w:bidi w:val="0"/>
        <w:spacing w:before="240" w:after="283"/>
        <w:jc w:val="both"/>
        <w:rPr/>
      </w:pPr>
      <w:r>
        <w:rPr>
          <w:rFonts w:ascii="Times New Roman" w:hAnsi="Times New Roman"/>
          <w:b/>
          <w:color w:val="000000"/>
          <w:sz w:val="22"/>
        </w:rPr>
        <w:t>Environmental Laws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Conduct its operations and keep and maintain its Real Estate in material compliance with all Environmental Laws; (b) obtain and renew all environmental permits necessary for its operations and properties; and (c) implement any and all investigation, remediation, removal and response actions that are appropriate or necessary to maintain the value and marketability of the Real Estate or to otherwise comply with Environmental Laws pertaining to the presence, generation, treatment, storage, use, disposal, transportation or release of any Hazardous Materials on, at, in, under, above, to, from or about any of its Real Estate,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Further Assurances.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Execute any and all further documents, financing statements, agreements and instruments, and take all such further actions (including the filing and recording of financing statements and other documents), that may be required under any Law, or which any Agent may request, to effectuate the transactions contemplated by the Loan Documents or to grant, preserve, </w:t>
      </w:r>
      <w:r>
        <w:rPr>
          <w:rFonts w:ascii="Times New Roman" w:hAnsi="Times New Roman"/>
          <w:color w:val="000000"/>
          <w:sz w:val="22"/>
          <w:u w:val="single"/>
        </w:rPr>
        <w:t>protect</w:t>
      </w:r>
      <w:r>
        <w:rPr>
          <w:color w:val="000000"/>
        </w:rPr>
        <w:t xml:space="preserve"> </w:t>
      </w:r>
      <w:r>
        <w:rPr>
          <w:rFonts w:ascii="Times New Roman" w:hAnsi="Times New Roman"/>
          <w:color w:val="000000"/>
          <w:sz w:val="22"/>
        </w:rPr>
        <w:t>or perfect the Liens created or intended to be created by the Security Documents or the validity or priority of any such Lien, all at the expense of the Loan Parties. The Loan Parties also agree to provide to the Agent, from time to time upon request, evidence satisfactory to the Agent as to the perfection and priority of the Liens created or intended to be created by the Security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request of the Agent, cause each of its customs brokers, freight forwarders, consolidators and/or carriers to deliver an agreement (including, without limitation, a Customs Broker/Carrier Agreement) to the Agent covering such matters and in such form as the Agent may reasonably require.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Compliance with Terms of Leaseholds.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otherwise expressly permitted hereunder, (a) make all payments and otherwise perform all obligations in respect of all Leases to which any Loan Party or any of its Subsidiaries is a party, keep such Leases in full force and effect (b) not allow such Leases to lapse or be terminated or any rights to renew such Leases to be forfeited or cancelled except in the ordinary course of business, consistent with past practices, (c) notify the Agent of any default by any party with respect to such Leases and cooperate with the Agent in all respects to cure any such default, and (d) cause each of its Subsidiaries to do the foregoing.</w:t>
      </w:r>
    </w:p>
    <w:p>
      <w:pPr>
        <w:pStyle w:val="TextBody"/>
        <w:bidi w:val="0"/>
        <w:jc w:val="center"/>
        <w:rPr>
          <w:rFonts w:ascii="Times New Roman" w:hAnsi="Times New Roman"/>
          <w:color w:val="000000"/>
          <w:sz w:val="22"/>
        </w:rPr>
      </w:pPr>
      <w:r>
        <w:rPr>
          <w:rFonts w:ascii="Times New Roman" w:hAnsi="Times New Roman"/>
          <w:color w:val="000000"/>
          <w:sz w:val="22"/>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Material Contracts.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Perform and observe all the terms and provisions of each Material Contract to be performed or observed by it, (b) maintain each such Material Contract in full force and effect except to the extent such Material Contract is no longer used or useful in the conduct of the business of the Loan Parties in the ordinary course of business, consistent with past practices, (c) enforce each such Material Contract in accordance with its terms, and (d) cause each of its Subsidiaries to do the foregoing.</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6.19</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OFAC; Sanctions.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will, and will cause each of its Subsidiaries to, comply with all applicable Sanctions,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Anti-Corruption Laws and Anti-Money Laundering Laws.</w:t>
      </w:r>
    </w:p>
    <w:p>
      <w:pPr>
        <w:pStyle w:val="Heading2"/>
        <w:bidi w:val="0"/>
        <w:spacing w:before="240" w:after="283"/>
        <w:jc w:val="center"/>
        <w:rPr>
          <w:rFonts w:ascii="Times New Roman" w:hAnsi="Times New Roman"/>
          <w:sz w:val="20"/>
        </w:rPr>
      </w:pPr>
      <w:r>
        <w:rPr>
          <w:rFonts w:ascii="Times New Roman" w:hAnsi="Times New Roman"/>
          <w:b/>
          <w:color w:val="000000"/>
          <w:sz w:val="22"/>
        </w:rPr>
        <w:t>ARTICLE VII</w:t>
      </w:r>
      <w:r>
        <w:rPr>
          <w:rFonts w:ascii="Times New Roman" w:hAnsi="Times New Roman"/>
          <w:color w:val="000000"/>
          <w:sz w:val="20"/>
        </w:rPr>
        <w:t xml:space="preserve"> </w:t>
      </w:r>
    </w:p>
    <w:p>
      <w:pPr>
        <w:pStyle w:val="Heading2"/>
        <w:bidi w:val="0"/>
        <w:jc w:val="center"/>
        <w:rPr>
          <w:rFonts w:ascii="Times New Roman" w:hAnsi="Times New Roman"/>
          <w:b/>
          <w:color w:val="000000"/>
          <w:sz w:val="22"/>
        </w:rPr>
      </w:pPr>
      <w:r>
        <w:rPr>
          <w:rFonts w:ascii="Times New Roman" w:hAnsi="Times New Roman"/>
          <w:b/>
          <w:color w:val="000000"/>
          <w:sz w:val="22"/>
        </w:rPr>
        <w:t>NEGATIVE 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So long as any Lender shall have any Commitment hereunder, any Loan or other Obligation hereunder shall remain unpaid or unsatisfied (other than contingent indemnification claims for which a claim has not been asserted), or any Letter of Credit shall remain outstanding, no Loan Party shall, nor shall it permit any Subsidiary to, directly or indirectly:</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7.01</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Create, incur, assume or suffer to exist any Lien upon any of its property, assets or revenues, whether now owned or hereafter acquired or sign or file or suffer to exist under the UCC or any similar Law or statute of any jurisdiction a financing statement that names any Loan Party or any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other than, as to all of the above, Permitted Encumbrances.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7.02</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Investments.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Make any Investments, except Permitted Investments;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any such Permitted Investment is made in a Person who is not a Loan Party and includes Intellectual Property used or useful in connection with the conduct of the Loan Parties’ business or use of the Collateral, the purchaser, assignee or other transferee thereof shall agree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w:t>
      </w:r>
    </w:p>
    <w:p>
      <w:pPr>
        <w:pStyle w:val="TextBody"/>
        <w:bidi w:val="0"/>
        <w:jc w:val="center"/>
        <w:rPr>
          <w:rFonts w:ascii="Times New Roman" w:hAnsi="Times New Roman"/>
          <w:color w:val="000000"/>
          <w:sz w:val="22"/>
        </w:rPr>
      </w:pPr>
      <w:r>
        <w:rPr>
          <w:rFonts w:ascii="Times New Roman" w:hAnsi="Times New Roman"/>
          <w:color w:val="000000"/>
          <w:sz w:val="22"/>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7.03</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Indebtedness; Disqualified Stock; Equity Issuances.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Create, incur, assume, guarantee, suffer to exist or otherwise become or remain liable with respect to, any Indebtedness, except Permitted Indebtedness; (b) issue Disqualified Stock, or (c) issue and sell any other Equity Interests unless (i) such Equity Interests shall be issued solely by the Lead Borrower and not by a Subsidiary of a Loan Party, (ii) such Equity Interests provide that all dividends required to be made under such Equity Interests and other Restricted Payments in respect thereof shall be made solely in additional shares of such Equity Interests, in lieu of cash, (iii) such Equity Interests shall not be subject to redemption other than redemption at the option of the Lead Borrower and in accordance with the limitations contained in this Agreement, and (iv) all Restricted Payments in respect of such Equity Interests are expressly subordinated to the Obligations.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7.04</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Fundamental Changes.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Merge, dissolve, liquidate, consolidate with or into another Person, (or agree to do any of the foregoing) (including, in each case, pursuant to a Division), except that, so long as no Default or Event of Default shall have occurred and be continuing prior to or immediately after giving effect to any action described below or would result therefrom: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any Subsidiary which is not a Loan Party may merge with (i) a Loan Party,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Loan Party shall be the continuing or surviving Person, or (ii) any one or more other Subsidiaries which are not Loan Parties,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when any wholly-owned Subsidiary is merging with another Subsidiary, the wholly-owned Subsidiary shall be the continuing or surviving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any Subsidiary which is a Loan Party may merge into any Subsidiary which is a Loan Party or into a Borrower,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in any merger involving a Borrower, a Borrower shall be the continuing or surviving Person;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in connection with a Permitted Acquisition, any Subsidiary of a Loan Party may merge with or into or consolidate with any other Person or permit any other Person to merge with or into or consolidate with it; </w:t>
      </w:r>
      <w:r>
        <w:rPr>
          <w:rFonts w:ascii="Times New Roman" w:hAnsi="Times New Roman"/>
          <w:color w:val="000000"/>
          <w:sz w:val="22"/>
          <w:u w:val="single"/>
        </w:rPr>
        <w:t xml:space="preserve">provided </w:t>
      </w:r>
      <w:r>
        <w:rPr>
          <w:rFonts w:ascii="Times New Roman" w:hAnsi="Times New Roman"/>
          <w:color w:val="000000"/>
          <w:sz w:val="22"/>
        </w:rPr>
        <w:t xml:space="preserve">that (i) the Person surviving such merger shall be a wholly-owned Subsidiary of a Loan Party and such Person shall become a Loan Party in accordance with the provisions of </w:t>
      </w:r>
      <w:r>
        <w:rPr>
          <w:rFonts w:ascii="Times New Roman" w:hAnsi="Times New Roman"/>
          <w:color w:val="000000"/>
          <w:sz w:val="22"/>
          <w:u w:val="single"/>
        </w:rPr>
        <w:t>Section 6.11</w:t>
      </w:r>
      <w:r>
        <w:rPr>
          <w:color w:val="000000"/>
        </w:rPr>
        <w:t xml:space="preserve"> </w:t>
      </w:r>
      <w:r>
        <w:rPr>
          <w:rFonts w:ascii="Times New Roman" w:hAnsi="Times New Roman"/>
          <w:color w:val="000000"/>
          <w:sz w:val="22"/>
        </w:rPr>
        <w:t>hereof, and (ii) in the case of any such merger to which any Loan Party is a party, such Loan Party is the surviving Person.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7.05</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Dispositions.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Make any Disposition or enter into any agreement to make any Disposition, except Permitted Dispositions; provided that, if any such Permitted Disposition is made to a Person who is not a Loan Party and includes Intellectual Property used or useful in connection with the conduct of the Loan Parties’ business or use of the Collateral, the purchaser, assignee or other transferee thereof shall agree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w:t>
      </w:r>
    </w:p>
    <w:p>
      <w:pPr>
        <w:pStyle w:val="TextBody"/>
        <w:bidi w:val="0"/>
        <w:jc w:val="center"/>
        <w:rPr>
          <w:rFonts w:ascii="Times New Roman" w:hAnsi="Times New Roman"/>
          <w:color w:val="000000"/>
          <w:sz w:val="22"/>
        </w:rPr>
      </w:pPr>
      <w:r>
        <w:rPr>
          <w:rFonts w:ascii="Times New Roman" w:hAnsi="Times New Roman"/>
          <w:color w:val="000000"/>
          <w:sz w:val="22"/>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7.06</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Restricted Payments.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Declare or make, directly or indirectly, any Restricted Payment, or incur any obligation (contingent or otherwise) to do so, except that each of the following shall be permitted so long as no Default or Event of Default shall have occurred and be continuing prior, or immediately after giving effect, to the following, or would result therefrom: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Subsidiary of a Loan Party may make Restricted Payments to any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Loan Parties and each Subsidiary may declare and make dividend payments or other distributions payable solely in the common stock or other common Equity Interests of such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the RP Conditions are satisfied, the Loan Parties and each Subsidiary may purchase, redeem or otherwise acquire Equity Interests issued by it;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the RP Conditions are satisfied, the Lead Borrower may declare or pay cash dividends to its stockholders;</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2"/>
        </w:rPr>
        <w:t>, if any such Restricted Payment is made to a Person who is not a Loan Party and includes Intellectual Property used or useful in connection with the conduct of the Loan Parties’ business or use of the Collateral, such Intellectual Property shall be subject to a non-exclusive royalty-free worldwide license of such Intellectual Property in favor of the Agent for use in connection with the exercise of the rights and remedies of the Credit Parties, which license shall be in form and substance reasonably satisfactory to the Agent.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7.07</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Prepayments of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Prepay, redeem, purchase, defease or otherwise satisfy prior to the scheduled maturity thereof in any manner any Indebtedness, except (a) as long as no Default or Event of Default then exists, regularly scheduled or mandatory repayments, repurchases, redemptions or defeasances of Permitted Indebtedness, (b) voluntary prepayments, repurchases, redemptions or defeasances of Permitted Indebtedness as long as the Payment Conditions are satisfied, and (c) Permitted Refinancings of any such Indebtedness.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7.08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Change in Nature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each of the Loan Parties, engage in any line of business substantially different from the business conducted by the Loan Parties and their Subsidiaries on the Closing Date or any business substantially related or incidental thereto.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7.09</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Transactions with Affiliates.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Enter into, renew, extend or be a party to any transaction of any kind with any Affiliate of any Loan Party, whether or not in the ordinary course of business, other than on fair and reasonable terms substantially as favorable to the Loan Parties or such Subsidiary as would be obtainable by the Loan Parties or such Subsidiary at the time in a comparable arm’s length transaction with a Person other than an Affiliate,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foregoing restriction shall not apply to (a) a transaction between or among the Loan Parties, (b) transactions described on </w:t>
      </w:r>
      <w:r>
        <w:rPr>
          <w:rFonts w:ascii="Times New Roman" w:hAnsi="Times New Roman"/>
          <w:color w:val="000000"/>
          <w:sz w:val="22"/>
          <w:u w:val="single"/>
        </w:rPr>
        <w:t>Schedule 7.09</w:t>
      </w:r>
      <w:r>
        <w:rPr>
          <w:rFonts w:ascii="Times New Roman" w:hAnsi="Times New Roman"/>
          <w:color w:val="000000"/>
          <w:sz w:val="20"/>
        </w:rPr>
        <w:t xml:space="preserve"> </w:t>
      </w:r>
      <w:r>
        <w:rPr>
          <w:rFonts w:ascii="Times New Roman" w:hAnsi="Times New Roman"/>
          <w:color w:val="000000"/>
          <w:sz w:val="22"/>
        </w:rPr>
        <w:t>hereto, (c) advances for commissions, travel and other similar purposes in the ordinary course of business to directors, officers and employees, (d) the payment of reasonable fees and out-of-pocket costs to directors, and compensation and employee benefit arrangements paid to, and indemnities provided for the benefit of, directors, officers or employees of the Lead Borrower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or any of its Subsidiaries, and (e) as long as no Change of Control results therefrom, any issuances of securities of the Lead Borrower (other than Disqualified Stock and other Equity Interests not permitted hereunder) or other payments, awards or grants in cash, securities or otherwise pursuant to, or the funding of, employment agreements, stock options and stock ownership plans (in each case in respect of Equity Interests in the Lead Borrower) of the Lead Borrower or any of its Subsidiaries.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7.10</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Burdensome Agreements.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Enter into or permit to exist any Contractual Obligation (other than this Agreement or any other Loan Document) that (a) limits the ability (i) of any Subsidiary to make Restricted Payments or other distributions to any Loan Party or to otherwise transfer property to or invest in a Loan Party, (ii) of any Subsidiary to Guarantee the Obligations, (iii) of any Subsidiary to make or repay loans to a Loan Party, or (iv) of the Loan Parties or any Subsidiary to create, incur, assume or suffer to exist Liens on property of such Person in favor of the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this clause (iv) shall not prohibit any negative pledge incurred or provided in favor of any holder of Indebtedness permitted under clauses (c) or (d) of the definition of Permitted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7.11</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Use of Proceeds.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Use the proceeds of any Credit Extension, whether directly or indirectly, and whether immediately, incidentally or ultimately, (a) to purchase or carry margin stock (within the meaning of Regulation U of the FRB) or to extend credit to others for the purpose of purchasing or carrying margin stock or to refund Indebtedness originally incurred for such purpose, (b) to make any payments to a Sanctioned Entity or a Sanctioned Person, to finance any investments in a Sanctioned Entity or a Sanctioned Person, to fund any operations of a Sanctioned Entity or a Sanctioned Person, or in any other manner that would result in a violation of Sanctions by any Person, (c) for any purpose which would breach any Anti-Corruption Laws or Anti-Money Laundering Laws, or (d) for any purposes other than (i) refinance certain Indebtedness under the Existing Credit Agreement (ii) the acquisition of working capital assets in the ordinary course of business, (iii) to finance Capital Expenditures of the Loan Parties, and (iv) for general corporate purposes, in each case to the extent expressly permitted under Law and the Loan Documents.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7.12</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Amendment of Material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Amend, modify or waive any of a Loan Party’s rights under (a) its Organization Documents in a manner materially adverse to the Credit Parties, or (b) any Material Contract or Material Indebtedness (other than on account of any Permitted Refinancing thereof), in each case to the extent that such amendment, modification or waiver would result in a Default or Event of Default under any of the Loan Documents, would be materially adverse to the Credit Parties, or otherwise would be reasonably likely to have a Material Adverse Effect.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7.13</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Fiscal Year.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Change the Fiscal Year of any Loan Party, or the accounting policies or reporting practices of the Loan Parties, except as required by GAAP.</w:t>
      </w:r>
    </w:p>
    <w:p>
      <w:pPr>
        <w:pStyle w:val="TextBody"/>
        <w:bidi w:val="0"/>
        <w:jc w:val="center"/>
        <w:rPr>
          <w:rFonts w:ascii="Times New Roman" w:hAnsi="Times New Roman"/>
          <w:color w:val="000000"/>
          <w:sz w:val="22"/>
        </w:rPr>
      </w:pPr>
      <w:r>
        <w:rPr>
          <w:rFonts w:ascii="Times New Roman" w:hAnsi="Times New Roman"/>
          <w:color w:val="000000"/>
          <w:sz w:val="22"/>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7.14</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Deposit Accounts; Credit Card Processors.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Open new DDAs unless the Loan Parties shall have delivered to the Agent appropriate Account Control Agreements consistent with the provisions of </w:t>
      </w:r>
      <w:r>
        <w:rPr>
          <w:rFonts w:ascii="Times New Roman" w:hAnsi="Times New Roman"/>
          <w:color w:val="000000"/>
          <w:sz w:val="22"/>
          <w:u w:val="single"/>
        </w:rPr>
        <w:t>Section 6.12</w:t>
      </w:r>
      <w:r>
        <w:rPr>
          <w:rFonts w:ascii="Times New Roman" w:hAnsi="Times New Roman"/>
          <w:color w:val="000000"/>
          <w:sz w:val="20"/>
        </w:rPr>
        <w:t xml:space="preserve"> </w:t>
      </w:r>
      <w:r>
        <w:rPr>
          <w:rFonts w:ascii="Times New Roman" w:hAnsi="Times New Roman"/>
          <w:color w:val="000000"/>
          <w:sz w:val="22"/>
        </w:rPr>
        <w:t xml:space="preserve">and otherwise satisfactory to the Agent. No Loan Party shall maintain any bank accounts or enter into any agreements with Credit Card Issuers or Credit Card Processors other than the ones expressly contemplated herein or in </w:t>
      </w:r>
      <w:r>
        <w:rPr>
          <w:rFonts w:ascii="Times New Roman" w:hAnsi="Times New Roman"/>
          <w:color w:val="000000"/>
          <w:sz w:val="22"/>
          <w:u w:val="single"/>
        </w:rPr>
        <w:t>Section 6.12</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7.15</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Financial Covenant.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occurrence of a Covenant Trigger Event (in which case the following covenant shall be immediately tested as of the most recently ended fiscal quarter for which financial statements were required to be delivered pursuant to Section 6.01(a), (b) or (c)) and for so long as a Covenant Trigger Period shall be continuing, the Loan Parties will not permit the Consolidated Fixed Charge Coverage Ratio, tested on a trailing twelve month basis commencing with the month ending immediately prior to the occurrence of such Covenant Trigger Event, to be less than 1.00:1.00.</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VIII</w:t>
      </w:r>
    </w:p>
    <w:p>
      <w:pPr>
        <w:pStyle w:val="TextBody"/>
        <w:bidi w:val="0"/>
        <w:jc w:val="center"/>
        <w:rPr>
          <w:rFonts w:ascii="Times New Roman" w:hAnsi="Times New Roman"/>
          <w:b/>
          <w:color w:val="000000"/>
          <w:sz w:val="22"/>
        </w:rPr>
      </w:pPr>
      <w:r>
        <w:rPr>
          <w:rFonts w:ascii="Times New Roman" w:hAnsi="Times New Roman"/>
          <w:b/>
          <w:color w:val="000000"/>
          <w:sz w:val="22"/>
        </w:rPr>
        <w:t>EVENTS OF DEFAULT AND REMEDIES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8.01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Events of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of the following shall constitute an Event of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Non-Payment</w:t>
      </w:r>
      <w:r>
        <w:rPr>
          <w:rFonts w:ascii="Times New Roman" w:hAnsi="Times New Roman"/>
          <w:color w:val="000000"/>
          <w:sz w:val="22"/>
        </w:rPr>
        <w:t>. The Borrowers or any other Loan Party fails to pay when and as required to be paid, (i) any amount of principal of any Loan or any L/C Obligation, or deposit any funds as Cash Collateral in respect of L/C Obligations, (ii) any interest on any Loan or any L/C Obligation or any fee due hereunder, which pursuant to this clause (ii) continues for three (3) Business Days or (iii) any other amount payable hereunder or under any other Loan Document, which failure pursuant to this clause (iii) continues for five (5) Business Days;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Specific Covenants</w:t>
      </w:r>
      <w:r>
        <w:rPr>
          <w:rFonts w:ascii="Times New Roman" w:hAnsi="Times New Roman"/>
          <w:color w:val="000000"/>
          <w:sz w:val="22"/>
        </w:rPr>
        <w:t xml:space="preserve">. Any Loan Party fails to perform or observe any term, covenant or agreement contained in any of </w:t>
      </w:r>
      <w:r>
        <w:rPr>
          <w:rFonts w:ascii="Times New Roman" w:hAnsi="Times New Roman"/>
          <w:color w:val="000000"/>
          <w:sz w:val="22"/>
          <w:u w:val="single"/>
        </w:rPr>
        <w:t>Sections 6.01</w:t>
      </w:r>
      <w:r>
        <w:rPr>
          <w:rFonts w:ascii="Times New Roman" w:hAnsi="Times New Roman"/>
          <w:color w:val="000000"/>
          <w:sz w:val="22"/>
        </w:rPr>
        <w:t xml:space="preserve">, </w:t>
      </w:r>
      <w:r>
        <w:rPr>
          <w:rFonts w:ascii="Times New Roman" w:hAnsi="Times New Roman"/>
          <w:color w:val="000000"/>
          <w:sz w:val="22"/>
          <w:u w:val="single"/>
        </w:rPr>
        <w:t>6.02</w:t>
      </w:r>
      <w:r>
        <w:rPr>
          <w:rFonts w:ascii="Times New Roman" w:hAnsi="Times New Roman"/>
          <w:color w:val="000000"/>
          <w:sz w:val="22"/>
        </w:rPr>
        <w:t xml:space="preserve">, </w:t>
      </w:r>
      <w:r>
        <w:rPr>
          <w:rFonts w:ascii="Times New Roman" w:hAnsi="Times New Roman"/>
          <w:color w:val="000000"/>
          <w:sz w:val="22"/>
          <w:u w:val="single"/>
        </w:rPr>
        <w:t>6.03</w:t>
      </w:r>
      <w:r>
        <w:rPr>
          <w:rFonts w:ascii="Times New Roman" w:hAnsi="Times New Roman"/>
          <w:color w:val="000000"/>
          <w:sz w:val="22"/>
        </w:rPr>
        <w:t xml:space="preserve">, </w:t>
      </w:r>
      <w:r>
        <w:rPr>
          <w:rFonts w:ascii="Times New Roman" w:hAnsi="Times New Roman"/>
          <w:color w:val="000000"/>
          <w:sz w:val="22"/>
          <w:u w:val="single"/>
        </w:rPr>
        <w:t>6.05</w:t>
      </w:r>
      <w:r>
        <w:rPr>
          <w:rFonts w:ascii="Times New Roman" w:hAnsi="Times New Roman"/>
          <w:color w:val="000000"/>
          <w:sz w:val="22"/>
        </w:rPr>
        <w:t xml:space="preserve">, </w:t>
      </w:r>
      <w:r>
        <w:rPr>
          <w:rFonts w:ascii="Times New Roman" w:hAnsi="Times New Roman"/>
          <w:color w:val="000000"/>
          <w:sz w:val="22"/>
          <w:u w:val="single"/>
        </w:rPr>
        <w:t>6.07</w:t>
      </w:r>
      <w:r>
        <w:rPr>
          <w:rFonts w:ascii="Times New Roman" w:hAnsi="Times New Roman"/>
          <w:color w:val="000000"/>
          <w:sz w:val="22"/>
        </w:rPr>
        <w:t xml:space="preserve">, </w:t>
      </w:r>
      <w:r>
        <w:rPr>
          <w:rFonts w:ascii="Times New Roman" w:hAnsi="Times New Roman"/>
          <w:color w:val="000000"/>
          <w:sz w:val="22"/>
          <w:u w:val="single"/>
        </w:rPr>
        <w:t>6.10</w:t>
      </w:r>
      <w:r>
        <w:rPr>
          <w:rFonts w:ascii="Times New Roman" w:hAnsi="Times New Roman"/>
          <w:color w:val="000000"/>
          <w:sz w:val="22"/>
        </w:rPr>
        <w:t xml:space="preserve">, </w:t>
      </w:r>
      <w:r>
        <w:rPr>
          <w:rFonts w:ascii="Times New Roman" w:hAnsi="Times New Roman"/>
          <w:color w:val="000000"/>
          <w:sz w:val="22"/>
          <w:u w:val="single"/>
        </w:rPr>
        <w:t>6.11</w:t>
      </w:r>
      <w:r>
        <w:rPr>
          <w:rFonts w:ascii="Times New Roman" w:hAnsi="Times New Roman"/>
          <w:color w:val="000000"/>
          <w:sz w:val="22"/>
        </w:rPr>
        <w:t xml:space="preserve">, </w:t>
      </w:r>
      <w:r>
        <w:rPr>
          <w:rFonts w:ascii="Times New Roman" w:hAnsi="Times New Roman"/>
          <w:color w:val="000000"/>
          <w:sz w:val="22"/>
          <w:u w:val="single"/>
        </w:rPr>
        <w:t>6.12</w:t>
      </w:r>
      <w:r>
        <w:rPr>
          <w:rFonts w:ascii="Times New Roman" w:hAnsi="Times New Roman"/>
          <w:color w:val="000000"/>
          <w:sz w:val="22"/>
        </w:rPr>
        <w:t xml:space="preserve">, </w:t>
      </w:r>
      <w:r>
        <w:rPr>
          <w:rFonts w:ascii="Times New Roman" w:hAnsi="Times New Roman"/>
          <w:color w:val="000000"/>
          <w:sz w:val="22"/>
          <w:u w:val="single"/>
        </w:rPr>
        <w:t>6.13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Article VII</w:t>
      </w:r>
      <w:r>
        <w:rPr>
          <w:rFonts w:ascii="Times New Roman" w:hAnsi="Times New Roman"/>
          <w:color w:val="000000"/>
          <w:sz w:val="22"/>
        </w:rPr>
        <w: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Other Defaults</w:t>
      </w:r>
      <w:r>
        <w:rPr>
          <w:rFonts w:ascii="Times New Roman" w:hAnsi="Times New Roman"/>
          <w:color w:val="000000"/>
          <w:sz w:val="22"/>
        </w:rPr>
        <w:t>. Any Loan Party fails to perform or observe any other covenant or agreement (not specified in subsection (a) or (b) above) contained in any Loan Document on its part to be performed or observed and such failure continues for twenty (20) days after the earlier of a Responsible Officer’s obtaining knowledge thereof or written notice from the Agent thereof;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Representations and Warranties</w:t>
      </w:r>
      <w:r>
        <w:rPr>
          <w:rFonts w:ascii="Times New Roman" w:hAnsi="Times New Roman"/>
          <w:color w:val="000000"/>
          <w:sz w:val="22"/>
        </w:rPr>
        <w:t>. Any representation, warranty, certification or statement of fact made or deemed made by or on behalf of any Loan Party herein, in any other Loan Document, or in any document delivered in connection herewith or therewith (including, without limitation, any Borrowing Base Certificate) shall be incorrect or misleading in any material respect when made or deemed made;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Cross-Default</w:t>
      </w:r>
      <w:r>
        <w:rPr>
          <w:rFonts w:ascii="Times New Roman" w:hAnsi="Times New Roman"/>
          <w:color w:val="000000"/>
          <w:sz w:val="22"/>
        </w:rPr>
        <w:t xml:space="preserve">. Any Loan Party (A) fails to make any payment when due (whether by scheduled maturity, required prepayment, acceleration, demand, or otherwise) in respect of any Material Indebtedness, or (B) fails to observe or perform any other agreement or condition relating to any such Material Indebtedness or contained in any instrument or agreement evidencing, securing or relating thereto, or any other event occurs, the effect of which default or other event is </w:t>
      </w:r>
    </w:p>
    <w:p>
      <w:pPr>
        <w:pStyle w:val="TextBody"/>
        <w:bidi w:val="0"/>
        <w:jc w:val="center"/>
        <w:rPr>
          <w:rFonts w:ascii="Times New Roman" w:hAnsi="Times New Roman"/>
          <w:color w:val="000000"/>
          <w:sz w:val="22"/>
        </w:rPr>
      </w:pPr>
      <w:r>
        <w:rPr>
          <w:rFonts w:ascii="Times New Roman" w:hAnsi="Times New Roman"/>
          <w:color w:val="000000"/>
          <w:sz w:val="22"/>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cause, or to permit the holder or holders of such Material Indebtedness or the beneficiary or beneficiaries of any Guarantee thereof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 xml:space="preserve">Insolvency Proceedings, Etc. </w:t>
      </w:r>
      <w:r>
        <w:rPr>
          <w:rFonts w:ascii="Times New Roman" w:hAnsi="Times New Roman"/>
          <w:color w:val="000000"/>
          <w:sz w:val="22"/>
        </w:rPr>
        <w:t>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is appointed and the appointment continues undischarged, undismissed or unstayed for 90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90 calendar days, or an order for relief is entered in any such proceeding;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Inability to Pay Debts; Attachment</w:t>
      </w:r>
      <w:r>
        <w:rPr>
          <w:rFonts w:ascii="Times New Roman" w:hAnsi="Times New Roman"/>
          <w:color w:val="000000"/>
          <w:sz w:val="22"/>
        </w:rPr>
        <w:t>. (i) Any Loan Party or any Subsidiary thereof becomes unable or admits in writing its inability or fails generally to pay its debts as they become due in the ordinary course of business, or (ii) any writ or warrant of attachment or execution or similar process is issued or levied against all or any material part of the property of any such Person and is not released, vacated or fully bonded within 10 days after its issuance or levy;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u w:val="single"/>
        </w:rPr>
        <w:t>Judgments</w:t>
      </w:r>
      <w:r>
        <w:rPr>
          <w:rFonts w:ascii="Times New Roman" w:hAnsi="Times New Roman"/>
          <w:color w:val="000000"/>
          <w:sz w:val="22"/>
        </w:rPr>
        <w:t>. There is entered against any Loan Party or any Subsidiary thereof (i) one or more judgments or orders for the payment of money in an aggregate amount (as to all such judgments and orders) exceeding $5,000,000 (to the extent not covered by independent third-party insurance as to which the insurer is rated at least “A” by A.M. Best Company, has been notified of the potential claim and does not dispute coverage), or (ii) any one or more non-monetary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or order, by reason of a pending appeal or otherwise, is not in effect;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ERISA</w:t>
      </w:r>
      <w:r>
        <w:rPr>
          <w:rFonts w:ascii="Times New Roman" w:hAnsi="Times New Roman"/>
          <w:color w:val="000000"/>
          <w:sz w:val="22"/>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$5,000,000 or which would reasonably likely result in a Material Adverse Effect, or (ii) a Loan Party or any ERISA Affiliate fails to pay when due, after the expiration of any applicable grace period, any installment payment with respect to its withdrawal liability under Section 4201 of ERISA under a Multiemployer Plan in an aggregate amount in excess of $5,000,000 or which would reasonably likely result in a Material Adverse Effect; or</w:t>
      </w:r>
    </w:p>
    <w:p>
      <w:pPr>
        <w:pStyle w:val="TextBody"/>
        <w:bidi w:val="0"/>
        <w:jc w:val="center"/>
        <w:rPr>
          <w:rFonts w:ascii="Times New Roman" w:hAnsi="Times New Roman"/>
          <w:color w:val="000000"/>
          <w:sz w:val="22"/>
        </w:rPr>
      </w:pPr>
      <w:r>
        <w:rPr>
          <w:rFonts w:ascii="Times New Roman" w:hAnsi="Times New Roman"/>
          <w:color w:val="000000"/>
          <w:sz w:val="22"/>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u w:val="single"/>
        </w:rPr>
        <w:t>Invalidity of Loan Documents</w:t>
      </w:r>
      <w:r>
        <w:rPr>
          <w:rFonts w:ascii="Times New Roman" w:hAnsi="Times New Roman"/>
          <w:color w:val="000000"/>
          <w:sz w:val="22"/>
        </w:rPr>
        <w:t>. (i) Any provision of any Loan Document, at any time after its execution and delivery and for any reason,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seeks to avoid, limit or otherwise adversely affect any Lien purported to be created under any Security Document; or (ii) any Lien purported to be created under any Security Document shall cease to be, or shall be asserted by any Loan Party or any other Person not to be, a valid and perfected Lien on any Collateral, with the priority required by the applicable Security Document;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color w:val="000000"/>
          <w:sz w:val="22"/>
          <w:u w:val="single"/>
        </w:rPr>
        <w:t>Change of Control</w:t>
      </w:r>
      <w:r>
        <w:rPr>
          <w:rFonts w:ascii="Times New Roman" w:hAnsi="Times New Roman"/>
          <w:color w:val="000000"/>
          <w:sz w:val="22"/>
        </w:rPr>
        <w:t>. There occurs any Change of Control;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color w:val="000000"/>
          <w:sz w:val="22"/>
          <w:u w:val="single"/>
        </w:rPr>
        <w:t>Cessation of Business</w:t>
      </w:r>
      <w:r>
        <w:rPr>
          <w:rFonts w:ascii="Times New Roman" w:hAnsi="Times New Roman"/>
          <w:color w:val="000000"/>
          <w:sz w:val="22"/>
        </w:rPr>
        <w:t>. Except as otherwise expressly permitted hereunder, any Loan Party shall take any action, or shall make a determination, whether or not yet formally approved by any Loan Party’s management or board of directors, to (i) suspend the operation of all or a material portion of its business in the ordinary course, (ii) suspend the payment of any material obligations in the ordinary course or suspend the performance under material contracts in the ordinary course, (iii) solicit proposals for the liquidation of, or undertake to liquidate, all or a material portion of its assets or Store locations, or (iv) solicit proposals for the employment of, or employ, an agent or other third party to conduct a program of closings, liquidations, or “Going-Out-Of-Business” sales of any material portion of its business;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pPr>
      <w:r>
        <w:rPr>
          <w:rFonts w:ascii="Times New Roman" w:hAnsi="Times New Roman"/>
          <w:color w:val="000000"/>
          <w:sz w:val="22"/>
          <w:u w:val="single"/>
        </w:rPr>
        <w:t>Loss of Collateral</w:t>
      </w:r>
      <w:r>
        <w:rPr>
          <w:rFonts w:ascii="Times New Roman" w:hAnsi="Times New Roman"/>
          <w:color w:val="000000"/>
          <w:sz w:val="22"/>
        </w:rPr>
        <w:t>. There occurs any uninsured loss to any material portion of the Collateral;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0" w:after="283"/>
        <w:jc w:val="both"/>
        <w:rPr/>
      </w:pPr>
      <w:r>
        <w:rPr>
          <w:rFonts w:ascii="Times New Roman" w:hAnsi="Times New Roman"/>
          <w:color w:val="000000"/>
          <w:sz w:val="22"/>
          <w:u w:val="single"/>
        </w:rPr>
        <w:t>Breach of Contractual Obligation</w:t>
      </w:r>
      <w:r>
        <w:rPr>
          <w:rFonts w:ascii="Times New Roman" w:hAnsi="Times New Roman"/>
          <w:color w:val="000000"/>
          <w:sz w:val="22"/>
        </w:rPr>
        <w:t>. Any Loan Party or any Subsidiary thereof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or to permit the counterparty to such Material Contract to terminate such Material Contract;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0" w:after="283"/>
        <w:jc w:val="both"/>
        <w:rPr/>
      </w:pPr>
      <w:r>
        <w:rPr>
          <w:rFonts w:ascii="Times New Roman" w:hAnsi="Times New Roman"/>
          <w:color w:val="000000"/>
          <w:sz w:val="22"/>
          <w:u w:val="single"/>
        </w:rPr>
        <w:t>Guaranty</w:t>
      </w:r>
      <w:r>
        <w:rPr>
          <w:rFonts w:ascii="Times New Roman" w:hAnsi="Times New Roman"/>
          <w:color w:val="000000"/>
          <w:sz w:val="22"/>
        </w:rPr>
        <w:t>. The termination or attempted termination by any Loan Party, Subsidiary of a Loan Party, or Affiliate of a Loan Party of any Facility Guaranty prior to the payment in full of the Obligations (other than contingent indemnification claims for which a claim has not been asserted), except as expressly permitted hereunder or under any other Loan Document.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8.02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Remedies Upon Event of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Event of Default occurs and is continuing, the Agent may, or, at the request of the Required Lenders shall, take any or all of the following 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declare the Revolving Commitments of each Revolving Lender to make Revolving Loans and any obligation of the L/C Issuer to make L/C Credit Extensions to be terminated, whereupon such Revolving Commitments and obligations shall be terminated;</w:t>
      </w:r>
    </w:p>
    <w:p>
      <w:pPr>
        <w:pStyle w:val="TextBody"/>
        <w:bidi w:val="0"/>
        <w:jc w:val="center"/>
        <w:rPr>
          <w:rFonts w:ascii="Times New Roman" w:hAnsi="Times New Roman"/>
          <w:color w:val="000000"/>
          <w:sz w:val="22"/>
        </w:rPr>
      </w:pPr>
      <w:r>
        <w:rPr>
          <w:rFonts w:ascii="Times New Roman" w:hAnsi="Times New Roman"/>
          <w:color w:val="000000"/>
          <w:sz w:val="22"/>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declare the unpaid principal amount of all outstanding Loans, all interest accrued and unpaid thereon, and all other Obligations (excluding Other Liabilities not then due and payable) to be immediately due and payable, without presentment, demand, protest or other notice of any kind, all of which are hereby expressly waived by the Loan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require that the Loan Parties Cash Collateralize the L/C Obligations;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whether or not the maturity of the Obligations shall have been accelerated pursuant hereto, proceed to protect, enforce and exercise all rights and remedies of the Credit Parties under this Agreement, any of the other Loan Documents or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such amount shall have become due, by declaration or otherwise, proceed to enforce the payment thereof or any other legal or equitable right of the Credit Parties;</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upon the occurrence of any Default or Event of Default with respect to any Loan Party or any Subsidiary thereof under </w:t>
      </w:r>
      <w:r>
        <w:rPr>
          <w:rFonts w:ascii="Times New Roman" w:hAnsi="Times New Roman"/>
          <w:color w:val="000000"/>
          <w:sz w:val="22"/>
          <w:u w:val="single"/>
        </w:rPr>
        <w:t>Section 8.01(f)</w:t>
      </w:r>
      <w:r>
        <w:rPr>
          <w:rFonts w:ascii="Times New Roman" w:hAnsi="Times New Roman"/>
          <w:color w:val="000000"/>
          <w:sz w:val="22"/>
        </w:rPr>
        <w:t>, the obligation of each Revolving Lender to make Revolving Loans and any obligation of the L/C Issuer to make L/C Credit Extensions shall automatically terminate, the unpaid principal amount of all outstanding Loans, all interest accrued thereon and all other Obligations shall automatically become due and payable, and the obligation of the Loan Parties to Cash Collateralize the L/C Obligations as aforesaid shall automatically become effective, in each case without further act of the Agent or any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8.03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Application of Proceeds of Collateral.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After the exercise of remedies provided for in </w:t>
      </w:r>
      <w:r>
        <w:rPr>
          <w:rFonts w:ascii="Times New Roman" w:hAnsi="Times New Roman"/>
          <w:color w:val="000000"/>
          <w:sz w:val="22"/>
          <w:u w:val="single"/>
        </w:rPr>
        <w:t>Section 8.02(a)</w:t>
      </w:r>
      <w:r>
        <w:rPr>
          <w:rFonts w:ascii="Times New Roman" w:hAnsi="Times New Roman"/>
          <w:color w:val="000000"/>
          <w:sz w:val="20"/>
        </w:rPr>
        <w:t xml:space="preserve"> </w:t>
      </w:r>
      <w:r>
        <w:rPr>
          <w:rFonts w:ascii="Times New Roman" w:hAnsi="Times New Roman"/>
          <w:color w:val="000000"/>
          <w:sz w:val="22"/>
        </w:rPr>
        <w:t xml:space="preserve">(or after the Obligations have automatically become immediately due and payable and the L/C Obligations have automatically been required to be Cash Collateralized as set forth in the proviso to </w:t>
      </w:r>
      <w:r>
        <w:rPr>
          <w:rFonts w:ascii="Times New Roman" w:hAnsi="Times New Roman"/>
          <w:color w:val="000000"/>
          <w:sz w:val="22"/>
          <w:u w:val="single"/>
        </w:rPr>
        <w:t>Section 8.02(a)</w:t>
      </w:r>
      <w:r>
        <w:rPr>
          <w:rFonts w:ascii="Times New Roman" w:hAnsi="Times New Roman"/>
          <w:color w:val="000000"/>
          <w:sz w:val="22"/>
        </w:rPr>
        <w:t xml:space="preserve">), any amounts received on account of the Obligations or on account of any Collateral shall, subject to the provisions of </w:t>
      </w:r>
      <w:r>
        <w:rPr>
          <w:rFonts w:ascii="Times New Roman" w:hAnsi="Times New Roman"/>
          <w:color w:val="000000"/>
          <w:sz w:val="22"/>
          <w:u w:val="single"/>
        </w:rPr>
        <w:t>Section 2.16</w:t>
      </w:r>
      <w:r>
        <w:rPr>
          <w:rFonts w:ascii="Times New Roman" w:hAnsi="Times New Roman"/>
          <w:color w:val="000000"/>
          <w:sz w:val="22"/>
        </w:rPr>
        <w:t>, be applied by the Agent in the following order:</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First</w:t>
      </w:r>
      <w:r>
        <w:rPr>
          <w:rFonts w:ascii="Times New Roman" w:hAnsi="Times New Roman"/>
          <w:color w:val="000000"/>
          <w:sz w:val="22"/>
        </w:rPr>
        <w:t xml:space="preserve">, to payment of that portion of the Obligations (excluding the Other Liabilities) constituting fees, indemnities, Credit Party Expenses and other amounts (including fees, charges and disbursements of counsel to the Agent and amounts payable under </w:t>
      </w:r>
      <w:r>
        <w:rPr>
          <w:rFonts w:ascii="Times New Roman" w:hAnsi="Times New Roman"/>
          <w:color w:val="000000"/>
          <w:sz w:val="22"/>
          <w:u w:val="single"/>
        </w:rPr>
        <w:t>Article III</w:t>
      </w:r>
      <w:r>
        <w:rPr>
          <w:rFonts w:ascii="Times New Roman" w:hAnsi="Times New Roman"/>
          <w:color w:val="000000"/>
          <w:sz w:val="22"/>
        </w:rPr>
        <w:t>) payable to the Agent;</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Second</w:t>
      </w:r>
      <w:r>
        <w:rPr>
          <w:rFonts w:ascii="Times New Roman" w:hAnsi="Times New Roman"/>
          <w:color w:val="000000"/>
          <w:sz w:val="22"/>
        </w:rPr>
        <w:t xml:space="preserve">, to payment of that portion of the Obligations (excluding the Other Liabilities) constituting indemnities (including indemnities due under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hereof), Credit Party Expenses, and other amounts (other than principal, interest and fees) payable to the Revolving Lenders and the L/C Issuer (including Credit Party Expenses to the respective Revolving Lenders and the L/C Issuer and amounts payable under </w:t>
      </w:r>
      <w:r>
        <w:rPr>
          <w:rFonts w:ascii="Times New Roman" w:hAnsi="Times New Roman"/>
          <w:color w:val="000000"/>
          <w:sz w:val="22"/>
          <w:u w:val="single"/>
        </w:rPr>
        <w:t>Article III</w:t>
      </w:r>
      <w:r>
        <w:rPr>
          <w:rFonts w:ascii="Times New Roman" w:hAnsi="Times New Roman"/>
          <w:color w:val="000000"/>
          <w:sz w:val="22"/>
        </w:rPr>
        <w:t xml:space="preserve">), ratably among them in proportion to the amounts described in this clause </w:t>
      </w:r>
      <w:r>
        <w:rPr>
          <w:rFonts w:ascii="Times New Roman" w:hAnsi="Times New Roman"/>
          <w:color w:val="000000"/>
          <w:sz w:val="22"/>
          <w:u w:val="single"/>
        </w:rPr>
        <w:t>Second</w:t>
      </w:r>
      <w:r>
        <w:rPr>
          <w:rFonts w:ascii="Times New Roman" w:hAnsi="Times New Roman"/>
          <w:color w:val="000000"/>
          <w:sz w:val="20"/>
        </w:rPr>
        <w:t xml:space="preserve"> </w:t>
      </w:r>
      <w:r>
        <w:rPr>
          <w:rFonts w:ascii="Times New Roman" w:hAnsi="Times New Roman"/>
          <w:color w:val="000000"/>
          <w:sz w:val="22"/>
        </w:rPr>
        <w:t>payable to them;</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Third</w:t>
      </w:r>
      <w:r>
        <w:rPr>
          <w:rFonts w:ascii="Times New Roman" w:hAnsi="Times New Roman"/>
          <w:color w:val="000000"/>
          <w:sz w:val="22"/>
        </w:rPr>
        <w:t>, to the extent not previously reimbursed by the Revolving Lenders, to payment to the Agent of that portion of the Obligations constituting principal and accrued and unpaid interest on any Permitted Overadvances;</w:t>
      </w:r>
    </w:p>
    <w:p>
      <w:pPr>
        <w:pStyle w:val="TextBody"/>
        <w:bidi w:val="0"/>
        <w:jc w:val="center"/>
        <w:rPr>
          <w:rFonts w:ascii="Times New Roman" w:hAnsi="Times New Roman"/>
          <w:color w:val="000000"/>
          <w:sz w:val="22"/>
        </w:rPr>
      </w:pPr>
      <w:r>
        <w:rPr>
          <w:rFonts w:ascii="Times New Roman" w:hAnsi="Times New Roman"/>
          <w:color w:val="000000"/>
          <w:sz w:val="22"/>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Fourth</w:t>
      </w:r>
      <w:r>
        <w:rPr>
          <w:rFonts w:ascii="Times New Roman" w:hAnsi="Times New Roman"/>
          <w:color w:val="000000"/>
          <w:sz w:val="22"/>
        </w:rPr>
        <w:t>, to the extent that Swing Line Loans have not been refinanced by a Committed Loan, payment to the Swing Line Lender of that portion of the Obligations constituting principal and accrued and unpaid interest on the Swing Line Loans;</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Fifth</w:t>
      </w:r>
      <w:r>
        <w:rPr>
          <w:rFonts w:ascii="Times New Roman" w:hAnsi="Times New Roman"/>
          <w:color w:val="000000"/>
          <w:sz w:val="22"/>
        </w:rPr>
        <w:t xml:space="preserve">, to payment of that portion of the Obligations constituting accrued and unpaid interest on the Committed Loans, L/C Borrowings and other Obligations, and fees (including Letter of Credit Fees and Commitment Fees), ratably among the Revolving Lenders and the L/C Issuer in proportion to the respective amounts described in this clause </w:t>
      </w:r>
      <w:r>
        <w:rPr>
          <w:rFonts w:ascii="Times New Roman" w:hAnsi="Times New Roman"/>
          <w:color w:val="000000"/>
          <w:sz w:val="22"/>
          <w:u w:val="single"/>
        </w:rPr>
        <w:t xml:space="preserve">Fifth </w:t>
      </w:r>
      <w:r>
        <w:rPr>
          <w:rFonts w:ascii="Times New Roman" w:hAnsi="Times New Roman"/>
          <w:color w:val="000000"/>
          <w:sz w:val="22"/>
        </w:rPr>
        <w:t>payable to them;</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Sixth</w:t>
      </w:r>
      <w:r>
        <w:rPr>
          <w:rFonts w:ascii="Times New Roman" w:hAnsi="Times New Roman"/>
          <w:color w:val="000000"/>
          <w:sz w:val="22"/>
        </w:rPr>
        <w:t xml:space="preserve">, to payment of that portion of the Obligations constituting unpaid principal of the Committed Loans and L/C Borrowings, ratably among the Revolving Lenders and the L/C Issuer in proportion to the respective amounts described in this clause </w:t>
      </w:r>
      <w:r>
        <w:rPr>
          <w:rFonts w:ascii="Times New Roman" w:hAnsi="Times New Roman"/>
          <w:color w:val="000000"/>
          <w:sz w:val="22"/>
          <w:u w:val="single"/>
        </w:rPr>
        <w:t>Sixth</w:t>
      </w:r>
      <w:r>
        <w:rPr>
          <w:rFonts w:ascii="Times New Roman" w:hAnsi="Times New Roman"/>
          <w:color w:val="000000"/>
          <w:sz w:val="20"/>
        </w:rPr>
        <w:t xml:space="preserve"> </w:t>
      </w:r>
      <w:r>
        <w:rPr>
          <w:rFonts w:ascii="Times New Roman" w:hAnsi="Times New Roman"/>
          <w:color w:val="000000"/>
          <w:sz w:val="22"/>
        </w:rPr>
        <w:t>held by them;</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Seventh</w:t>
      </w:r>
      <w:r>
        <w:rPr>
          <w:rFonts w:ascii="Times New Roman" w:hAnsi="Times New Roman"/>
          <w:color w:val="000000"/>
          <w:sz w:val="22"/>
        </w:rPr>
        <w:t>, to the Agent for the account of the L/C Issuer, to Cash Collateralize that portion of L/C Obligations comprised of the aggregate undrawn amount of Letters of Credit;</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Eighth</w:t>
      </w:r>
      <w:r>
        <w:rPr>
          <w:rFonts w:ascii="Times New Roman" w:hAnsi="Times New Roman"/>
          <w:color w:val="000000"/>
          <w:sz w:val="22"/>
        </w:rPr>
        <w:t xml:space="preserve">, to payment of that portion of the Obligations arising from Cash Management Services, ratably among the Credit Parties in proportion to the respective amounts described in this clause </w:t>
      </w:r>
      <w:r>
        <w:rPr>
          <w:rFonts w:ascii="Times New Roman" w:hAnsi="Times New Roman"/>
          <w:color w:val="000000"/>
          <w:sz w:val="22"/>
          <w:u w:val="single"/>
        </w:rPr>
        <w:t>Eighth</w:t>
      </w:r>
      <w:r>
        <w:rPr>
          <w:rFonts w:ascii="Times New Roman" w:hAnsi="Times New Roman"/>
          <w:color w:val="000000"/>
          <w:sz w:val="20"/>
        </w:rPr>
        <w:t xml:space="preserve"> </w:t>
      </w:r>
      <w:r>
        <w:rPr>
          <w:rFonts w:ascii="Times New Roman" w:hAnsi="Times New Roman"/>
          <w:color w:val="000000"/>
          <w:sz w:val="22"/>
        </w:rPr>
        <w:t>held by them;</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Ninth</w:t>
      </w:r>
      <w:r>
        <w:rPr>
          <w:rFonts w:ascii="Times New Roman" w:hAnsi="Times New Roman"/>
          <w:color w:val="000000"/>
          <w:sz w:val="22"/>
        </w:rPr>
        <w:t xml:space="preserve">, to payment of outstanding Obligations arising from Bank Products, ratably among the Credit Parties in proportion to the respective amounts described in this clause </w:t>
      </w:r>
      <w:r>
        <w:rPr>
          <w:rFonts w:ascii="Times New Roman" w:hAnsi="Times New Roman"/>
          <w:color w:val="000000"/>
          <w:sz w:val="22"/>
          <w:u w:val="single"/>
        </w:rPr>
        <w:t>Ninth</w:t>
      </w:r>
      <w:r>
        <w:rPr>
          <w:rFonts w:ascii="Times New Roman" w:hAnsi="Times New Roman"/>
          <w:color w:val="000000"/>
          <w:sz w:val="20"/>
        </w:rPr>
        <w:t xml:space="preserve"> </w:t>
      </w:r>
      <w:r>
        <w:rPr>
          <w:rFonts w:ascii="Times New Roman" w:hAnsi="Times New Roman"/>
          <w:color w:val="000000"/>
          <w:sz w:val="22"/>
        </w:rPr>
        <w:t>held by them;</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Tenth</w:t>
      </w:r>
      <w:r>
        <w:rPr>
          <w:rFonts w:ascii="Times New Roman" w:hAnsi="Times New Roman"/>
          <w:color w:val="000000"/>
          <w:sz w:val="22"/>
        </w:rPr>
        <w:t xml:space="preserve">, to payment of that portion of the Obligations constituting indemnities (including indemnities due under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hereof), Credit Party Expenses and fees;</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Eleventh</w:t>
      </w:r>
      <w:r>
        <w:rPr>
          <w:rFonts w:ascii="Times New Roman" w:hAnsi="Times New Roman"/>
          <w:color w:val="000000"/>
          <w:sz w:val="22"/>
        </w:rPr>
        <w:t xml:space="preserve">, ratably to pay any other outstanding Obligations, until paid in full (including without limitation the cash collateralization of unliquidated indemnification obligations as provided in </w:t>
      </w:r>
      <w:r>
        <w:rPr>
          <w:rFonts w:ascii="Times New Roman" w:hAnsi="Times New Roman"/>
          <w:color w:val="000000"/>
          <w:sz w:val="22"/>
          <w:u w:val="single"/>
        </w:rPr>
        <w:t>Section 10.04</w:t>
      </w:r>
      <w:r>
        <w:rPr>
          <w:rFonts w:ascii="Times New Roman" w:hAnsi="Times New Roman"/>
          <w:color w:val="000000"/>
          <w:sz w:val="22"/>
        </w:rPr>
        <w:t>); and</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Last</w:t>
      </w:r>
      <w:r>
        <w:rPr>
          <w:rFonts w:ascii="Times New Roman" w:hAnsi="Times New Roman"/>
          <w:color w:val="000000"/>
          <w:sz w:val="22"/>
        </w:rPr>
        <w:t>, the balance, if any, after all of the Obligations have been indefeasibly paid in full, to the Loan Parties or as otherwise required by Law.</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 2.03(c)</w:t>
      </w:r>
      <w:r>
        <w:rPr>
          <w:rFonts w:ascii="Times New Roman" w:hAnsi="Times New Roman"/>
          <w:color w:val="000000"/>
          <w:sz w:val="22"/>
        </w:rPr>
        <w:t xml:space="preserve">, amounts used to Cash Collateralize the aggregate undrawn amount of Letters of Credit pursuant to clause </w:t>
      </w:r>
      <w:r>
        <w:rPr>
          <w:rFonts w:ascii="Times New Roman" w:hAnsi="Times New Roman"/>
          <w:color w:val="000000"/>
          <w:sz w:val="22"/>
          <w:u w:val="single"/>
        </w:rPr>
        <w:t>Seventh</w:t>
      </w:r>
      <w:r>
        <w:rPr>
          <w:rFonts w:ascii="Times New Roman" w:hAnsi="Times New Roman"/>
          <w:color w:val="000000"/>
          <w:sz w:val="20"/>
        </w:rPr>
        <w:t xml:space="preserve"> </w:t>
      </w:r>
      <w:r>
        <w:rPr>
          <w:rFonts w:ascii="Times New Roman" w:hAnsi="Times New Roman"/>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Excluded Swap Obligations with respect to any Loan Party shall not be paid with amounts received from such Loan Party, but appropriate adjustments shall be made with respect to payments from other Loan Parties to preserve the allocation to the Obligations otherwise set forth above in this Section.</w:t>
      </w:r>
    </w:p>
    <w:p>
      <w:pPr>
        <w:pStyle w:val="TextBody"/>
        <w:bidi w:val="0"/>
        <w:jc w:val="center"/>
        <w:rPr>
          <w:rFonts w:ascii="Times New Roman" w:hAnsi="Times New Roman"/>
          <w:color w:val="000000"/>
          <w:sz w:val="22"/>
        </w:rPr>
      </w:pPr>
      <w:r>
        <w:rPr>
          <w:rFonts w:ascii="Times New Roman" w:hAnsi="Times New Roman"/>
          <w:color w:val="000000"/>
          <w:sz w:val="22"/>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83"/>
        <w:jc w:val="center"/>
        <w:rPr>
          <w:rFonts w:ascii="Times New Roman" w:hAnsi="Times New Roman"/>
          <w:b/>
          <w:color w:val="000000"/>
          <w:sz w:val="22"/>
        </w:rPr>
      </w:pPr>
      <w:r>
        <w:rPr>
          <w:rFonts w:ascii="Times New Roman" w:hAnsi="Times New Roman"/>
          <w:b/>
          <w:color w:val="000000"/>
          <w:sz w:val="22"/>
        </w:rPr>
        <w:t>ARTICLE IX</w:t>
      </w:r>
    </w:p>
    <w:p>
      <w:pPr>
        <w:pStyle w:val="Heading2"/>
        <w:bidi w:val="0"/>
        <w:jc w:val="center"/>
        <w:rPr>
          <w:rFonts w:ascii="Times New Roman" w:hAnsi="Times New Roman"/>
          <w:b/>
          <w:color w:val="000000"/>
          <w:sz w:val="22"/>
        </w:rPr>
      </w:pPr>
      <w:r>
        <w:rPr>
          <w:rFonts w:ascii="Times New Roman" w:hAnsi="Times New Roman"/>
          <w:b/>
          <w:color w:val="000000"/>
          <w:sz w:val="22"/>
        </w:rPr>
        <w:t>THE AGENTS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9.01</w:t>
      </w:r>
    </w:p>
    <w:p>
      <w:pPr>
        <w:pStyle w:val="TextBody"/>
        <w:bidi w:val="0"/>
        <w:spacing w:before="240" w:after="283"/>
        <w:jc w:val="left"/>
        <w:rPr/>
      </w:pPr>
      <w:r>
        <w:rPr>
          <w:rFonts w:ascii="Times New Roman" w:hAnsi="Times New Roman"/>
          <w:b/>
          <w:color w:val="000000"/>
          <w:sz w:val="22"/>
        </w:rPr>
        <w:t>Appointment and Authority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Lenders (in its capacity as a Lender), the Swing Line Lender and the L/C Issuer hereby irrevocably appoints Citizens Bank to act on its behalf as the administrative agent and collateral agent hereunder and under the other Loan Documents and authorizes the Agent to take such actions on its behalf and to exercise such powers as are delegated to the Agent by the terms hereof or thereof (including, without limitation, acquiring, holding and enforcing any and all Liens on Collateral granted by any of the Loan Parties to secure any of the Obligations), together with such actions and powers as are reasonably incidental thereto. The provisions of this Article are solely for the benefit of the Agent and the other Credit Parties, and no Loan Party or any Subsidiary thereof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9.02</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Rights as a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Agent hereunder and without any duty to account therefor to the Lenders.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9.03</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Exculpatory Provisions.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or any Arranger, as applicable, shall not have any duties or obligations except those expressly set forth herein and in the other Loan Documents, and its duties hereunder shall be administrative in nature. Without limiting the generality of the foregoing, the Agent, or the Arrangers,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shall not be subject to any fiduciary or other implied duties, regardless of whether a Default or Event of Default has occurred and is continuing;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Applicable Lenders,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Agent shall not be required to take any action that, in its opinion or the opinion of its counsel, may expose the Agent to liability or that is contrary to any Loan Document or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jc w:val="center"/>
        <w:rPr>
          <w:rFonts w:ascii="Times New Roman" w:hAnsi="Times New Roman"/>
          <w:color w:val="000000"/>
          <w:sz w:val="22"/>
        </w:rPr>
      </w:pPr>
      <w:r>
        <w:rPr>
          <w:rFonts w:ascii="Times New Roman" w:hAnsi="Times New Roman"/>
          <w:color w:val="000000"/>
          <w:sz w:val="22"/>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shall not, except as expressly set forth herein and in the other Loan Documents, have any duty to disclose, and shall not be liable for the failure to disclose, any information relating to the Loan Parties or any of its Affiliates that is communicated to or obtained by the Person serving as the Agent or any of its Affiliates in any capacity;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Agent, Arranger or any of their Related Parties in any capacity, except for notices, reports and other documents expressly required to be furnished to the Lenders by the Agent herein.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Agent shall not be liable for any action taken or not taken by it (i) with the Consent or at the request of the Applicable Lenders (as the Agent shall believe in good faith shall be necessary under the circumstances as provided in </w:t>
      </w:r>
      <w:r>
        <w:rPr>
          <w:rFonts w:ascii="Times New Roman" w:hAnsi="Times New Roman"/>
          <w:color w:val="000000"/>
          <w:sz w:val="22"/>
          <w:u w:val="single"/>
        </w:rPr>
        <w:t>Section 10.01</w:t>
      </w:r>
      <w:r>
        <w:rPr>
          <w:rFonts w:ascii="Times New Roman" w:hAnsi="Times New Roman"/>
          <w:color w:val="000000"/>
          <w:sz w:val="22"/>
        </w:rPr>
        <w:t>) or (ii) in the absence of its own gross negligence or willful misconduct as determined by a final and non-appealable judgment of a court of competent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shall not be deemed to have knowledge of any Default or Event of Default unless and until notice describing such Default or Event of Default is given to the Agent by the Loan Parties, a Lender or the L/C Issuer. In the event that the Agent obtains such actual knowledge or receives such a notice, the Agent shall give prompt notice thereof to each of the other Credit Parties. Upon the occurrence of a Default or an Event of Default, the Agent shall take such action with respect to such Default or Event of Default as shall be reasonably directed by the Applicable Lenders. Unless and until the Agent shall have received such direction, the Agent may (but shall not be obligated to) take such action, or refrain from taking such action, with respect to any such Default or Event of Default as it shall deem advisable in the best interest of the Credit Parties. In no event shall the Agent be required to comply with any such directions to the extent that the Agent believes that its compliance with such directions would be unlawful.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or elsewhere herein, other than to confirm receipt of items expressly required to be delivered to the Agent.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9.04</w:t>
      </w:r>
    </w:p>
    <w:p>
      <w:pPr>
        <w:pStyle w:val="TextBody"/>
        <w:bidi w:val="0"/>
        <w:spacing w:before="240" w:after="283"/>
        <w:jc w:val="left"/>
        <w:rPr/>
      </w:pPr>
      <w:r>
        <w:rPr>
          <w:rFonts w:ascii="Times New Roman" w:hAnsi="Times New Roman"/>
          <w:b/>
          <w:color w:val="000000"/>
          <w:sz w:val="22"/>
        </w:rPr>
        <w:t>Reliance by Agent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The Agent shall be entitled to rely upon, and shall not incur any liability for relying upon, any notice, request, certificate, consent, statement, instrument, document or other writing (including, but not limited to,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Agent may presume that such condition is satisfactory to such Lender or the L/C Issuer unless the Agent shall have received written notice to the contrary from such Lender or the L/C Issuer prior to the making of such Loan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or the issuance of such Letter of Credit. The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9.05</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Delegation of Duties.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credit facilities provided for herein as well as activities as the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9.06</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Resignation of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Agent may at any time give written notice of its resignation to the Lenders, the L/C Issuer and the Lead Borrower. Upon receipt of any such notice of resignation, the Required Lenders shall have the right, in consultation with the Lead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 appoint a successor Agent meeting the qualifications set forth above;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Agent shall notify the Lead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held by the Agent on behalf of the Lenders or the L/C Issuer under any of the Loan Documents, the retiring Agent shall continue to hold such collateral security until such time as a successor Agent is appointed) and (2) all payments, communications and determinations provided to be made by, to or through the Agent shall instead be made by or to each Lender and the L/C Issuer directly, 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Lead Borrower and such successor. After the retiring Agent’s resignation hereunder and under the other Loan Documents, the provisions of this Article and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shall continue in effect for the benefit of such retiring Agent, its sub-agents and their respective Related Parties in respect of any actions taken or omitted to be taken by any of them while the retiring Agent was acting as Agent hereunder.</w:t>
      </w:r>
    </w:p>
    <w:p>
      <w:pPr>
        <w:pStyle w:val="TextBody"/>
        <w:bidi w:val="0"/>
        <w:jc w:val="center"/>
        <w:rPr>
          <w:rFonts w:ascii="Times New Roman" w:hAnsi="Times New Roman"/>
          <w:color w:val="000000"/>
          <w:sz w:val="22"/>
        </w:rPr>
      </w:pPr>
      <w:r>
        <w:rPr>
          <w:rFonts w:ascii="Times New Roman" w:hAnsi="Times New Roman"/>
          <w:color w:val="000000"/>
          <w:sz w:val="22"/>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9.07</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Non-Reliance on Agent and Other Lenders.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Lender and each L/C Issuer expressly acknowledges that none of the Agent, nor any Arranger has made any representation or warranty to it, and that no act by the Agent, or any Arranger hereafter taken, including any consent to, and acceptance of any assignment or review of the affairs of any Loan Party of any Affiliate thereof, shall be deemed to constitute any representation or warranty by the Agent, or any Arranger to any Lender or each L/C Issuer as to any matter, including whether the Agent, or any Arranger have disclosed material information in their (or their Related Parties’) possession. Each Lender and each L/C Issuer represents to the Agent, and the Arrangers that it has, independently and without reliance upon the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Except as provided in </w:t>
      </w:r>
      <w:r>
        <w:rPr>
          <w:rFonts w:ascii="Times New Roman" w:hAnsi="Times New Roman"/>
          <w:color w:val="000000"/>
          <w:sz w:val="22"/>
          <w:u w:val="single"/>
        </w:rPr>
        <w:t>Section 9.12</w:t>
      </w:r>
      <w:r>
        <w:rPr>
          <w:rFonts w:ascii="Times New Roman" w:hAnsi="Times New Roman"/>
          <w:color w:val="000000"/>
          <w:sz w:val="22"/>
        </w:rPr>
        <w:t>, the Agent shall not have any duty or responsibility to provide any Credit Party with any other credit or other information concerning the affairs, financial condition or business of any Loan Party that may come into the possession of the Agent.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9.08</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 Other Duties, Etc.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Anything herein to the contrary notwithstanding, none of the Bookrunner or Arranger listed on the cover page hereof shall have any powers, duties or responsibilities under this Agreement or any of the other Loan Documents, except in its capacity as the Agent, a Lender or the L/C Issuer hereunder.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9.09</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Agent May File Proofs of Claim.</w:t>
      </w:r>
    </w:p>
    <w:p>
      <w:pPr>
        <w:pStyle w:val="TextBody"/>
        <w:bidi w:val="0"/>
        <w:spacing w:before="240" w:after="283"/>
        <w:jc w:val="both"/>
        <w:rPr>
          <w:rFonts w:ascii="Times New Roman" w:hAnsi="Times New Roman"/>
          <w:sz w:val="20"/>
        </w:rPr>
      </w:pPr>
      <w:r>
        <w:rPr>
          <w:rFonts w:ascii="Times New Roman" w:hAnsi="Times New Roman"/>
          <w:color w:val="000000"/>
          <w:sz w:val="22"/>
        </w:rPr>
        <w:t>In case of the pendency of any proceeding under any Debtor Relief Law or any other judicial proceeding relative to any Loan Party, the Agent (irrespective of whether the principal of any Loan or L/C Obligation shall then be due and payable as herein expressed or by declaration or otherwise and irrespective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whether the Agent shall have made any demand on the Loan Parties) shall be entitled and empowered, by intervention in such proceeding or otherwise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the Agent and the other Credit Parties (including any claim for the reasonable compensation, expenses, disbursements and advances of the Lenders, the L/C Issuer, the Agent, such Credit Parties and their respective agents and counsel and all other amounts due the Lenders, the L/C Issuer the Agent and such Credit Parties under </w:t>
      </w:r>
      <w:r>
        <w:rPr>
          <w:rFonts w:ascii="Times New Roman" w:hAnsi="Times New Roman"/>
          <w:color w:val="000000"/>
          <w:sz w:val="22"/>
          <w:u w:val="single"/>
        </w:rPr>
        <w:t>Sections 2.03(i), 2.03(j)</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2.03(k)</w:t>
      </w:r>
      <w:r>
        <w:rPr>
          <w:rFonts w:ascii="Times New Roman" w:hAnsi="Times New Roman"/>
          <w:color w:val="000000"/>
          <w:sz w:val="22"/>
        </w:rPr>
        <w:t xml:space="preserve">, </w:t>
      </w:r>
      <w:r>
        <w:rPr>
          <w:rFonts w:ascii="Times New Roman" w:hAnsi="Times New Roman"/>
          <w:color w:val="000000"/>
          <w:sz w:val="22"/>
          <w:u w:val="single"/>
        </w:rPr>
        <w:t>2.09</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10.04</w:t>
      </w:r>
      <w:r>
        <w:rPr>
          <w:rFonts w:ascii="Times New Roman" w:hAnsi="Times New Roman"/>
          <w:color w:val="000000"/>
          <w:sz w:val="22"/>
        </w:rPr>
        <w:t>) allowed in such judicial proceeding;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collect and receive any monies or other property payable or deliverable on any such claims and to distribute the same;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and any custodian, receiver, assignee, trustee, liquidator, sequestrator or other similar official in any such judicial proceeding is hereby authorized by each Lender and the L/C Issuer to make such payments to the Agent and to pay to the Agent any amount due for the reasonable compensation, expenses, disbursements and advances of the Agent and its agents and counsel, and any other amounts due the Agent under </w:t>
      </w:r>
      <w:r>
        <w:rPr>
          <w:rFonts w:ascii="Times New Roman" w:hAnsi="Times New Roman"/>
          <w:color w:val="000000"/>
          <w:sz w:val="22"/>
          <w:u w:val="single"/>
        </w:rPr>
        <w:t>Sections 2.09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10.04</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Nothing contained herein shall be deemed to authorize the Agent to authorize or consent to or accept or adopt on behalf of any Credit Party any plan of reorganization, arrangement, adjustment or composition affecting the Obligations or the rights of any Credit Party or to authorize the Agent to vote in respect of the claim of any Credit Party in any such proceeding.</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9.10</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Collateral and Guaranty Matters.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Credit Parties irrevocably authorize the Agent, at its option and in its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to release any Lien on any property granted to or held by the Agent under any Loan Document (i) upon termination of the Aggregate Revolving Commitments and payment in full of all Obligations (other than contingent indemnification obligations for which no claim has been asserted) and the expiration, termination or Cash Collateralization of all Letters of Credit, (ii) that is sold or to be sold as part of or in connection with any sale permitted hereunder or under any other Loan Document, or (iii) if approved, authorized or ratified in writing by the Applicable Lenders in accordance with </w:t>
      </w:r>
      <w:r>
        <w:rPr>
          <w:rFonts w:ascii="Times New Roman" w:hAnsi="Times New Roman"/>
          <w:color w:val="000000"/>
          <w:sz w:val="22"/>
          <w:u w:val="single"/>
        </w:rPr>
        <w:t>Section 10.01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subordinate any Lien on any property granted to or held by the Agent under any Loan Document to the holder of any Lien on such property that is permitted by clause (h) of the definition of Permitted Encumbrances;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release any Guarantor from its obligations under the Facility Guaranty if such Person ceases to be a Subsidiary as a result of a transaction permitted 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Upon request by the Agent at any time, the Applicable Lenders will confirm in writing the Agent’s authority to release or subordinate its interest in particular types or items of property, or to release any Guarantor from its obligations under the Facility Guaranty pursuant to this </w:t>
      </w:r>
      <w:r>
        <w:rPr>
          <w:rFonts w:ascii="Times New Roman" w:hAnsi="Times New Roman"/>
          <w:color w:val="000000"/>
          <w:sz w:val="22"/>
          <w:u w:val="single"/>
        </w:rPr>
        <w:t>Section 9.10</w:t>
      </w:r>
      <w:r>
        <w:rPr>
          <w:rFonts w:ascii="Times New Roman" w:hAnsi="Times New Roman"/>
          <w:color w:val="000000"/>
          <w:sz w:val="22"/>
        </w:rPr>
        <w:t xml:space="preserve">. In each case as specified in this </w:t>
      </w:r>
      <w:r>
        <w:rPr>
          <w:rFonts w:ascii="Times New Roman" w:hAnsi="Times New Roman"/>
          <w:color w:val="000000"/>
          <w:sz w:val="22"/>
          <w:u w:val="single"/>
        </w:rPr>
        <w:t>Section 9.10</w:t>
      </w:r>
      <w:r>
        <w:rPr>
          <w:rFonts w:ascii="Times New Roman" w:hAnsi="Times New Roman"/>
          <w:color w:val="000000"/>
          <w:sz w:val="22"/>
        </w:rPr>
        <w:t>, the Agent will, at the Loan Parties’ expense, execute and deliver to the applicable Loan Party such documents as such Loan Party may reasonably request to evidence the release of such item of Collateral from the assignment and security interest granted under the Security Documents or to subordinate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its interest in such item, or to release such Guarantor from its obligations under the Facility Guaranty, in each case in accordance with the terms of the Loan Documents and this </w:t>
      </w:r>
      <w:r>
        <w:rPr>
          <w:rFonts w:ascii="Times New Roman" w:hAnsi="Times New Roman"/>
          <w:color w:val="000000"/>
          <w:sz w:val="22"/>
          <w:u w:val="single"/>
        </w:rPr>
        <w:t>Section 9.10</w:t>
      </w:r>
      <w:r>
        <w:rPr>
          <w:rFonts w:ascii="Times New Roman" w:hAnsi="Times New Roman"/>
          <w:color w:val="000000"/>
          <w:sz w:val="22"/>
        </w:rPr>
        <w: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9.11</w:t>
      </w:r>
    </w:p>
    <w:p>
      <w:pPr>
        <w:pStyle w:val="TextBody"/>
        <w:bidi w:val="0"/>
        <w:spacing w:before="240" w:after="283"/>
        <w:jc w:val="both"/>
        <w:rPr/>
      </w:pPr>
      <w:r>
        <w:rPr>
          <w:rFonts w:ascii="Times New Roman" w:hAnsi="Times New Roman"/>
          <w:b/>
          <w:color w:val="000000"/>
          <w:sz w:val="22"/>
        </w:rPr>
        <w:t>Notice of Transfer</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Agent may deem and treat a Lender party to this Agreement as the owner of such Lender’s portion of the Obligations for all purposes, unless and until, and except to the extent, an Assignment and Assumption shall have become effective as set forth in </w:t>
      </w:r>
      <w:r>
        <w:rPr>
          <w:rFonts w:ascii="Times New Roman" w:hAnsi="Times New Roman"/>
          <w:color w:val="000000"/>
          <w:sz w:val="22"/>
          <w:u w:val="single"/>
        </w:rPr>
        <w:t>Section 10.06</w:t>
      </w:r>
      <w:r>
        <w:rPr>
          <w:rFonts w:ascii="Times New Roman" w:hAnsi="Times New Roman"/>
          <w:color w:val="000000"/>
          <w:sz w:val="22"/>
        </w:rPr>
        <w: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9.12</w:t>
      </w:r>
    </w:p>
    <w:p>
      <w:pPr>
        <w:pStyle w:val="TextBody"/>
        <w:bidi w:val="0"/>
        <w:spacing w:before="240" w:after="283"/>
        <w:jc w:val="both"/>
        <w:rPr/>
      </w:pPr>
      <w:r>
        <w:rPr>
          <w:rFonts w:ascii="Times New Roman" w:hAnsi="Times New Roman"/>
          <w:b/>
          <w:color w:val="000000"/>
          <w:sz w:val="22"/>
        </w:rPr>
        <w:t>Reports and Financial Statements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By signing this Agreement,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agrees to furnish the Agent after the occurrence and during the continuance of a Cash Dominion Event (and thereafter at such frequency as the Agent may reasonably request) with a summary of all Other Liabilities due or to become due to such Lender. In connection with any distributions to be made hereunder, the Agent shall be entitled to assume that no amounts are due to any Lender on account of Other Liabilities unless the Agent has received written notice thereof from such Lender and if such notice is received, the Agent shall be entitled to assume that the only amounts due to such Lender on account of Other Liabilities is the amount set forth in such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deemed to have requested that the Agent furnish, and the Agent agrees to furnish, such Lender, promptly after they become available, copies of all Borrowing Base Certificates and financial statements required to be delivered by the Lead Borrower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deemed to have requested that the Agent furnish, and the Agent agrees to furnish, such Lender, promptly after they become available, copies of all commercial finance examinations and appraisals of the Collateral received by the Agent (collectively, the “Reports”);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expressly agrees and acknowledges that the Agent makes no representation or warranty as to the accuracy of the Borrowing Base Certificates, financial statements or Reports, and shall not be liable for any information contained in any Borrowing Base Certificate, financial statement or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expressly agrees and acknowledges that the Reports are not comprehensive audits or examinations, that the Agent or any other party performing any audit or examination will inspect only specific information regarding the Loan Parties and will rely significantly upon the Loan Parties' books and records, as well as on representations of the Loan Parties' personnel;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agrees to keep all Borrowing Base Certificates, financial statements and Reports confidential in accordance with the provisions of </w:t>
      </w:r>
      <w:r>
        <w:rPr>
          <w:rFonts w:ascii="Times New Roman" w:hAnsi="Times New Roman"/>
          <w:color w:val="000000"/>
          <w:sz w:val="22"/>
          <w:u w:val="single"/>
        </w:rPr>
        <w:t>Section 10.07</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without limiting the generality of any other indemnification provision contained in this Agreement, agrees: (i) to hold the Agent and any such other Lender preparing a Report harmless from any action the indemnifying Lender may take or conclusion the indemnifying Lender may reach or draw from any Report in connection with any Credit Extensions that the indemnifying Lender has made or may make to the Borrowers, or the indemnifying Lender's participation in, or the indemnifying Lender's purchase of, a Loan or Loans; and (ii) to pay and protect, and indemnify, defend, and hold the Agent and any such other Lender preparing a Report harmless from and against, the claims, actions, proceedings, damages, costs, expenses, and other amounts (including attorney costs) incurred by the Agent and any such other Lender preparing a Report as the direct or </w:t>
      </w:r>
    </w:p>
    <w:p>
      <w:pPr>
        <w:pStyle w:val="TextBody"/>
        <w:bidi w:val="0"/>
        <w:jc w:val="center"/>
        <w:rPr>
          <w:rFonts w:ascii="Times New Roman" w:hAnsi="Times New Roman"/>
          <w:color w:val="000000"/>
          <w:sz w:val="22"/>
        </w:rPr>
      </w:pPr>
      <w:r>
        <w:rPr>
          <w:rFonts w:ascii="Times New Roman" w:hAnsi="Times New Roman"/>
          <w:color w:val="000000"/>
          <w:sz w:val="22"/>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indirect result of any third parties who might obtain all or part of any Report through the indemnifying Lender.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9.13</w:t>
      </w:r>
    </w:p>
    <w:p>
      <w:pPr>
        <w:pStyle w:val="TextBody"/>
        <w:bidi w:val="0"/>
        <w:spacing w:before="240" w:after="283"/>
        <w:jc w:val="both"/>
        <w:rPr/>
      </w:pPr>
      <w:r>
        <w:rPr>
          <w:rFonts w:ascii="Times New Roman" w:hAnsi="Times New Roman"/>
          <w:b/>
          <w:color w:val="000000"/>
          <w:sz w:val="22"/>
        </w:rPr>
        <w:t>Agency for Perfection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appoints each other Credit Party as agent for the purpose of perfecting Liens for the benefit of the Credit Parties, in assets which, in accordance with Article 9 of the UCC or any other Law of the United States can be perfected only by possession or control. Should any Credit Party (other than the Agent) obtain possession or control of any such Collateral, such Credit Party shall notify the Agent thereof, and, promptly upon the Agent's request therefor shall deliver such Collateral to the Agent or otherwise deal with such Collateral in accordance with the Agent's instructions.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Indemnification of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Without limiting the obligations of Loan Parties hereunder, to the extent that the Loan Parties for any reason fails to indefeasibly pay any amount required under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to be paid by them to the Agent (or any sub-agent thereof), the Lenders shall indemnify the Agent, any sub-agent thereof, the L/C Issuer and any Related Party, as the case may be ratably according to their Applicable Percentages, from and against any and all liabilities, obligations, losses, damages, penalties, actions, judgments, suits, costs, expenses or disbursements of any kind or nature whatsoever that may be imposed on, incurred by, or asserted against the Agent, any sub-agent thereof, the L/C Issuer and their Related Parties in any way relating to or arising out of this Agreement or any other Loan Document or any action taken or omitted to be taken by the Agent, any sub-agent thereof, the L/C Issuer and their Related Parties in connection therewith; </w:t>
      </w:r>
      <w:r>
        <w:rPr>
          <w:rFonts w:ascii="Times New Roman" w:hAnsi="Times New Roman"/>
          <w:color w:val="000000"/>
          <w:sz w:val="22"/>
          <w:u w:val="single"/>
        </w:rPr>
        <w:t>provided</w:t>
      </w:r>
      <w:r>
        <w:rPr>
          <w:rFonts w:ascii="Times New Roman" w:hAnsi="Times New Roman"/>
          <w:color w:val="000000"/>
          <w:sz w:val="22"/>
        </w:rPr>
        <w:t>, that no Lender shall be liable for any portion of such liabilities, obligations, losses, damages, penalties, actions, judgments, suits, costs, expenses or disbursements resulting from the Agent’s, any sub-agent’s, the L/C Issuer’s and their Related Parties’ gross negligence or willful misconduct as determined by a final and nonappealable judgment of a court of competent jurisdiction.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Relation among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Lenders are not partners or co-venturers, and no Lender shall be liable for the acts or omissions of, or (except as otherwise set forth herein in case of the Agent) authorized to act for, any other Lender.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[Reserved].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Certain ERISA Matters.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Borrowers or any other Loan Party, that at least one of the following is and will be true: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Lender is not using “plan assets” (within the meaning of Section 3(42) of ERISA or otherwise) of one or more Plans with respect to such Lender’s entrance into, participation in, administration of and performance of the Loans, the Letters of Credit, the Commitments or this Agreement,</w:t>
      </w:r>
    </w:p>
    <w:p>
      <w:pPr>
        <w:pStyle w:val="TextBody"/>
        <w:bidi w:val="0"/>
        <w:jc w:val="center"/>
        <w:rPr>
          <w:rFonts w:ascii="Times New Roman" w:hAnsi="Times New Roman"/>
          <w:color w:val="000000"/>
          <w:sz w:val="22"/>
        </w:rPr>
      </w:pPr>
      <w:r>
        <w:rPr>
          <w:rFonts w:ascii="Times New Roman" w:hAnsi="Times New Roman"/>
          <w:color w:val="000000"/>
          <w:sz w:val="22"/>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162"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162" w:after="283"/>
        <w:jc w:val="both"/>
        <w:rPr>
          <w:rFonts w:ascii="Times New Roman" w:hAnsi="Times New Roman"/>
          <w:color w:val="000000"/>
          <w:sz w:val="22"/>
        </w:rPr>
      </w:pPr>
      <w:r>
        <w:rPr>
          <w:rFonts w:ascii="Times New Roman" w:hAnsi="Times New Roman"/>
          <w:color w:val="000000"/>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166"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166" w:after="283"/>
        <w:jc w:val="both"/>
        <w:rPr>
          <w:rFonts w:ascii="Times New Roman" w:hAnsi="Times New Roman"/>
          <w:color w:val="000000"/>
          <w:sz w:val="22"/>
        </w:rPr>
      </w:pPr>
      <w:r>
        <w:rPr>
          <w:rFonts w:ascii="Times New Roman" w:hAnsi="Times New Roman"/>
          <w:color w:val="000000"/>
          <w:sz w:val="22"/>
        </w:rPr>
        <w:t>such other representation, warranty and covenant as may be agreed in writing between the Agent, in its sole discretion, and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Borrowers or any other Loan Party,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Erroneous Payments.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If the Agent notifies a Lender, L/C Issuer or Credit Party, or any Person who has received funds on behalf of a Lender, L/C Issuer or Credit Party (any such Lender, L/C Issuer, Credit Party or other recipient, a “</w:t>
      </w:r>
      <w:r>
        <w:rPr>
          <w:rFonts w:ascii="Times New Roman" w:hAnsi="Times New Roman"/>
          <w:color w:val="000000"/>
          <w:sz w:val="22"/>
          <w:u w:val="single"/>
        </w:rPr>
        <w:t>Payment Recipient</w:t>
      </w:r>
      <w:r>
        <w:rPr>
          <w:color w:val="000000"/>
        </w:rPr>
        <w:t>”</w:t>
      </w:r>
      <w:r>
        <w:rPr>
          <w:rFonts w:ascii="Times New Roman" w:hAnsi="Times New Roman"/>
          <w:color w:val="000000"/>
          <w:sz w:val="22"/>
        </w:rPr>
        <w:t xml:space="preserve">) that the Agent has determined in its sole discretion (whether or not after receipt of any notice under </w:t>
      </w:r>
      <w:r>
        <w:rPr>
          <w:rFonts w:ascii="Times New Roman" w:hAnsi="Times New Roman"/>
          <w:color w:val="000000"/>
          <w:sz w:val="22"/>
          <w:u w:val="single"/>
        </w:rPr>
        <w:t>Section 9.18(b)</w:t>
      </w:r>
      <w:r>
        <w:rPr>
          <w:rFonts w:ascii="Times New Roman" w:hAnsi="Times New Roman"/>
          <w:color w:val="000000"/>
          <w:sz w:val="22"/>
        </w:rPr>
        <w:t>) that any funds received by such Payment Recipient from the Agent or any of its Affiliates were erroneously transmitted to, or otherwise erroneously or mistakenly received by, such Payment Recipient (whether or not known to such Lender, L/C Issuer, Credit Party or other Payment Recipient on its behalf) (any such funds, whether received as a payment, prepayment or repayment of principal, interest, fees, distribution or otherwise, individually and collectively, an “</w:t>
      </w:r>
      <w:r>
        <w:rPr>
          <w:rFonts w:ascii="Times New Roman" w:hAnsi="Times New Roman"/>
          <w:color w:val="000000"/>
          <w:sz w:val="22"/>
          <w:u w:val="single"/>
        </w:rPr>
        <w:t>Erroneous Payment</w:t>
      </w:r>
      <w:r>
        <w:rPr>
          <w:color w:val="000000"/>
        </w:rPr>
        <w:t>”</w:t>
      </w:r>
      <w:r>
        <w:rPr>
          <w:rFonts w:ascii="Times New Roman" w:hAnsi="Times New Roman"/>
          <w:color w:val="000000"/>
          <w:sz w:val="22"/>
        </w:rPr>
        <w:t xml:space="preserve">) and demands the return of such Erroneous Payment (or a portion thereof), such Erroneous Payment shall at all times remain the property of the Agent and shall be segregated by the Payment Recipient and held in trust for the benefit of the Agent, and such Lender, L/C Issuer or Credit Party shall (or, with respect to any Payment Recipient who received such funds on its behalf, shall cause such Payment Recipient to) promptly, but in no event later than two Business Days thereafter, return to the </w:t>
      </w:r>
    </w:p>
    <w:p>
      <w:pPr>
        <w:pStyle w:val="TextBody"/>
        <w:bidi w:val="0"/>
        <w:jc w:val="center"/>
        <w:rPr>
          <w:rFonts w:ascii="Times New Roman" w:hAnsi="Times New Roman"/>
          <w:color w:val="000000"/>
          <w:sz w:val="22"/>
        </w:rPr>
      </w:pPr>
      <w:r>
        <w:rPr>
          <w:rFonts w:ascii="Times New Roman" w:hAnsi="Times New Roman"/>
          <w:color w:val="000000"/>
          <w:sz w:val="22"/>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Federal Funds Effective Rate and a rate determined by the Agent in accordance with banking industry rules on interbank compensation from time to time in effect. A notice of the Agent to any Payment Recipient under this </w:t>
      </w:r>
      <w:r>
        <w:rPr>
          <w:rFonts w:ascii="Times New Roman" w:hAnsi="Times New Roman"/>
          <w:color w:val="000000"/>
          <w:sz w:val="22"/>
          <w:u w:val="single"/>
        </w:rPr>
        <w:t>Section 9.18(a)</w:t>
      </w:r>
      <w:r>
        <w:rPr>
          <w:color w:val="000000"/>
        </w:rPr>
        <w:t xml:space="preserve"> </w:t>
      </w:r>
      <w:r>
        <w:rPr>
          <w:rFonts w:ascii="Times New Roman" w:hAnsi="Times New Roman"/>
          <w:color w:val="000000"/>
          <w:sz w:val="22"/>
        </w:rPr>
        <w:t>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Without limiting the provisions of </w:t>
      </w:r>
      <w:r>
        <w:rPr>
          <w:rFonts w:ascii="Times New Roman" w:hAnsi="Times New Roman"/>
          <w:color w:val="000000"/>
          <w:sz w:val="22"/>
          <w:u w:val="single"/>
        </w:rPr>
        <w:t>Section 9.18(a)</w:t>
      </w:r>
      <w:r>
        <w:rPr>
          <w:rFonts w:ascii="Times New Roman" w:hAnsi="Times New Roman"/>
          <w:color w:val="000000"/>
          <w:sz w:val="22"/>
        </w:rPr>
        <w:t>, each Payment Recipient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Payment Recipient otherwise becomes aware was transmitted, or received, in error or by mistake (in whole or in part), in each case: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immediately preceding clauses (x) or (y), an error shall be presumed to have been made (absent written confirmation from the Agent to the contrary) or in the case of immediately preceding clause (z), an error has been made, in each case, with respect to such payment, prepayment or repayment;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such Lender, L/C Issuer or Credit Party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w:t>
      </w:r>
      <w:r>
        <w:rPr>
          <w:rFonts w:ascii="Times New Roman" w:hAnsi="Times New Roman"/>
          <w:color w:val="000000"/>
          <w:sz w:val="22"/>
          <w:u w:val="single"/>
        </w:rPr>
        <w:t>Section 9.18(b)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Each Lender, L/C Issuer or Credit Party hereby authorizes the Agent to set off, net and apply any and all amounts at any time owing to such Lender, L/C Issuer or Credit Party under any Loan Document, or otherwise payable or distributable by the Agent to such Lender, L/C Issuer or Credit Party from any source, against any amount due to the Agent under </w:t>
      </w:r>
      <w:r>
        <w:rPr>
          <w:rFonts w:ascii="Times New Roman" w:hAnsi="Times New Roman"/>
          <w:color w:val="000000"/>
          <w:sz w:val="22"/>
          <w:u w:val="single"/>
        </w:rPr>
        <w:t>Section 9.18(a)</w:t>
      </w:r>
      <w:r>
        <w:rPr>
          <w:color w:val="000000"/>
        </w:rPr>
        <w:t xml:space="preserve"> </w:t>
      </w:r>
      <w:r>
        <w:rPr>
          <w:rFonts w:ascii="Times New Roman" w:hAnsi="Times New Roman"/>
          <w:color w:val="000000"/>
          <w:sz w:val="22"/>
        </w:rPr>
        <w:t>or under the indemnification provisions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In the event that an Erroneous Payment (or portion thereof) is not recovered by the Agent for any reason, after demand therefor by the Agent in accordance with </w:t>
      </w:r>
      <w:r>
        <w:rPr>
          <w:rFonts w:ascii="Times New Roman" w:hAnsi="Times New Roman"/>
          <w:color w:val="000000"/>
          <w:sz w:val="22"/>
          <w:u w:val="single"/>
        </w:rPr>
        <w:t>Section 9.18(a)</w:t>
      </w:r>
      <w:r>
        <w:rPr>
          <w:rFonts w:ascii="Times New Roman" w:hAnsi="Times New Roman"/>
          <w:color w:val="000000"/>
          <w:sz w:val="22"/>
        </w:rPr>
        <w:t>, from any Lender or L/C Issuer that has received such Erroneous Payment (or portion thereof) (and/or from any Payment Recipient who received such Erroneous Payment (or portion thereof) on its respective behalf) (such unrecovered amount, an “</w:t>
      </w:r>
      <w:r>
        <w:rPr>
          <w:rFonts w:ascii="Times New Roman" w:hAnsi="Times New Roman"/>
          <w:color w:val="000000"/>
          <w:sz w:val="22"/>
          <w:u w:val="single"/>
        </w:rPr>
        <w:t>Erroneous Payment Return Deficiency</w:t>
      </w:r>
      <w:r>
        <w:rPr>
          <w:color w:val="000000"/>
        </w:rPr>
        <w:t>”</w:t>
      </w:r>
      <w:r>
        <w:rPr>
          <w:rFonts w:ascii="Times New Roman" w:hAnsi="Times New Roman"/>
          <w:color w:val="000000"/>
          <w:sz w:val="22"/>
        </w:rPr>
        <w:t>), upon the Agent’s notice to such Lender or L/C Issuer at any time, (i) such Lender or L/C Issuer shall be deemed to have assigned its Loans (but not its Commitments) with respect to which such Erroneous Payment was made (the “</w:t>
      </w:r>
      <w:r>
        <w:rPr>
          <w:rFonts w:ascii="Times New Roman" w:hAnsi="Times New Roman"/>
          <w:color w:val="000000"/>
          <w:sz w:val="22"/>
          <w:u w:val="single"/>
        </w:rPr>
        <w:t>Erroneous Payment Impacted Class</w:t>
      </w:r>
      <w:r>
        <w:rPr>
          <w:color w:val="000000"/>
        </w:rPr>
        <w:t>”</w:t>
      </w:r>
      <w:r>
        <w:rPr>
          <w:rFonts w:ascii="Times New Roman" w:hAnsi="Times New Roman"/>
          <w:color w:val="000000"/>
          <w:sz w:val="22"/>
        </w:rPr>
        <w:t>) in an amount equal to the Erroneous Payment Return Deficiency (or such lesser amount as the Agent may specify) (such assignment of the Loans (but not Commitments) of the Erroneous Payment Impacted Class, the “</w:t>
      </w:r>
      <w:r>
        <w:rPr>
          <w:rFonts w:ascii="Times New Roman" w:hAnsi="Times New Roman"/>
          <w:color w:val="000000"/>
          <w:sz w:val="22"/>
          <w:u w:val="single"/>
        </w:rPr>
        <w:t>Erroneous Payment Deficiency Assignment</w:t>
      </w:r>
      <w:r>
        <w:rPr>
          <w:color w:val="000000"/>
        </w:rPr>
        <w:t>”</w:t>
      </w:r>
      <w:r>
        <w:rPr>
          <w:rFonts w:ascii="Times New Roman" w:hAnsi="Times New Roman"/>
          <w:color w:val="000000"/>
          <w:sz w:val="22"/>
        </w:rPr>
        <w:t xml:space="preserve">) at par plus any accrued and unpaid interest (with the assignment fee to be waived by the Agent in such instance), and is hereby (together with the Lead Borrower) deemed to execute and deliver an Assignment and Assumption with respect to such Erroneous Payment Deficiency Assignment, and such Lender or L/C Issuer shall deliver any Notes evidencing such Loans to the Lead Borrower or the Agent, (ii) the Agent as the assignee Lender shall be deemed to acquire the Erroneous Payment Deficiency Assignment, (iii) upon such deemed acquisition, the Agent as the assignee Lender shall become a Lender or L/C Issuer, as applicable, hereunder with respect to such Erroneous Payment Deficiency Assignment and the assigning Lender or assigning L/C Issuer shall </w:t>
      </w:r>
    </w:p>
    <w:p>
      <w:pPr>
        <w:pStyle w:val="TextBody"/>
        <w:bidi w:val="0"/>
        <w:jc w:val="center"/>
        <w:rPr>
          <w:rFonts w:ascii="Times New Roman" w:hAnsi="Times New Roman"/>
          <w:color w:val="000000"/>
          <w:sz w:val="22"/>
        </w:rPr>
      </w:pPr>
      <w:r>
        <w:rPr>
          <w:rFonts w:ascii="Times New Roman" w:hAnsi="Times New Roman"/>
          <w:color w:val="000000"/>
          <w:sz w:val="22"/>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cease to be a Lender or L/C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L/C Issuer and (iv) the Agent may reflect in the Register its ownership interest in the Loans subject to the Erroneous Payment Deficiency Assignment. The Agent may, in its discretion,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Agent shall retain all other rights, remedies and claims against such Lender or L/C Issuer (and/or against any recipient that receives funds on its respective behalf). For the avoidance of doubt, no Erroneous Payment Deficiency Assignment will reduce the Commitments of any Lender or L/C Issuer and such Commitments shall remain available in accordance with the terms of this Agreement. In addition, each party hereto agrees that, except to the extent that the Agent has sold a Loan (or portion thereof) acquired pursuant to an Erroneous Payment Deficiency Assignment, and irrespective of whether the Agent may be equitably subrogated, the Agent shall be contractually subrogated to all the rights and interests of the applicable Lender, L/C Issuer or Credit Party under the Loan Documents with respect to each Erroneous Payment Return Deficiency (the “</w:t>
      </w:r>
      <w:r>
        <w:rPr>
          <w:rFonts w:ascii="Times New Roman" w:hAnsi="Times New Roman"/>
          <w:color w:val="000000"/>
          <w:sz w:val="22"/>
          <w:u w:val="single"/>
        </w:rPr>
        <w:t>Erroneous Payment Subrogation Rights</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Agent from any Borrower or any other Loan Party for the purpose of making such Erroneous Payment.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Each party’s obligations, agreements and waivers under this </w:t>
      </w:r>
      <w:r>
        <w:rPr>
          <w:rFonts w:ascii="Times New Roman" w:hAnsi="Times New Roman"/>
          <w:color w:val="000000"/>
          <w:sz w:val="22"/>
          <w:u w:val="single"/>
        </w:rPr>
        <w:t>Section 9.18</w:t>
      </w:r>
      <w:r>
        <w:rPr>
          <w:color w:val="000000"/>
        </w:rPr>
        <w:t xml:space="preserve"> </w:t>
      </w:r>
      <w:r>
        <w:rPr>
          <w:rFonts w:ascii="Times New Roman" w:hAnsi="Times New Roman"/>
          <w:color w:val="000000"/>
          <w:sz w:val="22"/>
        </w:rPr>
        <w:t>shall survive the resignation or replacement of the Agent, any transfer of rights or obligations by, or the replacement of, a Lender or L/C Issuer, the termination of the Commitments and/or the repayment, satisfaction or discharge of all Obligations (or any portion thereof).</w:t>
      </w:r>
    </w:p>
    <w:p>
      <w:pPr>
        <w:pStyle w:val="TextBody"/>
        <w:bidi w:val="0"/>
        <w:jc w:val="center"/>
        <w:rPr>
          <w:rFonts w:ascii="Times New Roman" w:hAnsi="Times New Roman"/>
          <w:color w:val="000000"/>
          <w:sz w:val="22"/>
        </w:rPr>
      </w:pPr>
      <w:r>
        <w:rPr>
          <w:rFonts w:ascii="Times New Roman" w:hAnsi="Times New Roman"/>
          <w:color w:val="000000"/>
          <w:sz w:val="22"/>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sz w:val="20"/>
        </w:rPr>
      </w:pPr>
      <w:r>
        <w:rPr>
          <w:rFonts w:ascii="Times New Roman" w:hAnsi="Times New Roman"/>
          <w:b/>
          <w:color w:val="000000"/>
          <w:sz w:val="22"/>
        </w:rPr>
        <w:t>ARTICLE X</w:t>
      </w:r>
      <w:r>
        <w:rPr>
          <w:rFonts w:ascii="Times New Roman" w:hAnsi="Times New Roman"/>
          <w:color w:val="000000"/>
          <w:sz w:val="20"/>
        </w:rPr>
        <w:t xml:space="preserve"> </w:t>
      </w:r>
    </w:p>
    <w:p>
      <w:pPr>
        <w:pStyle w:val="Heading2"/>
        <w:bidi w:val="0"/>
        <w:jc w:val="center"/>
        <w:rPr>
          <w:rFonts w:ascii="Times New Roman" w:hAnsi="Times New Roman"/>
          <w:b/>
          <w:color w:val="000000"/>
          <w:sz w:val="22"/>
        </w:rPr>
      </w:pPr>
      <w:r>
        <w:rPr>
          <w:rFonts w:ascii="Times New Roman" w:hAnsi="Times New Roman"/>
          <w:b/>
          <w:color w:val="000000"/>
          <w:sz w:val="22"/>
        </w:rPr>
        <w:t>MISCELLANEOUS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10.01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Amendments, Etc.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Subject to </w:t>
      </w:r>
      <w:r>
        <w:rPr>
          <w:rFonts w:ascii="Times New Roman" w:hAnsi="Times New Roman"/>
          <w:color w:val="000000"/>
          <w:sz w:val="22"/>
          <w:u w:val="single"/>
        </w:rPr>
        <w:t xml:space="preserve">Section </w:t>
      </w:r>
      <w:r>
        <w:rPr>
          <w:rFonts w:ascii="Times New Roman" w:hAnsi="Times New Roman"/>
          <w:strike/>
          <w:color w:val="FF0000"/>
          <w:sz w:val="22"/>
        </w:rPr>
        <w:t>3.03(c)</w:t>
      </w:r>
      <w:r>
        <w:rPr>
          <w:rFonts w:ascii="Times New Roman" w:hAnsi="Times New Roman"/>
          <w:b/>
          <w:color w:val="0000FF"/>
          <w:sz w:val="22"/>
        </w:rPr>
        <w:t>3.09</w:t>
      </w:r>
      <w:r>
        <w:rPr>
          <w:rFonts w:ascii="Times New Roman" w:hAnsi="Times New Roman"/>
          <w:color w:val="000000"/>
          <w:sz w:val="22"/>
        </w:rPr>
        <w:t xml:space="preserve">, no amendment or waiver of any provision of this Agreement or any other Loan Document, and no Consent to any departure by any Loan Party therefrom, shall be effective unless in writing signed by the Agent, with the Consent of the Required Lenders, and the Lead Borrower or the applicable Loan Party, as the case may be, and each such waiver or Consent shall be effective only in the specific instance and for the specific purpose for which given;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such amendment, waiver or consent shall: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increase the Commitment of any Lender (or reinstate any Commitment terminated pursuant to </w:t>
      </w:r>
      <w:r>
        <w:rPr>
          <w:rFonts w:ascii="Times New Roman" w:hAnsi="Times New Roman"/>
          <w:color w:val="000000"/>
          <w:sz w:val="22"/>
          <w:u w:val="single"/>
        </w:rPr>
        <w:t>Section 8.02</w:t>
      </w:r>
      <w:r>
        <w:rPr>
          <w:rFonts w:ascii="Times New Roman" w:hAnsi="Times New Roman"/>
          <w:color w:val="000000"/>
          <w:sz w:val="22"/>
        </w:rPr>
        <w:t>) without the written Consent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to any Lender, postpone any date fixed by this Agreement or any other Loan Document for (i) any scheduled payment (including the Maturity Date) of principal, interest, fees or other amounts due hereunder or under any of the other Loan Documents without the written Consent of such Lender, or (ii) any scheduled or mandatory reduction or termination of the Aggregate Revolving Commitments hereunder or under any other Loan Document, without the written Consent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as to any Lender, reduce the principal of, or the rate of interest specified herein on, any Loan or L/C Borrowing held by such Lender, or (subject to clause (iv) of the second proviso to this </w:t>
      </w:r>
      <w:r>
        <w:rPr>
          <w:rFonts w:ascii="Times New Roman" w:hAnsi="Times New Roman"/>
          <w:color w:val="000000"/>
          <w:sz w:val="22"/>
          <w:u w:val="single"/>
        </w:rPr>
        <w:t>Section 10.01</w:t>
      </w:r>
      <w:r>
        <w:rPr>
          <w:rFonts w:ascii="Times New Roman" w:hAnsi="Times New Roman"/>
          <w:color w:val="000000"/>
          <w:sz w:val="22"/>
        </w:rPr>
        <w:t xml:space="preserve">) any fees or other amounts payable hereunder or under any other Loan Document to or for the account of such Lender, without the written Consent of such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only the Consent of the Required Lenders shall be necessary to waive any obligation of the Borrowers to pay interest or Letter of Credit Fees at the Default Rate.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as to any Lender, change </w:t>
      </w:r>
      <w:r>
        <w:rPr>
          <w:rFonts w:ascii="Times New Roman" w:hAnsi="Times New Roman"/>
          <w:color w:val="000000"/>
          <w:sz w:val="22"/>
          <w:u w:val="single"/>
        </w:rPr>
        <w:t>Section 2.13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8.03</w:t>
      </w:r>
      <w:r>
        <w:rPr>
          <w:color w:val="000000"/>
        </w:rPr>
        <w:t xml:space="preserve"> </w:t>
      </w:r>
      <w:r>
        <w:rPr>
          <w:rFonts w:ascii="Times New Roman" w:hAnsi="Times New Roman"/>
          <w:color w:val="000000"/>
          <w:sz w:val="22"/>
        </w:rPr>
        <w:t xml:space="preserve">in a manner that would alter the pro rata sharing of payments required thereby </w:t>
      </w:r>
      <w:r>
        <w:rPr>
          <w:rFonts w:ascii="Times New Roman" w:hAnsi="Times New Roman"/>
          <w:b/>
          <w:color w:val="0000FF"/>
          <w:sz w:val="22"/>
          <w:u w:val="single"/>
        </w:rPr>
        <w:t>or the relative priorities of such</w:t>
      </w:r>
      <w:r>
        <w:rPr>
          <w:color w:val="0000FF"/>
        </w:rPr>
        <w:t xml:space="preserve"> </w:t>
      </w:r>
      <w:r>
        <w:rPr>
          <w:rFonts w:ascii="Times New Roman" w:hAnsi="Times New Roman"/>
          <w:b/>
          <w:color w:val="0000FF"/>
          <w:sz w:val="22"/>
          <w:u w:val="single"/>
        </w:rPr>
        <w:t>payments,</w:t>
      </w:r>
      <w:r>
        <w:rPr>
          <w:color w:val="0000FF"/>
        </w:rPr>
        <w:t xml:space="preserve"> </w:t>
      </w:r>
      <w:r>
        <w:rPr>
          <w:rFonts w:ascii="Times New Roman" w:hAnsi="Times New Roman"/>
          <w:color w:val="000000"/>
          <w:sz w:val="22"/>
        </w:rPr>
        <w:t>without the written Consent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change any provision of this Section or the definition of “Required Lenders”, “Required Supermajority Lenders” or any other provision hereof or of any Loan Document specifying the number or percentage of Lenders required to amend, waive or otherwise modify any rights hereunder or under any other Loan Document or make any determination or grant any consent hereunder or thereunder, without the written Consent of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expressly permitted hereunder or under any other Loan Document, release, or limit the liability of, any Loan Party without the written Consent of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40" w:after="283"/>
        <w:jc w:val="both"/>
        <w:rPr/>
      </w:pPr>
      <w:r>
        <w:rPr>
          <w:rFonts w:ascii="Times New Roman" w:hAnsi="Times New Roman"/>
          <w:color w:val="000000"/>
          <w:sz w:val="22"/>
        </w:rPr>
        <w:t xml:space="preserve">except for Permitted Dispositions or as provided in </w:t>
      </w:r>
      <w:r>
        <w:rPr>
          <w:rFonts w:ascii="Times New Roman" w:hAnsi="Times New Roman"/>
          <w:color w:val="000000"/>
          <w:sz w:val="22"/>
          <w:u w:val="single"/>
        </w:rPr>
        <w:t>Section 9.10</w:t>
      </w:r>
      <w:r>
        <w:rPr>
          <w:rFonts w:ascii="Times New Roman" w:hAnsi="Times New Roman"/>
          <w:color w:val="000000"/>
          <w:sz w:val="22"/>
        </w:rPr>
        <w:t>, release all or substantially all of the Collateral from the Liens of the Security Documents without the written Consent of each Lender;</w:t>
      </w:r>
    </w:p>
    <w:p>
      <w:pPr>
        <w:pStyle w:val="TextBody"/>
        <w:bidi w:val="0"/>
        <w:jc w:val="center"/>
        <w:rPr>
          <w:rFonts w:ascii="Times New Roman" w:hAnsi="Times New Roman"/>
          <w:color w:val="000000"/>
          <w:sz w:val="22"/>
        </w:rPr>
      </w:pPr>
      <w:r>
        <w:rPr>
          <w:rFonts w:ascii="Times New Roman" w:hAnsi="Times New Roman"/>
          <w:color w:val="000000"/>
          <w:sz w:val="22"/>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40" w:after="283"/>
        <w:jc w:val="both"/>
        <w:rPr/>
      </w:pPr>
      <w:r>
        <w:rPr>
          <w:rFonts w:ascii="Times New Roman" w:hAnsi="Times New Roman"/>
          <w:color w:val="000000"/>
          <w:sz w:val="22"/>
        </w:rPr>
        <w:t xml:space="preserve">except as provided in </w:t>
      </w:r>
      <w:r>
        <w:rPr>
          <w:rFonts w:ascii="Times New Roman" w:hAnsi="Times New Roman"/>
          <w:color w:val="000000"/>
          <w:sz w:val="22"/>
          <w:u w:val="single"/>
        </w:rPr>
        <w:t>Section 2.15</w:t>
      </w:r>
      <w:r>
        <w:rPr>
          <w:rFonts w:ascii="Times New Roman" w:hAnsi="Times New Roman"/>
          <w:color w:val="000000"/>
          <w:sz w:val="22"/>
        </w:rPr>
        <w:t>, increase the Aggregate Revolving Commitments without the written Consent of each Revolving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pStyle w:val="TextBody"/>
        <w:bidi w:val="0"/>
        <w:spacing w:before="240" w:after="283"/>
        <w:jc w:val="both"/>
        <w:rPr/>
      </w:pPr>
      <w:r>
        <w:rPr>
          <w:rFonts w:ascii="Times New Roman" w:hAnsi="Times New Roman"/>
          <w:color w:val="000000"/>
          <w:sz w:val="22"/>
        </w:rPr>
        <w:t xml:space="preserve">increase any advance rate percentage set forth in the definition of the term “Borrowing Base” without the written Consent of each Lender or otherwise change the definition of the term “Borrowing Base” or any component definition thereof if as a result thereof the amounts available to be borrowed by the Borrowers would be increased without the written Consent of the Required Supermajority Lenders;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foregoing shall not (i) limit the discretion of the Agent to change, establish or eliminate any Reserves; or (ii) prevent the Agent from restoring any component of the Borrowing Base which had been lowered by the Agent back to the value of such component, as stated in this Agreement or to an intermediate value;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modify the definition of Permitted Overadvance so as to increase the amount permitted thereby or, except as otherwise provided in such definitions, the time period for which a Permitted Overadvance may remain outstanding without the written Consent of each Lender;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expressly permitted herein or in any other Loan Document, subordinate the Obligations hereunder or the Liens granted hereunder or under the other Loan Documents, to any other Indebtedness or Lien, as the case may be without the written Consent of each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and, </w:t>
      </w:r>
      <w:r>
        <w:rPr>
          <w:rFonts w:ascii="Times New Roman" w:hAnsi="Times New Roman"/>
          <w:color w:val="000000"/>
          <w:sz w:val="22"/>
          <w:u w:val="single"/>
        </w:rPr>
        <w:t>provided further</w:t>
      </w:r>
      <w:r>
        <w:rPr>
          <w:rFonts w:ascii="Times New Roman" w:hAnsi="Times New Roman"/>
          <w:color w:val="000000"/>
          <w:sz w:val="22"/>
        </w:rPr>
        <w:t>, that (i) no amendment, waiver or Consent shall, unless in writing and signed by the L/C Issuer in addition to the Lenders required above, affect the rights or duties of the L/C Issuer under this Agreement or any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Agent in addition to the Lenders required above, affect the rights or duties of any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Notwithstanding anything to the contrary in this Agreement or any other Loan Document, (x)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any Loan Party, and (y) any Loan Document may be amended and waived with the consent of the Agent at the request of the Lead Borrower without the need to obtain the consent of any other Lender if such amendment or waiver is delivered in order (i) to comply with local Law or advice of local </w:t>
      </w:r>
    </w:p>
    <w:p>
      <w:pPr>
        <w:pStyle w:val="TextBody"/>
        <w:bidi w:val="0"/>
        <w:jc w:val="center"/>
        <w:rPr>
          <w:rFonts w:ascii="Times New Roman" w:hAnsi="Times New Roman"/>
          <w:color w:val="000000"/>
          <w:sz w:val="22"/>
        </w:rPr>
      </w:pPr>
      <w:r>
        <w:rPr>
          <w:rFonts w:ascii="Times New Roman" w:hAnsi="Times New Roman"/>
          <w:color w:val="000000"/>
          <w:sz w:val="22"/>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counsel, (ii) to cure ambiguities or defects or (iii) to cause any Loan Document to be consistent with this Agreement and the other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If any Lender does not Consent (a “Non-Consenting Lender”) to a proposed amendment, waiver, consent or release with respect to any Loan Document that requires the Consent of each Lender and that has been approved by the Required Lenders, the Lead Borrower may replace such Non-Consenting Lender in accordance with </w:t>
      </w:r>
      <w:r>
        <w:rPr>
          <w:rFonts w:ascii="Times New Roman" w:hAnsi="Times New Roman"/>
          <w:color w:val="000000"/>
          <w:sz w:val="22"/>
          <w:u w:val="single"/>
        </w:rPr>
        <w:t>Section 10.13</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such amendment, waiver, consent or release can be effected as a result of the assignment contemplated by such Section (together with all other such assignments required by the Lead Borrower to be made pursuant to this paragraph).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 provision herein to the contrary, this Agreement may be amended with the written consent of the Required Lenders, the Agent and the Borrowers (i) to add one or more additional revolving credit or term loan facilities to this Agreement, and to permit the extensions of credit and all related obligations and liabilities arising in connection therewith from time to time outstanding to share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Agent and approved by the Lenders, the Lenders providing such additional credit facilities to participate in any required vote or action required to be approved by the Required Lenders or by any other number, percentage or class of Lenders hereunder.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10.02</w:t>
      </w:r>
    </w:p>
    <w:p>
      <w:pPr>
        <w:pStyle w:val="TextBody"/>
        <w:bidi w:val="0"/>
        <w:spacing w:before="240" w:after="283"/>
        <w:jc w:val="left"/>
        <w:rPr/>
      </w:pPr>
      <w:r>
        <w:rPr>
          <w:rFonts w:ascii="Times New Roman" w:hAnsi="Times New Roman"/>
          <w:b/>
          <w:color w:val="000000"/>
          <w:sz w:val="22"/>
        </w:rPr>
        <w:t>Notices; Effectiveness; Electronic Communications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Notices Generally</w:t>
      </w:r>
      <w:r>
        <w:rPr>
          <w:rFonts w:ascii="Times New Roman" w:hAnsi="Times New Roman"/>
          <w:color w:val="000000"/>
          <w:sz w:val="22"/>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if to the Loan Parties, the Agent, the L/C Issuer or the Swing Line Lender, to the address, telecopier number, electronic mail address or telephone number specified for such Person on </w:t>
      </w:r>
      <w:r>
        <w:rPr>
          <w:rFonts w:ascii="Times New Roman" w:hAnsi="Times New Roman"/>
          <w:color w:val="000000"/>
          <w:sz w:val="22"/>
          <w:u w:val="single"/>
        </w:rPr>
        <w:t>Schedule 10.02</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to any other Lender, to the address, telecopier number, electronic mail address or telephone number specified in its Administrative Questionnaire.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jc w:val="center"/>
        <w:rPr>
          <w:rFonts w:ascii="Times New Roman" w:hAnsi="Times New Roman"/>
          <w:color w:val="000000"/>
          <w:sz w:val="22"/>
        </w:rPr>
      </w:pPr>
      <w:r>
        <w:rPr>
          <w:rFonts w:ascii="Times New Roman" w:hAnsi="Times New Roman"/>
          <w:color w:val="000000"/>
          <w:sz w:val="22"/>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Electronic Communications</w:t>
      </w:r>
      <w:r>
        <w:rPr>
          <w:rFonts w:ascii="Times New Roman" w:hAnsi="Times New Roman"/>
          <w:color w:val="000000"/>
          <w:sz w:val="22"/>
        </w:rPr>
        <w:t xml:space="preserve">. Notices and other communications to the Lenders and the L/C Issuer hereunder may be delivered or furnished by electronic communication (including e-mail and Internet or intranet websites) pursuant to procedures approved by the Agent,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foregoing shall not apply to notices to any Lender or the L/C Issuer pursuant to </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 xml:space="preserve">if such Lender or the L/C Issuer, as applicable, has notified the Agent that it is incapable of receiving notices under such Article by electronic communication. The Agent or the Lead Borrower may, in its discretion, agree to accept notices and other communications to it hereunder by electronic communications pursuant to procedures approved by it, </w:t>
      </w:r>
      <w:r>
        <w:rPr>
          <w:rFonts w:ascii="Times New Roman" w:hAnsi="Times New Roman"/>
          <w:color w:val="000000"/>
          <w:sz w:val="22"/>
          <w:u w:val="single"/>
        </w:rPr>
        <w:t>provided further</w:t>
      </w:r>
      <w:r>
        <w:rPr>
          <w:color w:val="000000"/>
        </w:rPr>
        <w:t xml:space="preserve"> </w:t>
      </w:r>
      <w:r>
        <w:rPr>
          <w:rFonts w:ascii="Times New Roman" w:hAnsi="Times New Roman"/>
          <w:color w:val="000000"/>
          <w:sz w:val="22"/>
        </w:rPr>
        <w:t>that approval of such procedures may be limited to particular notices or communications.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The Platform</w:t>
      </w:r>
      <w:r>
        <w:rPr>
          <w:rFonts w:ascii="Times New Roman" w:hAnsi="Times New Roman"/>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any of its Related Parties (collectively, the “Agent Parties”) have any liability to any Loan Party, any Lender, the L/C Issuer or any other Person for losses, claims, damages, liabilities or expenses of any kind (whether in tort, contract or otherwise) arising out of the Loan Parties’ or the Agent’s transmission of Borrower Materials through the Internet.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Change of Address, Etc</w:t>
      </w:r>
      <w:r>
        <w:rPr>
          <w:rFonts w:ascii="Times New Roman" w:hAnsi="Times New Roman"/>
          <w:color w:val="000000"/>
          <w:sz w:val="22"/>
        </w:rPr>
        <w:t>. Each of the Loan Parties, the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Lead Borrower, the Agent, the L/C Issuer and the Swing Line Lender. In addition, each Lender 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pStyle w:val="TextBody"/>
        <w:bidi w:val="0"/>
        <w:jc w:val="center"/>
        <w:rPr>
          <w:rFonts w:ascii="Times New Roman" w:hAnsi="Times New Roman"/>
          <w:color w:val="000000"/>
          <w:sz w:val="22"/>
        </w:rPr>
      </w:pPr>
      <w:r>
        <w:rPr>
          <w:rFonts w:ascii="Times New Roman" w:hAnsi="Times New Roman"/>
          <w:color w:val="000000"/>
          <w:sz w:val="22"/>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Reliance by Agent, L/C Issuer and Lenders</w:t>
      </w:r>
      <w:r>
        <w:rPr>
          <w:rFonts w:ascii="Times New Roman" w:hAnsi="Times New Roman"/>
          <w:color w:val="000000"/>
          <w:sz w:val="22"/>
        </w:rPr>
        <w:t>. The Agent, the L/C Issuer and the Lenders shall be entitled to rely and act upon any notices (including telephonic Committed Loan Notices and Swing 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Agent, the L/C Issuer, each Lender and the Related Parties of each of them from all losses, costs, expenses and liabilities resulting from the reliance by such Person on each notice purportedly given by or on behalf of the Loan Parties. All telephonic notices to and other telephonic communications with the Agent may be recorded by the Agent, and each of the parties hereto hereby consents to such recording.</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10.03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No Waiver; Cumulative Remedies.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failure by any Credit Party to exercise, and no delay by any such Person in exercising, any right, remedy, power or privilege hereunder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provided herein and in the other Loan Documents are cumulative and not exclusive of any rights, remedies, powers and privileges provided by law. Without limiting the generality of the foregoing, the making of a Loan or issuance of a Letter of Credit shall not be construed as a waiver of any Default or Event of Default, regardless of whether any Credit Party may have had notice or knowledge of such Default or Event of Default at the time.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 xml:space="preserve">for the benefit of all the Lenders and the L/C Issuer;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foregoing shall not prohibit (a) the Agent from exercising on its own behalf the rights and remedies that inure to its benefit (solely in its capacity as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or (c) any Lender from exercising setoff rights in accordance with </w:t>
      </w:r>
      <w:r>
        <w:rPr>
          <w:rFonts w:ascii="Times New Roman" w:hAnsi="Times New Roman"/>
          <w:color w:val="000000"/>
          <w:sz w:val="22"/>
          <w:u w:val="single"/>
        </w:rPr>
        <w:t>Section 10.08</w:t>
      </w:r>
      <w:r>
        <w:rPr>
          <w:rFonts w:ascii="Times New Roman" w:hAnsi="Times New Roman"/>
          <w:color w:val="000000"/>
          <w:sz w:val="20"/>
        </w:rPr>
        <w:t xml:space="preserve"> </w:t>
      </w:r>
      <w:r>
        <w:rPr>
          <w:rFonts w:ascii="Times New Roman" w:hAnsi="Times New Roman"/>
          <w:color w:val="000000"/>
          <w:sz w:val="22"/>
        </w:rPr>
        <w:t xml:space="preserve">(subject to the terms of </w:t>
      </w:r>
      <w:r>
        <w:rPr>
          <w:rFonts w:ascii="Times New Roman" w:hAnsi="Times New Roman"/>
          <w:color w:val="000000"/>
          <w:sz w:val="22"/>
          <w:u w:val="single"/>
        </w:rPr>
        <w:t>Section 2.13</w:t>
      </w:r>
      <w:r>
        <w:rPr>
          <w:rFonts w:ascii="Times New Roman" w:hAnsi="Times New Roman"/>
          <w:color w:val="000000"/>
          <w:sz w:val="22"/>
        </w:rPr>
        <w:t xml:space="preserve">);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if at any time there is no Person acting as Agent hereunder and under the other Loan Documents, then (i) the Required Lenders shall have the rights otherwise ascribed to the Agent pursuant to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 xml:space="preserve">and (ii) in addition to the matters set forth in </w:t>
      </w:r>
      <w:r>
        <w:rPr>
          <w:rFonts w:ascii="Times New Roman" w:hAnsi="Times New Roman"/>
          <w:color w:val="000000"/>
          <w:sz w:val="22"/>
          <w:u w:val="single"/>
        </w:rPr>
        <w:t>clauses (b)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of the preceding proviso and subject to </w:t>
      </w:r>
      <w:r>
        <w:rPr>
          <w:rFonts w:ascii="Times New Roman" w:hAnsi="Times New Roman"/>
          <w:color w:val="000000"/>
          <w:sz w:val="22"/>
          <w:u w:val="single"/>
        </w:rPr>
        <w:t>Section 2.13</w:t>
      </w:r>
      <w:r>
        <w:rPr>
          <w:rFonts w:ascii="Times New Roman" w:hAnsi="Times New Roman"/>
          <w:color w:val="000000"/>
          <w:sz w:val="22"/>
        </w:rPr>
        <w:t>, any Lender may, with the consent of the Required Lenders, enforce any rights and remedies available to it and as authorized by the Required Lenders.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10.04</w:t>
      </w:r>
    </w:p>
    <w:p>
      <w:pPr>
        <w:pStyle w:val="TextBody"/>
        <w:bidi w:val="0"/>
        <w:spacing w:before="240" w:after="283"/>
        <w:jc w:val="both"/>
        <w:rPr/>
      </w:pPr>
      <w:r>
        <w:rPr>
          <w:rFonts w:ascii="Times New Roman" w:hAnsi="Times New Roman"/>
          <w:b/>
          <w:color w:val="000000"/>
          <w:sz w:val="22"/>
        </w:rPr>
        <w:t>Expenses; Indemnity; Damage Waiver</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Costs and Expenses</w:t>
      </w:r>
      <w:r>
        <w:rPr>
          <w:rFonts w:ascii="Times New Roman" w:hAnsi="Times New Roman"/>
          <w:color w:val="000000"/>
          <w:sz w:val="22"/>
        </w:rPr>
        <w:t>. The Borrowers shall pay all Credit Party Expenses.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Indemnification by the Loan Parties</w:t>
      </w:r>
      <w:r>
        <w:rPr>
          <w:rFonts w:ascii="Times New Roman" w:hAnsi="Times New Roman"/>
          <w:color w:val="000000"/>
          <w:sz w:val="22"/>
        </w:rPr>
        <w:t xml:space="preserve">. The Loan Parties shall indemnify the Agent (and any sub-agent thereof), each other Credit Party, and each Related Party of any of the foregoing Persons (each such Person being called an “Indemnitee”) against, and hold each Indemnitee harmless (on an after tax basis) from, any and all losses, claims, causes of action, damages, liabilities, settlement payments, costs, and related expenses (including the fees, charges and disbursements of any counsel for any Indemnitee), incurred by any Indemnitee or asserted </w:t>
      </w:r>
    </w:p>
    <w:p>
      <w:pPr>
        <w:pStyle w:val="TextBody"/>
        <w:bidi w:val="0"/>
        <w:jc w:val="center"/>
        <w:rPr>
          <w:rFonts w:ascii="Times New Roman" w:hAnsi="Times New Roman"/>
          <w:color w:val="000000"/>
          <w:sz w:val="22"/>
        </w:rPr>
      </w:pPr>
      <w:r>
        <w:rPr>
          <w:rFonts w:ascii="Times New Roman" w:hAnsi="Times New Roman"/>
          <w:color w:val="000000"/>
          <w:sz w:val="22"/>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any bank advising or confirming a Letter of Credit and any other Person seeking to enforce the rights of a Borrower, beneficiary, transferee, or assignee or Letter of Credit proceeds or the holder of an instrument or document related to any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Credit Party to, a Controlled Account Bank or other Person which has entered into a control agreement with any Credit Party hereunder, or (v) any actual or prospective claim, litigation, investigation or proceeding relating to any of the foregoing, whether based on contract, tort or any other theory, whether brought by a third party or by any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3.01(c)</w:t>
      </w:r>
      <w:r>
        <w:rPr>
          <w:rFonts w:ascii="Times New Roman" w:hAnsi="Times New Roman"/>
          <w:color w:val="000000"/>
          <w:sz w:val="22"/>
        </w:rPr>
        <w:t xml:space="preserve">, this </w:t>
      </w:r>
      <w:r>
        <w:rPr>
          <w:rFonts w:ascii="Times New Roman" w:hAnsi="Times New Roman"/>
          <w:color w:val="000000"/>
          <w:sz w:val="22"/>
          <w:u w:val="single"/>
        </w:rPr>
        <w:t>Section 10.04(b)</w:t>
      </w:r>
      <w:r>
        <w:rPr>
          <w:color w:val="000000"/>
        </w:rPr>
        <w:t xml:space="preserve"> </w:t>
      </w:r>
      <w:r>
        <w:rPr>
          <w:rFonts w:ascii="Times New Roman" w:hAnsi="Times New Roman"/>
          <w:color w:val="000000"/>
          <w:sz w:val="22"/>
        </w:rPr>
        <w:t>shall not apply with respect to Taxes other than any Taxes that represent losses, claims, damages, etc. arising from any non-Tax claim.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Waiver of Consequential Damages, Etc.</w:t>
      </w:r>
      <w:r>
        <w:rPr>
          <w:color w:val="000000"/>
        </w:rPr>
        <w:t xml:space="preserve"> </w:t>
      </w:r>
      <w:r>
        <w:rPr>
          <w:rFonts w:ascii="Times New Roman" w:hAnsi="Times New Roman"/>
          <w:color w:val="000000"/>
          <w:sz w:val="22"/>
        </w:rPr>
        <w:t>To the fullest extent permitted by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Payments</w:t>
      </w:r>
      <w:r>
        <w:rPr>
          <w:rFonts w:ascii="Times New Roman" w:hAnsi="Times New Roman"/>
          <w:color w:val="000000"/>
          <w:sz w:val="22"/>
        </w:rPr>
        <w:t>. All amounts due under this Section shall be payable on demand therefor.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Limitation of Liability</w:t>
      </w:r>
      <w:r>
        <w:rPr>
          <w:rFonts w:ascii="Times New Roman" w:hAnsi="Times New Roman"/>
          <w:color w:val="000000"/>
          <w:sz w:val="22"/>
        </w:rPr>
        <w:t>.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Survival</w:t>
      </w:r>
      <w:r>
        <w:rPr>
          <w:rFonts w:ascii="Times New Roman" w:hAnsi="Times New Roman"/>
          <w:color w:val="000000"/>
          <w:sz w:val="22"/>
        </w:rPr>
        <w:t>. The agreements in this Section shall survive the resignation of any Agent, the L/C Issuer or the Swing Line Lender, the assignment of any Commitment or Loan by any Lender, the replacement of any Lender, the termination of the Aggregate Revolving Commitments and the repayment, satisfaction or discharge of all the other Obligations.</w:t>
      </w:r>
    </w:p>
    <w:p>
      <w:pPr>
        <w:pStyle w:val="TextBody"/>
        <w:bidi w:val="0"/>
        <w:jc w:val="center"/>
        <w:rPr>
          <w:rFonts w:ascii="Times New Roman" w:hAnsi="Times New Roman"/>
          <w:color w:val="000000"/>
          <w:sz w:val="22"/>
        </w:rPr>
      </w:pPr>
      <w:r>
        <w:rPr>
          <w:rFonts w:ascii="Times New Roman" w:hAnsi="Times New Roman"/>
          <w:color w:val="000000"/>
          <w:sz w:val="22"/>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10.05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Payments Set Aside.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that any payment by or on behalf of the Loan Parties is made to any Credit Party, or any Credit Party exercises its right of setoff, and such 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Agent upon demand its Applicable Percentage (without duplication) of any amount so recovered from or repaid by the Agent, plus interest thereon from the date of such demand to the date such payment is made at a rate per annum equal to the Federal Funds Effective Rate from time to time in effect. The obligations of the Lenders and the L/C Issuer under clause (b) of the preceding sentence shall survive the payment in full of the Obligations and the termination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10.06</w:t>
      </w:r>
    </w:p>
    <w:p>
      <w:pPr>
        <w:pStyle w:val="TextBody"/>
        <w:bidi w:val="0"/>
        <w:spacing w:before="240" w:after="283"/>
        <w:jc w:val="both"/>
        <w:rPr/>
      </w:pPr>
      <w:r>
        <w:rPr>
          <w:rFonts w:ascii="Times New Roman" w:hAnsi="Times New Roman"/>
          <w:b/>
          <w:color w:val="000000"/>
          <w:sz w:val="22"/>
        </w:rPr>
        <w:t>Successors and Assigns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Successors and Assigns Generally</w:t>
      </w:r>
      <w:r>
        <w:rPr>
          <w:rFonts w:ascii="Times New Roman" w:hAnsi="Times New Roman"/>
          <w:color w:val="000000"/>
          <w:sz w:val="22"/>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Agent and each Lender and no Lender may assign or otherwise transfer any of its rights or obligations hereunder except (i) to an Eligible Assignee in accordance with the provisions of </w:t>
      </w:r>
      <w:r>
        <w:rPr>
          <w:rFonts w:ascii="Times New Roman" w:hAnsi="Times New Roman"/>
          <w:color w:val="000000"/>
          <w:sz w:val="22"/>
          <w:u w:val="single"/>
        </w:rPr>
        <w:t>Section 10.06(b)</w:t>
      </w:r>
      <w:r>
        <w:rPr>
          <w:rFonts w:ascii="Times New Roman" w:hAnsi="Times New Roman"/>
          <w:color w:val="000000"/>
          <w:sz w:val="22"/>
        </w:rPr>
        <w:t xml:space="preserve">, (ii) by way of participation in accordance with the provisions of subsection </w:t>
      </w:r>
      <w:r>
        <w:rPr>
          <w:rFonts w:ascii="Times New Roman" w:hAnsi="Times New Roman"/>
          <w:color w:val="000000"/>
          <w:sz w:val="22"/>
          <w:u w:val="single"/>
        </w:rPr>
        <w:t>Section 10.06(d)</w:t>
      </w:r>
      <w:r>
        <w:rPr>
          <w:rFonts w:ascii="Times New Roman" w:hAnsi="Times New Roman"/>
          <w:color w:val="000000"/>
          <w:sz w:val="22"/>
        </w:rPr>
        <w:t xml:space="preserve">, or (iii) by way of pledge or assignment of a security interest subject to the restrictions of </w:t>
      </w:r>
      <w:r>
        <w:rPr>
          <w:rFonts w:ascii="Times New Roman" w:hAnsi="Times New Roman"/>
          <w:color w:val="000000"/>
          <w:sz w:val="22"/>
          <w:u w:val="single"/>
        </w:rPr>
        <w:t>Section 10.06(f)</w:t>
      </w:r>
      <w:r>
        <w:rPr>
          <w:color w:val="000000"/>
        </w:rPr>
        <w:t xml:space="preserve"> </w:t>
      </w:r>
      <w:r>
        <w:rPr>
          <w:rFonts w:ascii="Times New Roman" w:hAnsi="Times New Roman"/>
          <w:color w:val="000000"/>
          <w:sz w:val="22"/>
        </w:rPr>
        <w:t>(and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Credit Parties) any legal or equitable right, remedy or claim under or by reason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Assignments by Lenders</w:t>
      </w:r>
      <w:r>
        <w:rPr>
          <w:rFonts w:ascii="Times New Roman" w:hAnsi="Times New Roman"/>
          <w:color w:val="000000"/>
          <w:sz w:val="22"/>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Times New Roman" w:hAnsi="Times New Roman"/>
          <w:color w:val="000000"/>
          <w:sz w:val="22"/>
          <w:u w:val="single"/>
        </w:rPr>
        <w:t>Section 10.06(b)</w:t>
      </w:r>
      <w:r>
        <w:rPr>
          <w:rFonts w:ascii="Times New Roman" w:hAnsi="Times New Roman"/>
          <w:color w:val="000000"/>
          <w:sz w:val="22"/>
        </w:rPr>
        <w:t xml:space="preserve">, participations in L/C Obligations and in Swing Line Loans) at the time owing to it);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assignment shall be subject to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Minimum Amounts.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an assignment of the entire remaining amount of the assigning Lender's Revolving Commitment and the Loans at the time owing to it or in the case of an assignment to a Lender or an Affiliate of a Lender or an Approved Fund with respect to a Lender, no minimum amount need be assigned;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in any case not described in subsection (b)(i)(A)of this Section, the aggregate amount of the Revolving Commitment (which for this purpose includes Revolving Loans outstanding thereunder) or, if the Revolving Commitment is not then in effect, the principal outstanding balance of the Revolving Loans of the assigning Revolving Lender subject to each such assignment, determined as of the date the </w:t>
      </w:r>
    </w:p>
    <w:p>
      <w:pPr>
        <w:pStyle w:val="TextBody"/>
        <w:bidi w:val="0"/>
        <w:jc w:val="center"/>
        <w:rPr>
          <w:rFonts w:ascii="Times New Roman" w:hAnsi="Times New Roman"/>
          <w:color w:val="000000"/>
          <w:sz w:val="22"/>
        </w:rPr>
      </w:pPr>
      <w:r>
        <w:rPr>
          <w:rFonts w:ascii="Times New Roman" w:hAnsi="Times New Roman"/>
          <w:color w:val="000000"/>
          <w:sz w:val="22"/>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Assignment and Assumption with respect to such assignment is delivered to the Agent or, if “Trade Date” is specified in the Assignment and Assumption, as of the Trade Date, shall not be less than $5,000,000 and, so long as no Default or Event of Default has occurred and is continuing, the Lead Borrower otherwise consents (each such consent not to be unreasonably withheld or delayed);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u w:val="single"/>
        </w:rPr>
        <w:t>Proportionate Amounts</w:t>
      </w:r>
      <w:r>
        <w:rPr>
          <w:rFonts w:ascii="Times New Roman" w:hAnsi="Times New Roman"/>
          <w:color w:val="000000"/>
          <w:sz w:val="22"/>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u w:val="single"/>
        </w:rPr>
        <w:t>Required Consents</w:t>
      </w:r>
      <w:r>
        <w:rPr>
          <w:rFonts w:ascii="Times New Roman" w:hAnsi="Times New Roman"/>
          <w:color w:val="000000"/>
          <w:sz w:val="22"/>
        </w:rPr>
        <w:t>. No consent shall be required for any assignment except to the extent required by subsection (b)(i)(B) of this Section and, in addition: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consent of the Lead Borrower (such consent not to be unreasonably withheld or delayed) shall be required unless (1) a Default or Event of Default has occurred and is continuing at the time of such assignment or (2) such assignment is to a Lender, an Affiliate of a Lender or an Approved Fund with respect to such Lender;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consent of the Agent, the L/C Issuer and the Swing Line Lender (such consent not to be unreasonably withheld or delayed) shall be required for assignments in respect of any Revolving Commitment if such assignment is to a Person that is not a Lender, an Affiliate of such Lender or an Approved Fund with respect to such Lender;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u w:val="single"/>
        </w:rPr>
        <w:t>Assignment and Assumption</w:t>
      </w:r>
      <w:r>
        <w:rPr>
          <w:rFonts w:ascii="Times New Roman" w:hAnsi="Times New Roman"/>
          <w:color w:val="000000"/>
          <w:sz w:val="22"/>
        </w:rPr>
        <w:t xml:space="preserve">. The parties to each assignment shall execute and deliver to the Agent an Assignment and Assumption, together with a processing and recordation fee of $3,500,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Agent may, in its sole discretion, elect to waive such processing and recordation fee in the case of any assignment. The assignee, if it shall not be a Lender, shall deliver to the Agent an Administrative Questionnaire.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color w:val="000000"/>
          <w:sz w:val="22"/>
          <w:u w:val="single"/>
        </w:rPr>
        <w:t>No Assignment to Certain Persons</w:t>
      </w:r>
      <w:r>
        <w:rPr>
          <w:rFonts w:ascii="Times New Roman" w:hAnsi="Times New Roman"/>
          <w:color w:val="000000"/>
          <w:sz w:val="22"/>
        </w:rPr>
        <w:t>. No such assignment shall be made (A) to the Loan Parties or any of the Loan Parties’ Subsidiaries, (B) to any Defaulting Lender or any of its Subsidiaries or Affiliates, or any Person who, upon becoming a Lender hereunder, would constitute any of the foregoing Persons described in this clause (B), or (C) to a natural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pPr>
      <w:r>
        <w:rPr>
          <w:rFonts w:ascii="Times New Roman" w:hAnsi="Times New Roman"/>
          <w:color w:val="000000"/>
          <w:sz w:val="22"/>
          <w:u w:val="single"/>
        </w:rPr>
        <w:t>Certain Additional Payments</w:t>
      </w:r>
      <w:r>
        <w:rPr>
          <w:rFonts w:ascii="Times New Roman" w:hAnsi="Times New Roman"/>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w:t>
      </w:r>
    </w:p>
    <w:p>
      <w:pPr>
        <w:pStyle w:val="TextBody"/>
        <w:bidi w:val="0"/>
        <w:jc w:val="center"/>
        <w:rPr>
          <w:rFonts w:ascii="Times New Roman" w:hAnsi="Times New Roman"/>
          <w:color w:val="000000"/>
          <w:sz w:val="22"/>
        </w:rPr>
      </w:pPr>
      <w:r>
        <w:rPr>
          <w:rFonts w:ascii="Times New Roman" w:hAnsi="Times New Roman"/>
          <w:color w:val="000000"/>
          <w:sz w:val="22"/>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compensating actions, including funding, with the consent of the Lead Borrower and the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Subject to acceptance and recording thereof by the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2"/>
        </w:rPr>
        <w:t xml:space="preserve">, </w:t>
      </w:r>
      <w:r>
        <w:rPr>
          <w:rFonts w:ascii="Times New Roman" w:hAnsi="Times New Roman"/>
          <w:color w:val="000000"/>
          <w:sz w:val="22"/>
          <w:u w:val="single"/>
        </w:rPr>
        <w:t>3.05</w:t>
      </w:r>
      <w:r>
        <w:rPr>
          <w:rFonts w:ascii="Times New Roman" w:hAnsi="Times New Roman"/>
          <w:color w:val="000000"/>
          <w:sz w:val="22"/>
        </w:rPr>
        <w:t xml:space="preserve">, and </w:t>
      </w:r>
      <w:r>
        <w:rPr>
          <w:rFonts w:ascii="Times New Roman" w:hAnsi="Times New Roman"/>
          <w:color w:val="000000"/>
          <w:sz w:val="22"/>
          <w:u w:val="single"/>
        </w:rPr>
        <w:t>10.04</w:t>
      </w:r>
      <w:r>
        <w:rPr>
          <w:rFonts w:ascii="Times New Roman" w:hAnsi="Times New Roman"/>
          <w:color w:val="000000"/>
          <w:sz w:val="20"/>
        </w:rPr>
        <w:t xml:space="preserve"> </w:t>
      </w:r>
      <w:r>
        <w:rPr>
          <w:rFonts w:ascii="Times New Roman" w:hAnsi="Times New Roman"/>
          <w:color w:val="000000"/>
          <w:sz w:val="22"/>
        </w:rPr>
        <w:t xml:space="preserve">with respect to facts and circumstances occurring prior to the effective date of such assignment; </w:t>
      </w:r>
      <w:r>
        <w:rPr>
          <w:rFonts w:ascii="Times New Roman" w:hAnsi="Times New Roman"/>
          <w:color w:val="000000"/>
          <w:sz w:val="22"/>
          <w:u w:val="single"/>
        </w:rPr>
        <w:t>provided</w:t>
      </w:r>
      <w:r>
        <w:rPr>
          <w:rFonts w:ascii="Times New Roman" w:hAnsi="Times New Roman"/>
          <w:color w:val="000000"/>
          <w:sz w:val="22"/>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hAnsi="Times New Roman"/>
          <w:color w:val="000000"/>
          <w:sz w:val="22"/>
          <w:u w:val="single"/>
        </w:rPr>
        <w:t>Section 10.06(d)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Register</w:t>
      </w:r>
      <w:r>
        <w:rPr>
          <w:rFonts w:ascii="Times New Roman" w:hAnsi="Times New Roman"/>
          <w:color w:val="000000"/>
          <w:sz w:val="22"/>
        </w:rPr>
        <w:t>. The Agent, acting solely for this purpose as an agent of the Borrowers (and such agency being solely for tax purposes), shall maintain at the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“Register”). The entries in the Register shall be conclusive, absent manifest error, and the Loan Parties, the Agent and the Lenders may treat each Person whose name is recorded in the Register pursuant to the terms hereof as a Lender hereunder for all purposes of this Agreement, notwithstanding notice to the contrary. The Register shall be available for inspection by the Lead Borrower and any Lender at any reasonable time and from time to time upon reasonable prior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Participations</w:t>
      </w:r>
      <w:r>
        <w:rPr>
          <w:rFonts w:ascii="Times New Roman" w:hAnsi="Times New Roman"/>
          <w:color w:val="000000"/>
          <w:sz w:val="22"/>
        </w:rPr>
        <w:t xml:space="preserve">. (i) Any Lender may at any time, without the consent of, or notice to, the Loan Parties or the Agent, sell participations to any Person (other than a natural person or the Loan Parties or any of the Loan Parties’ Affiliates or Subsidiaries) (each, a “Participant”)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 such Lender's obligations under this Agreement shall remain unchanged, (ii) such Lender shall remain solely responsible to the other parties hereto for the performance of such obligations and (iii) the Loan Parties, the Agent, </w:t>
      </w:r>
    </w:p>
    <w:p>
      <w:pPr>
        <w:pStyle w:val="TextBody"/>
        <w:bidi w:val="0"/>
        <w:jc w:val="center"/>
        <w:rPr>
          <w:rFonts w:ascii="Times New Roman" w:hAnsi="Times New Roman"/>
          <w:color w:val="000000"/>
          <w:sz w:val="22"/>
        </w:rPr>
      </w:pPr>
      <w:r>
        <w:rPr>
          <w:rFonts w:ascii="Times New Roman" w:hAnsi="Times New Roman"/>
          <w:color w:val="000000"/>
          <w:sz w:val="22"/>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the Lenders and the L/C Issuer shall continue to deal solely and directly with such Lender in connection with such Lender's rights and obligations under this Agreement. Any Participant shall agree in writing to comply with all confidentiality obligations set forth in </w:t>
      </w:r>
      <w:r>
        <w:rPr>
          <w:rFonts w:ascii="Times New Roman" w:hAnsi="Times New Roman"/>
          <w:color w:val="000000"/>
          <w:sz w:val="22"/>
          <w:u w:val="single"/>
        </w:rPr>
        <w:t>Section 10.07</w:t>
      </w:r>
      <w:r>
        <w:rPr>
          <w:color w:val="000000"/>
        </w:rPr>
        <w:t xml:space="preserve"> </w:t>
      </w:r>
      <w:r>
        <w:rPr>
          <w:rFonts w:ascii="Times New Roman" w:hAnsi="Times New Roman"/>
          <w:color w:val="000000"/>
          <w:sz w:val="22"/>
        </w:rPr>
        <w:t>as if such Participant was a Lender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clauses (i) through (iv) of the first proviso to </w:t>
      </w:r>
      <w:r>
        <w:rPr>
          <w:rFonts w:ascii="Times New Roman" w:hAnsi="Times New Roman"/>
          <w:color w:val="000000"/>
          <w:sz w:val="22"/>
          <w:u w:val="single"/>
        </w:rPr>
        <w:t>Section 10.01</w:t>
      </w:r>
      <w:r>
        <w:rPr>
          <w:color w:val="000000"/>
        </w:rPr>
        <w:t xml:space="preserve"> </w:t>
      </w:r>
      <w:r>
        <w:rPr>
          <w:rFonts w:ascii="Times New Roman" w:hAnsi="Times New Roman"/>
          <w:color w:val="000000"/>
          <w:sz w:val="22"/>
        </w:rPr>
        <w:t xml:space="preserve">or, if applicable, </w:t>
      </w:r>
      <w:r>
        <w:rPr>
          <w:rFonts w:ascii="Times New Roman" w:hAnsi="Times New Roman"/>
          <w:color w:val="000000"/>
          <w:sz w:val="22"/>
          <w:u w:val="single"/>
        </w:rPr>
        <w:t>Section 10.01-A</w:t>
      </w:r>
      <w:r>
        <w:rPr>
          <w:color w:val="000000"/>
        </w:rPr>
        <w:t xml:space="preserve"> </w:t>
      </w:r>
      <w:r>
        <w:rPr>
          <w:rFonts w:ascii="Times New Roman" w:hAnsi="Times New Roman"/>
          <w:color w:val="000000"/>
          <w:sz w:val="22"/>
        </w:rPr>
        <w:t xml:space="preserve">that affects such Participant. Subject to subsection (e) of this Section, the Loan Parties agree that each Participant shall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3.05</w:t>
      </w:r>
      <w:r>
        <w:rPr>
          <w:color w:val="000000"/>
        </w:rPr>
        <w:t xml:space="preserve"> </w:t>
      </w:r>
      <w:r>
        <w:rPr>
          <w:rFonts w:ascii="Times New Roman" w:hAnsi="Times New Roman"/>
          <w:color w:val="000000"/>
          <w:sz w:val="22"/>
        </w:rPr>
        <w:t xml:space="preserve">to the same extent as if it were a Lender and had acquired its interest by assignment pursuant to </w:t>
      </w:r>
      <w:r>
        <w:rPr>
          <w:rFonts w:ascii="Times New Roman" w:hAnsi="Times New Roman"/>
          <w:color w:val="000000"/>
          <w:sz w:val="22"/>
          <w:u w:val="single"/>
        </w:rPr>
        <w:t>Section 10.06(b)</w:t>
      </w:r>
      <w:r>
        <w:rPr>
          <w:rFonts w:ascii="Times New Roman" w:hAnsi="Times New Roman"/>
          <w:color w:val="000000"/>
          <w:sz w:val="22"/>
        </w:rPr>
        <w:t xml:space="preserve">. To the extent permitted by law, each Participant also shall be entitled to the benefits of </w:t>
      </w:r>
      <w:r>
        <w:rPr>
          <w:rFonts w:ascii="Times New Roman" w:hAnsi="Times New Roman"/>
          <w:color w:val="000000"/>
          <w:sz w:val="22"/>
          <w:u w:val="single"/>
        </w:rPr>
        <w:t>Section 10.08</w:t>
      </w:r>
      <w:r>
        <w:rPr>
          <w:color w:val="000000"/>
        </w:rPr>
        <w:t xml:space="preserve"> </w:t>
      </w:r>
      <w:r>
        <w:rPr>
          <w:rFonts w:ascii="Times New Roman" w:hAnsi="Times New Roman"/>
          <w:color w:val="000000"/>
          <w:sz w:val="22"/>
        </w:rPr>
        <w:t xml:space="preserve">as though it were a Lender, provided such Participant agrees to be subject to </w:t>
      </w:r>
      <w:r>
        <w:rPr>
          <w:rFonts w:ascii="Times New Roman" w:hAnsi="Times New Roman"/>
          <w:color w:val="000000"/>
          <w:sz w:val="22"/>
          <w:u w:val="single"/>
        </w:rPr>
        <w:t>Section 2.02</w:t>
      </w:r>
      <w:r>
        <w:rPr>
          <w:color w:val="000000"/>
        </w:rPr>
        <w:t xml:space="preserve"> </w:t>
      </w:r>
      <w:r>
        <w:rPr>
          <w:rFonts w:ascii="Times New Roman" w:hAnsi="Times New Roman"/>
          <w:color w:val="000000"/>
          <w:sz w:val="22"/>
        </w:rPr>
        <w:t>as though it were a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“Participant Register”);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shall have no responsibility for maintaining a Participant Register.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Limitations upon Participant Rights</w:t>
      </w:r>
      <w:r>
        <w:rPr>
          <w:rFonts w:ascii="Times New Roman" w:hAnsi="Times New Roman"/>
          <w:color w:val="000000"/>
          <w:sz w:val="22"/>
        </w:rPr>
        <w:t xml:space="preserve">. A Participant shall not be entitled to receive any greater payment under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3.04</w:t>
      </w:r>
      <w:r>
        <w:rPr>
          <w:color w:val="000000"/>
        </w:rPr>
        <w:t xml:space="preserve"> </w:t>
      </w:r>
      <w:r>
        <w:rPr>
          <w:rFonts w:ascii="Times New Roman" w:hAnsi="Times New Roman"/>
          <w:color w:val="000000"/>
          <w:sz w:val="22"/>
        </w:rPr>
        <w:t xml:space="preserve">than the applicable Lender would have been entitled to receive with respect to the participation sold to such Participant, unless the sale of the participation to such Participant is made with the Lead Borrower's prior written consent. A Participant that would be a Foreign Lender if it were a Lender shall not be entitled to the benefits of </w:t>
      </w:r>
      <w:r>
        <w:rPr>
          <w:rFonts w:ascii="Times New Roman" w:hAnsi="Times New Roman"/>
          <w:color w:val="000000"/>
          <w:sz w:val="22"/>
          <w:u w:val="single"/>
        </w:rPr>
        <w:t>Section 3.01</w:t>
      </w:r>
      <w:r>
        <w:rPr>
          <w:color w:val="000000"/>
        </w:rPr>
        <w:t xml:space="preserve"> </w:t>
      </w:r>
      <w:r>
        <w:rPr>
          <w:rFonts w:ascii="Times New Roman" w:hAnsi="Times New Roman"/>
          <w:color w:val="000000"/>
          <w:sz w:val="22"/>
        </w:rPr>
        <w:t xml:space="preserve">unless the Lead Borrower is notified of the participation sold to such Participant and such Participant agrees, for the benefit of the Loan Parties, to comply with </w:t>
      </w:r>
      <w:r>
        <w:rPr>
          <w:rFonts w:ascii="Times New Roman" w:hAnsi="Times New Roman"/>
          <w:color w:val="000000"/>
          <w:sz w:val="22"/>
          <w:u w:val="single"/>
        </w:rPr>
        <w:t>Section 3.01(e)</w:t>
      </w:r>
      <w:r>
        <w:rPr>
          <w:color w:val="000000"/>
        </w:rPr>
        <w:t xml:space="preserve"> </w:t>
      </w:r>
      <w:r>
        <w:rPr>
          <w:rFonts w:ascii="Times New Roman" w:hAnsi="Times New Roman"/>
          <w:color w:val="000000"/>
          <w:sz w:val="22"/>
        </w:rPr>
        <w:t>as though it were a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Certain Pledges</w:t>
      </w:r>
      <w:r>
        <w:rPr>
          <w:rFonts w:ascii="Times New Roman" w:hAnsi="Times New Roman"/>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such pledge or assignment shall release such Lender from any of its obligations hereunder or substitute any such pledgee or assignee for such Lender as a party hereto.</w:t>
      </w:r>
    </w:p>
    <w:p>
      <w:pPr>
        <w:pStyle w:val="TextBody"/>
        <w:bidi w:val="0"/>
        <w:jc w:val="center"/>
        <w:rPr>
          <w:rFonts w:ascii="Times New Roman" w:hAnsi="Times New Roman"/>
          <w:color w:val="000000"/>
          <w:sz w:val="22"/>
        </w:rPr>
      </w:pPr>
      <w:r>
        <w:rPr>
          <w:rFonts w:ascii="Times New Roman" w:hAnsi="Times New Roman"/>
          <w:color w:val="000000"/>
          <w:sz w:val="22"/>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Resignation as L/C Issuer or Swing Line Lender after Assignment or Resignation</w:t>
      </w:r>
      <w:r>
        <w:rPr>
          <w:rFonts w:ascii="Times New Roman" w:hAnsi="Times New Roman"/>
          <w:color w:val="000000"/>
          <w:sz w:val="22"/>
        </w:rPr>
        <w:t xml:space="preserve">. Notwithstanding anything to the contrary contained herein, if at any time Citizens Bank assigns all of its Commitment and Loans pursuant to subsection (b) above, or resigns as Agent in accordance with the provisions of </w:t>
      </w:r>
      <w:r>
        <w:rPr>
          <w:rFonts w:ascii="Times New Roman" w:hAnsi="Times New Roman"/>
          <w:color w:val="000000"/>
          <w:sz w:val="22"/>
          <w:u w:val="single"/>
        </w:rPr>
        <w:t>Section 9.06</w:t>
      </w:r>
      <w:r>
        <w:rPr>
          <w:rFonts w:ascii="Times New Roman" w:hAnsi="Times New Roman"/>
          <w:color w:val="000000"/>
          <w:sz w:val="22"/>
        </w:rPr>
        <w:t xml:space="preserve">, Citizens Bank may, (i) upon 30 days’ notice to the Lead Borrower and the Lenders, resign as L/C Issuer and/or (ii) with duplication of any notice required under </w:t>
      </w:r>
      <w:r>
        <w:rPr>
          <w:rFonts w:ascii="Times New Roman" w:hAnsi="Times New Roman"/>
          <w:color w:val="000000"/>
          <w:sz w:val="22"/>
          <w:u w:val="single"/>
        </w:rPr>
        <w:t>Section 9.06</w:t>
      </w:r>
      <w:r>
        <w:rPr>
          <w:rFonts w:ascii="Times New Roman" w:hAnsi="Times New Roman"/>
          <w:color w:val="000000"/>
          <w:sz w:val="22"/>
        </w:rPr>
        <w:t xml:space="preserve">, upon 30 days’ notice to the Lead Borrower, resign as Swing Line Lender. In the event of any such resignation as L/C Issuer or Swing Line Lender, the Lead Borrower shall be entitled to appoint from among the Lenders a successor L/C Issuer or Swing Line Lender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no failure by the Lead Borrower to appoint any such successor shall affect the resignation of Citizens Bank as L/C Issuer or Swing Line Lender, as the case may be. If Citizens Bank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hAnsi="Times New Roman"/>
          <w:color w:val="000000"/>
          <w:sz w:val="22"/>
          <w:u w:val="single"/>
        </w:rPr>
        <w:t>Section 2.03(c)</w:t>
      </w:r>
      <w:r>
        <w:rPr>
          <w:rFonts w:ascii="Times New Roman" w:hAnsi="Times New Roman"/>
          <w:color w:val="000000"/>
          <w:sz w:val="22"/>
        </w:rPr>
        <w:t xml:space="preserve">). If Citizens Bank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Times New Roman" w:hAnsi="Times New Roman"/>
          <w:color w:val="000000"/>
          <w:sz w:val="22"/>
          <w:u w:val="single"/>
        </w:rPr>
        <w:t>Section 2.04(c).</w:t>
      </w:r>
      <w:r>
        <w:rPr>
          <w:color w:val="000000"/>
        </w:rPr>
        <w:t xml:space="preserve"> </w:t>
      </w:r>
      <w:r>
        <w:rPr>
          <w:rFonts w:ascii="Times New Roman" w:hAnsi="Times New Roman"/>
          <w:color w:val="000000"/>
          <w:sz w:val="22"/>
        </w:rPr>
        <w:t>Upon the appointment of a successor L/C Issuer and/or Swing Line Lender, (a) such successor shall succeed to and become vested with all of the rights, powers, privileges and duties of the retiring L/C Issuer or Swing Line Lender, as the case may be, (b) the successor L/C Issuer shall issue letters of credit in substitution for the Letters of Credit, if any, outstanding at the time of such succession or make other arrangements satisfactory to Citizens Bank to effectively assume the obligations of Citizens Bank with respect to such Letters of Credit, and (c) the successor Swing Line Lender shall repay all outstanding Obligations with respect to Swing Line Loans due to the resigning Swing Line Lender.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10.07</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Treatment of Certain Information; Confidentiality.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Credit Parties agrees to maintain the confidentiality of the Information (as defined below), except that Information may be disclosed (a) to its Affiliates, Approved Funds, and to its and its Affiliates’ and Approved Funds’ respective partners, directors, officers, employees, agents, funding sources, attorneys, advisors and representatives (excluding any Disqualified Institution and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(c) to the extent required by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(including any electronic agreement contained in any Platform) containing provisions substantially the same as those of this Section, to (i) any assignee of or Participant in, or any prospective assignee of or Participant in (in each case excluding any Disqualified Institution), any of its rights or obligations under this Agreement or (ii) any actual or prospective counterparty (or its advisors) to any Swap Contract relating to any Loan Party and its obligations, (g) with the consent of the Lead Borrower or (h) to the extent such Information (i) becomes publicly available other than as a result of a breach of this Section or (ii) becomes available to any Credit Party or any of their respective Affiliates on a non-confidential basis from a source other than the Loan Parties.</w:t>
      </w:r>
    </w:p>
    <w:p>
      <w:pPr>
        <w:pStyle w:val="TextBody"/>
        <w:bidi w:val="0"/>
        <w:jc w:val="center"/>
        <w:rPr>
          <w:rFonts w:ascii="Times New Roman" w:hAnsi="Times New Roman"/>
          <w:color w:val="000000"/>
          <w:sz w:val="22"/>
        </w:rPr>
      </w:pPr>
      <w:r>
        <w:rPr>
          <w:rFonts w:ascii="Times New Roman" w:hAnsi="Times New Roman"/>
          <w:color w:val="000000"/>
          <w:sz w:val="22"/>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this Section, “Information” means all information received from the Loan Parties or any Subsidiary thereof relating to the Loan Parties or any Subsidiary thereof or their respective businesses, other than any such information that is available to any Credit Party on a non-confidential basis prior to disclosure by the Loan Parties or any Subsidiary thereof, provided that, in the case of information received from any Loan Party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Credit Parties acknowledges that (a) the Information may include material non-public information concerning the Loan Parties or a Subsidiary, as the case may be, (b) it has developed compliance procedures regarding the use of material non-public information and (c) it will handle such material non-public information in accordance with Law, including Federal and state securities Laws.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10.08</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Right of Setoff.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If an Event of Default shall have occurred and be continuing or if any Lender shall have been served with a trustee process or similar attachment relating to property of a Loan Party, each Lender, the L/C Issuer and each of their respective Affiliates is hereby authorized at any time and from time to time, after obtaining the prior written consent of the Agent or the Required Lenders, to the fullest extent permitted by Law, to set off and apply any and all deposits (general or special, time or demand, provisional or final, in whatever currency) or other property at any time held and other obligations (in whatever currency) at any time owing by such Lender, the L/C Issuer or any such Affiliate to or for the credit or the account of the Borrowers or any other Loan Party against any and all of the Obligations now or hereafter existing under this Agreement or any other Loan Document to such Lender or the L/C Issuer, regardless of the adequacy of the Collateral, and irrespective of whether or not such Lender or the L/C Issuer shall have made any demand under this Agreement or any other Loan Document and although such obligations of the Borrowers or such Loan Party may be contingent or unmatured or are owed to a branch or office of such Lender or the L/C Issuer different from the branch or office holding such deposit or obligated on such indebtedness; </w:t>
      </w:r>
      <w:r>
        <w:rPr>
          <w:rFonts w:ascii="Times New Roman" w:hAnsi="Times New Roman"/>
          <w:color w:val="000000"/>
          <w:sz w:val="22"/>
          <w:u w:val="single"/>
        </w:rPr>
        <w:t>provided</w:t>
      </w:r>
      <w:r>
        <w:rPr>
          <w:rFonts w:ascii="Times New Roman" w:hAnsi="Times New Roman"/>
          <w:color w:val="000000"/>
          <w:sz w:val="22"/>
        </w:rPr>
        <w:t xml:space="preserve">, that in the event that any Defaulting Lender shall exercise any such right of setoff, (x) all amounts so set off shall be paid over immediately to the Agent for further application in accordance with the provisions of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and, pending such payment, shall be segregated by such Defaulting Lender from its other funds and deemed held in trust for the benefit of the Agent, the L/C Issuer and the Lenders, and (y) the Defaulting Lender shall provide promptly to the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Lead Borrower and the Agent promptly after any such setoff and application,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failure to give such notice shall not affect the validity of such setoff and application.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10.09</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Interest Rate Limitation.</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anything to the contrary contained in any Loan Document, the interest paid or agreed to be paid under the Loan Documents shall not exceed the maximum rate of non-usurious interest permitted by Law (the “Maximum Rate”). If the Agent or any Lender shall receive interest in an amount that exceeds the Maximum Rate, the excess interest shall be applied to the principal of the Loans and other Obligations (other than Other Liabilities not then due and owing) or, if it exceeds such unpaid principal, refunded to the Borrowers. In determining whether the interest contracted for, charged, or received by the Agent or a Lender exceeds the Maximum Rate, such Person may, to the extent permitted by Law, (a)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10.10</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Counterparts; Integration; Effectiveness.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2"/>
          <w:u w:val="single"/>
        </w:rPr>
        <w:t>Section 4.01</w:t>
      </w:r>
      <w:r>
        <w:rPr>
          <w:rFonts w:ascii="Times New Roman" w:hAnsi="Times New Roman"/>
          <w:color w:val="000000"/>
          <w:sz w:val="22"/>
        </w:rPr>
        <w:t>, this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Survival.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Credit Parties, regardless of any investigation made by any Credit Party or on their behalf and notwithstanding that any Credit Party may have had notice or knowledge of any Default or Event of Default at the time of any Credit Extension, and shall continue in full force and effect as long as any Loan or any other Obligation hereunder shall remain unpaid or unsatisfied or any Letter of Credit shall remain outstanding. Further, the provisions of Sections </w:t>
      </w:r>
      <w:r>
        <w:rPr>
          <w:rFonts w:ascii="Times New Roman" w:hAnsi="Times New Roman"/>
          <w:color w:val="000000"/>
          <w:sz w:val="22"/>
          <w:u w:val="single"/>
        </w:rPr>
        <w:t>3.01</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2"/>
        </w:rPr>
        <w:t xml:space="preserve">, </w:t>
      </w:r>
      <w:r>
        <w:rPr>
          <w:rFonts w:ascii="Times New Roman" w:hAnsi="Times New Roman"/>
          <w:color w:val="000000"/>
          <w:sz w:val="22"/>
          <w:u w:val="single"/>
        </w:rPr>
        <w:t>3.05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shall survive and remain in full force and effect regardless of the repayment of the Obligations, the expiration of the Letters of Credit or the termination of the Commitments or the termination of this Agreement or any provision hereof. In connection with the termination of this Agreement and the release and termination of the security interests in the Collateral, the Agent may require such indemnities and collateral security as it shall reasonably deem necessary or appropriate to protect the Credit Parties against (x) loss on account of credits previously applied to the Obligations that may subsequently be reversed or revoked, (y) any obligations that may thereafter arise with respect to the Other Liabilities, and (z) any Obligations that may thereafter arise under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Severability.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color w:val="000000"/>
          <w:sz w:val="22"/>
          <w:u w:val="single"/>
        </w:rPr>
        <w:t>Section 10.12</w:t>
      </w:r>
      <w:r>
        <w:rPr>
          <w:rFonts w:ascii="Times New Roman" w:hAnsi="Times New Roman"/>
          <w:color w:val="000000"/>
          <w:sz w:val="22"/>
        </w:rPr>
        <w:t>, if and to the extent that the enforceability of any provisions in this Agreement relating to Defaulting Lenders shall be limited by Debtor Relief Laws, as determined in good faith by the Agent, the L/C Issuer or the Swing Line Lender, as applicable, then such provisions shall be deemed to be in effect only to the extent not so limited.</w:t>
      </w:r>
    </w:p>
    <w:p>
      <w:pPr>
        <w:pStyle w:val="TextBody"/>
        <w:bidi w:val="0"/>
        <w:jc w:val="center"/>
        <w:rPr>
          <w:rFonts w:ascii="Times New Roman" w:hAnsi="Times New Roman"/>
          <w:color w:val="000000"/>
          <w:sz w:val="22"/>
        </w:rPr>
      </w:pPr>
      <w:r>
        <w:rPr>
          <w:rFonts w:ascii="Times New Roman" w:hAnsi="Times New Roman"/>
          <w:color w:val="000000"/>
          <w:sz w:val="22"/>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Replacement of Lenders.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If any Lender requests compensation under </w:t>
      </w:r>
      <w:r>
        <w:rPr>
          <w:rFonts w:ascii="Times New Roman" w:hAnsi="Times New Roman"/>
          <w:color w:val="000000"/>
          <w:sz w:val="22"/>
          <w:u w:val="single"/>
        </w:rPr>
        <w:t>Section 3.04</w:t>
      </w:r>
      <w:r>
        <w:rPr>
          <w:rFonts w:ascii="Times New Roman" w:hAnsi="Times New Roman"/>
          <w:color w:val="000000"/>
          <w:sz w:val="22"/>
        </w:rPr>
        <w:t xml:space="preserve">, or if the Borrowers are required to pay any additional amount to any Lender or any Governmental Authority for the account of any Lender pursuant to </w:t>
      </w:r>
      <w:r>
        <w:rPr>
          <w:rFonts w:ascii="Times New Roman" w:hAnsi="Times New Roman"/>
          <w:color w:val="000000"/>
          <w:sz w:val="22"/>
          <w:u w:val="single"/>
        </w:rPr>
        <w:t>Section 3.01</w:t>
      </w:r>
      <w:r>
        <w:rPr>
          <w:rFonts w:ascii="Times New Roman" w:hAnsi="Times New Roman"/>
          <w:color w:val="000000"/>
          <w:sz w:val="22"/>
        </w:rPr>
        <w:t xml:space="preserve">, or if any Lender is a Defaulting Lender or a Non-Consenting Lender, then the Borrowers may, at their sole expense and effort, upon notice to such Lender and the Agent, require such Lender to assign and delegate, without recourse (in accordance with and subject to the restrictions contained in, and consents required by, </w:t>
      </w:r>
      <w:r>
        <w:rPr>
          <w:rFonts w:ascii="Times New Roman" w:hAnsi="Times New Roman"/>
          <w:color w:val="000000"/>
          <w:sz w:val="22"/>
          <w:u w:val="single"/>
        </w:rPr>
        <w:t>Section 10.06</w:t>
      </w:r>
      <w:r>
        <w:rPr>
          <w:rFonts w:ascii="Times New Roman" w:hAnsi="Times New Roman"/>
          <w:color w:val="000000"/>
          <w:sz w:val="22"/>
        </w:rPr>
        <w:t xml:space="preserve">), all of its interests, rights (other than its existing rights to payments pursuant to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3.04</w:t>
      </w:r>
      <w:r>
        <w:rPr>
          <w:rFonts w:ascii="Times New Roman" w:hAnsi="Times New Roman"/>
          <w:color w:val="000000"/>
          <w:sz w:val="22"/>
        </w:rPr>
        <w:t xml:space="preserve">) and obligations under this Agreement and the related Loan Documents to an assignee that shall assume such obligations (which assignee may be another Lender, if a Lender accepts such assignment),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Borrowers shall have paid to the Agent the assignment fee specified in </w:t>
      </w:r>
      <w:r>
        <w:rPr>
          <w:rFonts w:ascii="Times New Roman" w:hAnsi="Times New Roman"/>
          <w:color w:val="000000"/>
          <w:sz w:val="22"/>
          <w:u w:val="single"/>
        </w:rPr>
        <w:t>Section 10.06(b)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hAnsi="Times New Roman"/>
          <w:color w:val="000000"/>
          <w:sz w:val="22"/>
          <w:u w:val="single"/>
        </w:rPr>
        <w:t>Section 3.05</w:t>
      </w:r>
      <w:r>
        <w:rPr>
          <w:rFonts w:ascii="Times New Roman" w:hAnsi="Times New Roman"/>
          <w:color w:val="000000"/>
          <w:sz w:val="22"/>
        </w:rPr>
        <w:t>) from the assignee (to the extent of such outstanding principal and accrued interest and fees) or the Borrowers (in the case of all other amounts);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in the case of any such assignment resulting from a claim for compensation under </w:t>
      </w:r>
      <w:r>
        <w:rPr>
          <w:rFonts w:ascii="Times New Roman" w:hAnsi="Times New Roman"/>
          <w:color w:val="000000"/>
          <w:sz w:val="22"/>
          <w:u w:val="single"/>
        </w:rPr>
        <w:t>Section 3.04</w:t>
      </w:r>
      <w:r>
        <w:rPr>
          <w:color w:val="000000"/>
        </w:rPr>
        <w:t xml:space="preserve"> </w:t>
      </w:r>
      <w:r>
        <w:rPr>
          <w:rFonts w:ascii="Times New Roman" w:hAnsi="Times New Roman"/>
          <w:color w:val="000000"/>
          <w:sz w:val="22"/>
        </w:rPr>
        <w:t xml:space="preserve">or payments required to be made pursuant to </w:t>
      </w:r>
      <w:r>
        <w:rPr>
          <w:rFonts w:ascii="Times New Roman" w:hAnsi="Times New Roman"/>
          <w:color w:val="000000"/>
          <w:sz w:val="22"/>
          <w:u w:val="single"/>
        </w:rPr>
        <w:t>Section 3.01</w:t>
      </w:r>
      <w:r>
        <w:rPr>
          <w:rFonts w:ascii="Times New Roman" w:hAnsi="Times New Roman"/>
          <w:color w:val="000000"/>
          <w:sz w:val="22"/>
        </w:rPr>
        <w:t>, such assignment will result in a reduction in such compensation or payments thereafter;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assignment does not conflict with Laws;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an assignment resulting from a Lender becoming a Non-Consenting Lender, the applicable assignee shall have consented to the applicable amendment, waiver or consent. 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10.14</w:t>
      </w:r>
    </w:p>
    <w:p>
      <w:pPr>
        <w:pStyle w:val="TextBody"/>
        <w:bidi w:val="0"/>
        <w:spacing w:before="240" w:after="283"/>
        <w:jc w:val="both"/>
        <w:rPr/>
      </w:pPr>
      <w:r>
        <w:rPr>
          <w:rFonts w:ascii="Times New Roman" w:hAnsi="Times New Roman"/>
          <w:b/>
          <w:color w:val="000000"/>
          <w:sz w:val="22"/>
        </w:rPr>
        <w:t>Governing Law; Jurisdiction; Etc</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SUBMISSION TO JURISDICTION</w:t>
      </w:r>
      <w:r>
        <w:rPr>
          <w:rFonts w:ascii="Times New Roman" w:hAnsi="Times New Roman"/>
          <w:color w:val="000000"/>
          <w:sz w:val="22"/>
        </w:rPr>
        <w:t xml:space="preserve">. EACH LOAN PARTY IRREVOCABLY AND UNCONDITIONALLY AGREES THAT IT WILL NOT COMMENCE ANY ACTION, LITIGATION OR PROCEEDING OF ANY KIND OR DESCRIPTION, WHETHER IN LAW OR EQUITY, WHETHER IN CONTRACT OR IN TORT OR OTHERWISE, AGAINST THE AGENT, ANY LENDER, THE L/C ISSUER, OR ANY RELATED PARTY OF THE FOREGOING IN ANY WAY RELATING TO THIS AGREEMENT OR ANY OTHER LOAN DOCUMENT OR THE TRANSACTIONS RELATING HERETO OR </w:t>
      </w:r>
    </w:p>
    <w:p>
      <w:pPr>
        <w:pStyle w:val="TextBody"/>
        <w:bidi w:val="0"/>
        <w:jc w:val="center"/>
        <w:rPr>
          <w:rFonts w:ascii="Times New Roman" w:hAnsi="Times New Roman"/>
          <w:color w:val="000000"/>
          <w:sz w:val="22"/>
        </w:rPr>
      </w:pPr>
      <w:r>
        <w:rPr>
          <w:rFonts w:ascii="Times New Roman" w:hAnsi="Times New Roman"/>
          <w:color w:val="000000"/>
          <w:sz w:val="22"/>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LAW, IN SUCH FEDERAL COURT. EACH OF THE LOAN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ANY LOAN PARTY OR ITS PROPERTIES IN THE COURTS OF ANY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WAIVER OF VENUE</w:t>
      </w:r>
      <w:r>
        <w:rPr>
          <w:rFonts w:ascii="Times New Roman" w:hAnsi="Times New Roman"/>
          <w:color w:val="000000"/>
          <w:sz w:val="22"/>
        </w:rPr>
        <w:t>. EACH LOAN PARTY IRREVOCABLY AND UNCONDITIONALLY WAIVES, TO THE FULLEST EXTENT PERMITTED BY LAW, ANY OBJECTION THAT IT MAY NOW OR HEREAFTER HAVE TO THE LAYING OF VENUE OF ANY ACTION OR PROCEEDING ARISING OUT OF OR RELATING TO THIS AGREEMENT OR ANY OTHER LOAN DOCUMENT IN ANY COURT REFERRED TO IN PARAGRAPH (B) OF THIS SECTION. EACH OF THE LOAN PARTIES HERETO HEREBY IRREVOCABLY WAIVES, TO THE FULLEST EXTENT PERMITTED BY LAW, THE DEFENSE OF AN INCONVENIENT FORUM TO THE MAINTENANCE OF SUCH ACTION OR PROCEEDING IN ANY SUCH COURT.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SERVICE OF PROCESS</w:t>
      </w:r>
      <w:r>
        <w:rPr>
          <w:rFonts w:ascii="Times New Roman" w:hAnsi="Times New Roman"/>
          <w:color w:val="000000"/>
          <w:sz w:val="22"/>
        </w:rPr>
        <w:t xml:space="preserve">. EACH PARTY HERETO IRREVOCABLY CONSENTS TO SERVICE OF PROCESS IN THE MANNER PROVIDED FOR NOTICES IN </w:t>
      </w:r>
      <w:r>
        <w:rPr>
          <w:rFonts w:ascii="Times New Roman" w:hAnsi="Times New Roman"/>
          <w:color w:val="000000"/>
          <w:sz w:val="22"/>
          <w:u w:val="single"/>
        </w:rPr>
        <w:t>SECTION 10.02</w:t>
      </w:r>
      <w:r>
        <w:rPr>
          <w:rFonts w:ascii="Times New Roman" w:hAnsi="Times New Roman"/>
          <w:color w:val="000000"/>
          <w:sz w:val="22"/>
        </w:rPr>
        <w:t>. NOTHING IN THIS AGREEMENT WILL AFFECT THE RIGHT OF ANY PARTY HERETO TO SERVE PROCESS IN ANY OTHER MANNER PERMITTED BY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10.15</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Waiver of Jury Trial.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PARTY HERETO HEREBY IRREVOCABLY WAIVES, TO THE FULLEST EXTENT PERMITTED BY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jc w:val="center"/>
        <w:rPr>
          <w:rFonts w:ascii="Times New Roman" w:hAnsi="Times New Roman"/>
          <w:color w:val="000000"/>
          <w:sz w:val="22"/>
        </w:rPr>
      </w:pPr>
      <w:r>
        <w:rPr>
          <w:rFonts w:ascii="Times New Roman" w:hAnsi="Times New Roman"/>
          <w:color w:val="000000"/>
          <w:sz w:val="22"/>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No Advisory or Fiduciary Responsibility.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connection with all aspects of each transaction contemplated hereby, the Loan Parties each acknowledge and agree that: (i)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 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 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USA PATRIOT Act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that is subject to the Act (as hereinafter defined) and the Agent (for itself and not on behalf of any Lender) hereby notifies the Loan Parties that pursuant to the requirements of the USA Patriot Act (Title III of Pub. L. 107-56 (signed into law October 26, 2001)) (the “Act”), it is required to obtain, verify and record information that identifies each Loan Party, which information includes the name and address of each Loan Party and other information that will allow such Lender or the Agent, as applicable, to identify each Loan Party in accordance with the Act. Each Loan Party is in compliance, in all material respects, with the Act. No part of the proceeds of the Loans will be used by the Loan Parties,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 The Loan Parties shall, promptly following a request by the Agent or any Lender, provide all documentation and other information that the Agent or such Lender requests in order to comply with its ongoing obligations under applicable “know your customer”, Anti-Corruption Laws and Anti-Money Laundering Laws, including the Act and the Beneficial Ownership Regulation.</w:t>
      </w:r>
    </w:p>
    <w:p>
      <w:pPr>
        <w:pStyle w:val="TextBody"/>
        <w:bidi w:val="0"/>
        <w:jc w:val="center"/>
        <w:rPr>
          <w:rFonts w:ascii="Times New Roman" w:hAnsi="Times New Roman"/>
          <w:color w:val="000000"/>
          <w:sz w:val="22"/>
        </w:rPr>
      </w:pPr>
      <w:r>
        <w:rPr>
          <w:rFonts w:ascii="Times New Roman" w:hAnsi="Times New Roman"/>
          <w:color w:val="000000"/>
          <w:sz w:val="22"/>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10.18</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Foreign Assets Control Regulations.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Neither of the advance of the Loans nor the use of the proceeds of any thereof will violate the Trading With the Enemy Act (50 U.S.C. § 1 et seq., as amended) (the “Trading With the Enemy Act”) or any of the foreign assets control regulations of the United States Treasury Department (31 CFR, Subtitle B, Chapter V, as amended) (the “Foreign Assets Control Regulations”) or any enabling legislation or executive order relating thereto (which for the avoidance of doubt shall include, but shall not be limited to (a) Executive Order 13224 of September 21, 2001 Blocking Property and Prohibiting Transactions With Persons Who Commit, Threaten to Commit, or Support Terrorism (66 Fed. Reg. 49079 (2001)) (the “Executive Order”) and (b) the Uniting and Strengthening America by Providing Appropriate Tools Required to Intercept and Obstruct Terrorism Act of 2001 (Public Law 107-56)). To the extent applicable, each Loan Party is in compliance, in all material respects, with the Trading with the Enemy Act. Furthermore, none of the Borrowers or their Affiliates (a) is or will become a “blocked person” as described in the Executive Order, the Trading With the Enemy Act or the Foreign Assets Control Regulations or (b) engages or will engage in any dealings or transactions, or be otherwise associated, with any such “blocked person” or in any manner violative of any such order.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10.19</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Time of the Essence.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Time is of the essence of the Loan Documents.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10.20</w:t>
      </w:r>
    </w:p>
    <w:p>
      <w:pPr>
        <w:pStyle w:val="TextBody"/>
        <w:bidi w:val="0"/>
        <w:spacing w:before="240" w:after="283"/>
        <w:jc w:val="both"/>
        <w:rPr/>
      </w:pPr>
      <w:r>
        <w:rPr>
          <w:rFonts w:ascii="Times New Roman" w:hAnsi="Times New Roman"/>
          <w:b/>
          <w:color w:val="000000"/>
          <w:sz w:val="22"/>
        </w:rPr>
        <w:t>Press Releases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executing this Agreement agrees that neither it nor its Affiliates will in the future issue any press releases or other public disclosure using the name of the Agent or its Affiliates or referring to this Agreement or the other Loan Documents without at least two (2) Business Days’ prior notice to the Agent and without the prior written consent of the Agent unless (and only to the extent that) such Credit Party or Affiliate is required to do so under Law and then, in any event, such Credit Party or Affiliate will consult with the Agent before issuing such press release or other public disclosure.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consents to the publication by the Agent or any Lender of advertising material relating to the financing transactions contemplated by this Agreement using any Loan Party’s name, product photographs, logo or trademark. The Agent, or such Lender shall provide a draft reasonably in advance of any advertising material to the Lead Borrower prior to the publication thereof. The Agent reserves the right to provide to industry trade organizations information necessary and customary for inclusion in league table measurements.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10.21</w:t>
      </w:r>
    </w:p>
    <w:p>
      <w:pPr>
        <w:pStyle w:val="TextBody"/>
        <w:bidi w:val="0"/>
        <w:spacing w:before="240" w:after="283"/>
        <w:jc w:val="both"/>
        <w:rPr/>
      </w:pPr>
      <w:r>
        <w:rPr>
          <w:rFonts w:ascii="Times New Roman" w:hAnsi="Times New Roman"/>
          <w:b/>
          <w:color w:val="000000"/>
          <w:sz w:val="22"/>
        </w:rPr>
        <w:t>Additional Waivers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Obligations are the joint and several obligation of each Loan Party. To the fullest extent permitted by Law, the obligations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 (iii) the failure to perfect any security interest in, or the release of, any of the Collateral or other security held by or on behalf of the Agent or any other Credit Party, or (iv)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indefeasible </w:t>
      </w:r>
    </w:p>
    <w:p>
      <w:pPr>
        <w:pStyle w:val="TextBody"/>
        <w:bidi w:val="0"/>
        <w:jc w:val="center"/>
        <w:rPr>
          <w:rFonts w:ascii="Times New Roman" w:hAnsi="Times New Roman"/>
          <w:color w:val="000000"/>
          <w:sz w:val="22"/>
        </w:rPr>
      </w:pPr>
      <w:r>
        <w:rPr>
          <w:rFonts w:ascii="Times New Roman" w:hAnsi="Times New Roman"/>
          <w:color w:val="000000"/>
          <w:sz w:val="22"/>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payment in full in cash of all the Obligations after the termination of the Commitments). The obligations of each Loan Party shall not be subject to any reduction, limitation, impairment or termination for any reason (other than the indefeasible payment in full in cash of the Obligations after the termination of the Commitments),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fullest extent permitted by Law, each Loan Party waives any defense based on or arising out of any defense of any other Loan Party or the unenforceability of the Obligations or any part thereof from any cause, or the cessation from any cause of the liability of any other Loan Party, other than the indefeasible payment in full in cash of all the Obligations and the termination of the Commitments. The Agent and the other Credit Parties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of the Obligations have been indefeasibly paid in full in cash and the Commitments have been terminated. Each Loan Party waives any defense arising out of any such election even though such election operates, pursuant to Law, to impair or to extinguish any right of reimbursement or subrogation or other right or remedy of such Loan Party against any other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indefeasible payment in full in cash of all of the Obligations and the termination of the Commitments. In addition, any indebtedness of any Loan Party now or hereafter held by any other Loan Party is hereby subordinated in right of payment to the prior indefeasible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Agent to be credited against the payment of the Obligations, whether matured or unmatured, in accordance with the terms of this Agreement and the other Loan Documents. Subject to the foregoing, to the extent that any Borrower shall, under this Agreement as a joint and several obligor, repay any of the Obligations constituting Loans made to another Borrower hereunder or other Obligations incurred directly and primarily by any other Borrower (an “Accommodation Payment”), then the Borrower making such Accommodation Payment shall be entitled to contribution and indemnification from, and be reimbursed by, each of the other Borrowers in an amount, for each of such other Borrowers, equal to a fraction of such Accommodation Payment, the numerator of which fraction is such other Borrower's Allocable Amount and the denominator of which is the sum of the Allocable Amounts of all of the Borrowers. As of any date of determination, the “Allocable Amount” of each Borrower shall be equal to the maximum amount of liability for Accommodation Payments which could be asserted against such Borrower hereunder without (a) rendering such Borrower “insolvent” within the meaning of Section 101 (32) of the Bankruptcy Code, Section 2 of the Uniform Fraudulent Transfer Act (“UFTA”) or Section 2 of the Uniform Fraudulent Conveyance Act (“UFCA”), (b) leaving such Borrower with unreasonably small capital or assets, within the meaning of Section 548 of the Bankruptcy Code, Section 4 of the UFTA, or Section 5 of the UFCA, or (c) leaving such Borrower </w:t>
      </w:r>
    </w:p>
    <w:p>
      <w:pPr>
        <w:pStyle w:val="TextBody"/>
        <w:bidi w:val="0"/>
        <w:jc w:val="center"/>
        <w:rPr>
          <w:rFonts w:ascii="Times New Roman" w:hAnsi="Times New Roman"/>
          <w:color w:val="000000"/>
          <w:sz w:val="22"/>
        </w:rPr>
      </w:pPr>
      <w:r>
        <w:rPr>
          <w:rFonts w:ascii="Times New Roman" w:hAnsi="Times New Roman"/>
          <w:color w:val="000000"/>
          <w:sz w:val="22"/>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unable to pay its debts as they become due within the meaning of Section 548 of the Bankruptcy Code or Section 4 of the UFTA, or Section 5 of the UFCA.</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No Strict Construction.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Attachments.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10.24</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Electronic Execution of Assignments and Certain Other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This Agreement and any document, amendment, approval, consent, information, notice, certificate, request, statement, disclosure or authorization related to this 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Agent and each of the Credit Parties of a manually signed paper Communication which has been converted into electronic form (such as scanned into PDF format), or an electronically signed Communication converted into another format, for transmission, delivery and/or retention. The Agent and each of the Credit Parties may, at its option, create one or more copies of any Communication in the form of an imaged Electronic Record (“Electronic Copy”), which shall be deemed created in the ordinary course of the such Person’s business, and destroy the original paper document. All Communications in the form of an Electronic Record, including </w:t>
      </w:r>
    </w:p>
    <w:p>
      <w:pPr>
        <w:pStyle w:val="TextBody"/>
        <w:bidi w:val="0"/>
        <w:jc w:val="center"/>
        <w:rPr>
          <w:rFonts w:ascii="Times New Roman" w:hAnsi="Times New Roman"/>
          <w:color w:val="000000"/>
          <w:sz w:val="22"/>
        </w:rPr>
      </w:pPr>
      <w:r>
        <w:rPr>
          <w:rFonts w:ascii="Times New Roman" w:hAnsi="Times New Roman"/>
          <w:color w:val="000000"/>
          <w:sz w:val="22"/>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Electronic Copy,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provided, further, without limiting the foregoing, (a) to the extent the Agent has agreed to accept such Electronic Signature, the Agent and each of the Credit Parties shall be entitled to rely on any such Electronic Signature purportedly given by or on behalf of any Loan Party without further verification and (b) upon the request of the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10.25</w:t>
      </w:r>
    </w:p>
    <w:p>
      <w:pPr>
        <w:pStyle w:val="TextBody"/>
        <w:bidi w:val="0"/>
        <w:spacing w:before="240" w:after="283"/>
        <w:jc w:val="both"/>
        <w:rPr/>
      </w:pPr>
      <w:r>
        <w:rPr>
          <w:rFonts w:ascii="Times New Roman" w:hAnsi="Times New Roman"/>
          <w:b/>
          <w:color w:val="000000"/>
          <w:sz w:val="22"/>
        </w:rPr>
        <w:t>Keepwell</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that is a Qualified ECP Guarantor at the time the Facility Guaranty or the grant of a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the Facility Guaranty voidable under applicable Law relating to fraudulent conveyance or fraudulent transfer, and not for any greater amount). The obligations and undertakings of each Qualified ECP Guarantor under this Section shall remain in full force and effect until the indefeasible payment in full of the Obligations.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10.26</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Acknowledgement Regarding Any Supported QFCs.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w:t>
      </w:r>
    </w:p>
    <w:p>
      <w:pPr>
        <w:pStyle w:val="TextBody"/>
        <w:bidi w:val="0"/>
        <w:jc w:val="center"/>
        <w:rPr>
          <w:rFonts w:ascii="Times New Roman" w:hAnsi="Times New Roman"/>
          <w:color w:val="000000"/>
          <w:sz w:val="22"/>
        </w:rPr>
      </w:pPr>
      <w:r>
        <w:rPr>
          <w:rFonts w:ascii="Times New Roman" w:hAnsi="Times New Roman"/>
          <w:color w:val="000000"/>
          <w:sz w:val="22"/>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10.27</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Acknowledgement and Consent to Bail-In of Affected Financial Institutions.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in any Loan Document or in any other agreement, arrangement or understanding among any such parties, each party hereto acknowledges that any liability of any Lender or an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effects of any Bail-In Action on any such liability, including, if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reduction in full or in part or cancellation of any such liability;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variation of the terms of such liability in connection with the exercise of the Write-Down and Conversion Powers of any applicable Resolution Authority.</w:t>
      </w:r>
    </w:p>
    <w:p>
      <w:pPr>
        <w:pStyle w:val="TextBody"/>
        <w:bidi w:val="0"/>
        <w:jc w:val="center"/>
        <w:rPr>
          <w:rFonts w:ascii="Times New Roman" w:hAnsi="Times New Roman"/>
          <w:color w:val="000000"/>
          <w:sz w:val="22"/>
        </w:rPr>
      </w:pPr>
      <w:r>
        <w:rPr>
          <w:rFonts w:ascii="Times New Roman" w:hAnsi="Times New Roman"/>
          <w:color w:val="000000"/>
          <w:sz w:val="22"/>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ANNEX B</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Updated Schedules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ANNEX C</w:t>
      </w:r>
    </w:p>
    <w:p>
      <w:pPr>
        <w:pStyle w:val="TextBody"/>
        <w:bidi w:val="0"/>
        <w:spacing w:before="120" w:after="120"/>
        <w:jc w:val="center"/>
        <w:rPr>
          <w:rFonts w:ascii="Times New Roman" w:hAnsi="Times New Roman"/>
          <w:color w:val="000000"/>
          <w:sz w:val="24"/>
          <w:u w:val="single"/>
        </w:rPr>
      </w:pPr>
      <w:r>
        <w:rPr>
          <w:rFonts w:ascii="Times New Roman" w:hAnsi="Times New Roman"/>
          <w:color w:val="000000"/>
          <w:sz w:val="24"/>
          <w:u w:val="single"/>
        </w:rPr>
        <w:t>Updated Exhibits</w:t>
      </w:r>
    </w:p>
    <w:p>
      <w:pPr>
        <w:pStyle w:val="TextBody"/>
        <w:bidi w:val="0"/>
        <w:spacing w:before="120" w:after="120"/>
        <w:jc w:val="center"/>
        <w:rPr>
          <w:rFonts w:ascii="Times New Roman" w:hAnsi="Times New Roman"/>
          <w:color w:val="000000"/>
          <w:sz w:val="24"/>
        </w:rPr>
      </w:pPr>
      <w:r>
        <w:rPr>
          <w:rFonts w:ascii="Times New Roman" w:hAnsi="Times New Roman"/>
          <w:color w:val="000000"/>
          <w:sz w:val="24"/>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97514</Words>
  <Characters>504211</Characters>
  <CharactersWithSpaces>599325</CharactersWithSpaces>
  <Paragraphs>3500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