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March 25, 2008</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90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00" w:type="dxa"/>
            <w:vAlign w:val="bottom"/>
          </w:tcPr>
          <w:p>
            <w:pPr>
              <w:jc w:val="center"/>
              <w:ind w:left="5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9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80" w:type="dxa"/>
            <w:vAlign w:val="bottom"/>
            <w:gridSpan w:val="2"/>
          </w:tcPr>
          <w:p>
            <w:pPr>
              <w:jc w:val="center"/>
              <w:ind w:right="283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March 25, 2008, Casual Male Retail Group, Inc. (the “Company”) issued a press release announcing the Company’s sales and results of operations for the fourth quarter and fiscal year 2007. The Company also provided guidance for fiscal 2008. A copy of this press release is attached hereto as Exhibit 99.1.</w:t>
      </w:r>
    </w:p>
    <w:p>
      <w:pPr>
        <w:spacing w:after="0" w:line="8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Exhib</w:t>
      </w:r>
      <w:r>
        <w:rPr>
          <w:rFonts w:ascii="Arial" w:cs="Arial" w:eastAsia="Arial" w:hAnsi="Arial"/>
          <w:sz w:val="14"/>
          <w:szCs w:val="14"/>
          <w:b w:val="1"/>
          <w:bCs w:val="1"/>
          <w:color w:val="auto"/>
        </w:rPr>
        <w:t>it DescriptionNo.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8890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99.1 Press release announcing sales and operating results for the fourth quarter and fiscal year 2007.</w:t>
      </w:r>
    </w:p>
    <w:p>
      <w:pPr>
        <w:sectPr>
          <w:pgSz w:w="11900" w:h="16838" w:orient="portrait"/>
          <w:cols w:equalWidth="0" w:num="1">
            <w:col w:w="11080"/>
          </w:cols>
          <w:pgMar w:left="240" w:top="274"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2008</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118110</wp:posOffset>
            </wp:positionV>
            <wp:extent cx="199834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83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561-514-0115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RESULTS FOR FOURTH QUARTER AND FISCAL 2007</w:t>
      </w:r>
    </w:p>
    <w:p>
      <w:pPr>
        <w:spacing w:after="0" w:line="159"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b w:val="1"/>
          <w:bCs w:val="1"/>
          <w:color w:val="auto"/>
        </w:rPr>
        <w:t>CANTON, MA, (March 25, 2008) — Casual Male Retail Group, Inc. (NASDAQ: “CMRG”)</w:t>
      </w:r>
      <w:r>
        <w:rPr>
          <w:rFonts w:ascii="Arial" w:cs="Arial" w:eastAsia="Arial" w:hAnsi="Arial"/>
          <w:sz w:val="16"/>
          <w:szCs w:val="16"/>
          <w:color w:val="auto"/>
        </w:rPr>
        <w:t>,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XL, Rochester Big &amp; Tall</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B&amp;T Factory Direct</w:t>
      </w:r>
      <w:r>
        <w:rPr>
          <w:rFonts w:ascii="Arial" w:cs="Arial" w:eastAsia="Arial" w:hAnsi="Arial"/>
          <w:sz w:val="16"/>
          <w:szCs w:val="16"/>
          <w:color w:val="auto"/>
        </w:rPr>
        <w:t>,</w:t>
      </w:r>
      <w:r>
        <w:rPr>
          <w:rFonts w:ascii="Arial" w:cs="Arial" w:eastAsia="Arial" w:hAnsi="Arial"/>
          <w:sz w:val="16"/>
          <w:szCs w:val="16"/>
          <w:i w:val="1"/>
          <w:iCs w:val="1"/>
          <w:color w:val="auto"/>
        </w:rPr>
        <w:t xml:space="preserve"> Living XL </w:t>
      </w:r>
      <w:r>
        <w:rPr>
          <w:rFonts w:ascii="Arial" w:cs="Arial" w:eastAsia="Arial" w:hAnsi="Arial"/>
          <w:sz w:val="16"/>
          <w:szCs w:val="16"/>
          <w:color w:val="auto"/>
        </w:rPr>
        <w:t>and</w:t>
      </w:r>
      <w:r>
        <w:rPr>
          <w:rFonts w:ascii="Arial" w:cs="Arial" w:eastAsia="Arial" w:hAnsi="Arial"/>
          <w:sz w:val="16"/>
          <w:szCs w:val="16"/>
          <w:i w:val="1"/>
          <w:iCs w:val="1"/>
          <w:color w:val="auto"/>
        </w:rPr>
        <w:t xml:space="preserve"> Shoes XL</w:t>
      </w:r>
      <w:r>
        <w:rPr>
          <w:rFonts w:ascii="Arial" w:cs="Arial" w:eastAsia="Arial" w:hAnsi="Arial"/>
          <w:sz w:val="16"/>
          <w:szCs w:val="16"/>
          <w:color w:val="auto"/>
        </w:rPr>
        <w:t>, announced today its operating results for the fourth quarter and fiscal year ended February 2, 2008 (“fiscal 2007”).</w:t>
      </w:r>
    </w:p>
    <w:p>
      <w:pPr>
        <w:spacing w:after="0" w:line="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Comparable sales for the fourth quarter of fiscal 2007 decreased 0.3% when compared to the same 13 week period of the prior year’s fourth quarter and for fiscal 2007 increased 2.0% when compared to the same 52-week period of fiscal 2006.</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Overall, total sales for the 13-week fourth quarter of fiscal 2007 decreased 7.5% to $133.9 million from $144.7 million for the 14-week fourth quarter of fiscal 2006. The additional week in fiscal 2006 generated sales of approximately $6.7 million. For the 52 weeks in fiscal 2007, total sales decreased $1.3 million, or less than 1%, to $464.1 million from $465.4 million for the 53 weeks in fiscal 2006.</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from continuing operations for the fourth quarter of fiscal 2007 was $1.3 million, or $0.03 per diluted share, compared to $8.4 million, or $0.19 per diluted share, for the fourth quarter of fiscal 2006, after excluding a tax benefit of $30.5 million, or $0.64 per diluted share, (as described in the non-GAAP table below) related to the reversal of the Company’s valuation allowance against its deferred tax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Primary factors which resulted in the earnings decrease in the fourth quarter of fiscal 2007 include:</w:t>
      </w:r>
    </w:p>
    <w:p>
      <w:pPr>
        <w:spacing w:after="0" w:line="90" w:lineRule="exact"/>
        <w:rPr>
          <w:sz w:val="20"/>
          <w:szCs w:val="20"/>
          <w:color w:val="auto"/>
        </w:rPr>
      </w:pPr>
    </w:p>
    <w:p>
      <w:pPr>
        <w:ind w:left="1480" w:right="94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loss from expected levels of $10 million due to a drop in customer traffic of 7.5%, which impacted operating earnings by approximately $5.5 million, or $0.07 per diluted share;</w:t>
      </w:r>
    </w:p>
    <w:p>
      <w:pPr>
        <w:spacing w:after="0" w:line="50" w:lineRule="exact"/>
        <w:rPr>
          <w:rFonts w:ascii="Arial" w:cs="Arial" w:eastAsia="Arial" w:hAnsi="Arial"/>
          <w:sz w:val="18"/>
          <w:szCs w:val="18"/>
          <w:color w:val="auto"/>
        </w:rPr>
      </w:pPr>
    </w:p>
    <w:p>
      <w:pPr>
        <w:ind w:left="1480" w:right="60" w:hanging="446"/>
        <w:spacing w:after="0" w:line="259"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acceleration of writing off and clearing Rochester merchandise product which is no longer relevant to its updated merchandise strategy, together with other related inventory adjustments, for an aggregate inventory write-down of approximately $6.1 million, or $0.08 per diluted share;</w:t>
      </w:r>
    </w:p>
    <w:p>
      <w:pPr>
        <w:spacing w:after="0" w:line="59" w:lineRule="exact"/>
        <w:rPr>
          <w:rFonts w:ascii="Arial" w:cs="Arial" w:eastAsia="Arial" w:hAnsi="Arial"/>
          <w:sz w:val="18"/>
          <w:szCs w:val="18"/>
          <w:color w:val="auto"/>
        </w:rPr>
      </w:pPr>
    </w:p>
    <w:p>
      <w:pPr>
        <w:ind w:left="1480" w:right="540" w:hanging="446"/>
        <w:spacing w:after="0" w:line="33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accelerated promotional discounts to minimize excess seasonal inventory levels which eroded gross margins by 140 basis points from expected levels during the quarter, impacting operating earnings by $2.0 million, or $0.03 per diluted share; and,</w:t>
      </w:r>
    </w:p>
    <w:p>
      <w:pPr>
        <w:sectPr>
          <w:pgSz w:w="11900" w:h="16838" w:orient="portrait"/>
          <w:cols w:equalWidth="0" w:num="1">
            <w:col w:w="11420"/>
          </w:cols>
          <w:pgMar w:left="240" w:top="125" w:right="239" w:bottom="1440" w:gutter="0" w:footer="0" w:header="0"/>
        </w:sectPr>
      </w:pPr>
    </w:p>
    <w:bookmarkStart w:id="4" w:name="page5"/>
    <w:bookmarkEnd w:id="4"/>
    <w:p>
      <w:pPr>
        <w:ind w:left="1480" w:right="10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nonrecurring SG&amp;A expenses of approximately $2.5 million, or $0.04 per diluted share, for certain professional fees and excess distribution expenses associated with the start-up of new systems.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Overall, net income, on a GAAP basis, was $0.6 million, or $0.02 per diluted share, for the fourth quarter of fiscal 2007 as compared to $38.7 million, or $0.83 per diluted share, for the fourth quarter of fiscal 2006. For fiscal 2007, net income was $0.4 million, or $0.01 per diluted share, as compared to $42.6 million, or $0.98 per diluted share, for fiscal 2006. Included in the fiscal 2007 results is a loss from discontinued operations of $0.08 per diluted share related to the closure and sale of the Jared M. business. Also, included in the fiscal 2006 results is a tax benefit of $30.5 million, or $0.64 per diluted share, related to the reversal of the Company’s valuation allowance against its deferred tax assets.</w:t>
      </w:r>
    </w:p>
    <w:p>
      <w:pPr>
        <w:spacing w:after="0" w:line="143"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“During the most recent quarter, the environment for men’s apparel was extremely challenging and Casual Male was affected by a reduction in store traffic of 7.5%,” said David Levin, President and CEO of Casual Male. “On a positive note, the other key sales metrics, such as customer conversion and average ticket, were very positive, suggesting to us that when our guests are coming to our stores, they are encountering a very positive shopping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Guidance and Highlights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light of current economic conditions, for fiscal 2008, the Company anticipates its business to continue with growth trends similar to the fourth quarter and, as a result, expects comparable sales from its core businesses of between flat to -2.0%, and total sales between $470 and $480 million. With an expected increase in gross margins of 50 to 75 basis points, and SG&amp;A expense levels of approximately $180 million, the Company is expecting 2008 earnings per share of approximately $0.25 to $0.30 per diluted share. The Company expects to produce free cash flow of $35 to $40 million and the Company’s liquidity needs are supported by its recently extended $110 million revolving credit facility expiring in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Some of the key initiatives supporting these expectations include:</w:t>
      </w:r>
    </w:p>
    <w:p>
      <w:pPr>
        <w:spacing w:after="0" w:line="90" w:lineRule="exact"/>
        <w:rPr>
          <w:sz w:val="20"/>
          <w:szCs w:val="20"/>
          <w:color w:val="auto"/>
        </w:rPr>
      </w:pPr>
    </w:p>
    <w:p>
      <w:pPr>
        <w:ind w:left="900" w:right="4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intensifying the Company’s goal of improving market share by increasing its marketing spend to almost 8% of sales, up from just over 7% in 2007. This increase will support the mass media marketing campaign which is planned for the second quarter of 2008, without compromising its traditional direct mail campaigns;</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anticipated reduction in capital expenditures by almost half from 2007 levels to between $11-$12 million and a planned reduction in average inventory levels by over 10% by the end of the year;</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refinements to its customer service by improving store assortments tailored to each market place and providing better sales training and development tools to its sales associates to enhance its customer experience;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grow its direct businesses, including Living XL, Shoes XL and B&amp;T Factory Direct, and launching its primary brands, Casual Male XL and Rochester, on web sites in the European Union in the third quarter of 2008.</w:t>
      </w:r>
    </w:p>
    <w:p>
      <w:pPr>
        <w:sectPr>
          <w:pgSz w:w="11900" w:h="16838" w:orient="portrait"/>
          <w:cols w:equalWidth="0" w:num="1">
            <w:col w:w="11420"/>
          </w:cols>
          <w:pgMar w:left="240" w:top="280" w:right="239" w:bottom="1440" w:gutter="0" w:footer="0" w:header="0"/>
        </w:sectPr>
      </w:pPr>
    </w:p>
    <w:bookmarkStart w:id="5" w:name="page6"/>
    <w:bookmarkEnd w:id="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Investors are invited to listen to a broadcast of the Company’s conference call to discuss its fiscal 2007 earnings results. The conference call will broadcast live today, Tuesday, March 25, 2008 at 9:00 a.m. Eastern Time at www.casualmalexl.com and then click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earnings of $0.19 per diluted share for the fourth quarter of fiscal 2006. These results exclude the tax benefit realized in fiscal 2006 as a result of the reversal of the Company’s valuation allowance against its deferred tax assets. This adjustment is a non-GAAP measure.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 The following table shows the reconciliation of income from continuing operations, on a GAAP basis, for the fourth quarter of fiscal 2006 to the non-GAAP measure referred to above.</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center"/>
              <w:ind w:right="220"/>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i w:val="1"/>
                <w:iCs w:val="1"/>
                <w:color w:val="auto"/>
                <w:w w:val="84"/>
              </w:rPr>
              <w:t>2/3/2007</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00"/>
              <w:spacing w:after="0" w:line="127" w:lineRule="exact"/>
              <w:rPr>
                <w:sz w:val="20"/>
                <w:szCs w:val="20"/>
                <w:color w:val="auto"/>
              </w:rPr>
            </w:pPr>
            <w:r>
              <w:rPr>
                <w:rFonts w:ascii="Arial" w:cs="Arial" w:eastAsia="Arial" w:hAnsi="Arial"/>
                <w:sz w:val="14"/>
                <w:szCs w:val="14"/>
                <w:b w:val="1"/>
                <w:bCs w:val="1"/>
                <w:i w:val="1"/>
                <w:iCs w:val="1"/>
                <w:color w:val="auto"/>
                <w:w w:val="88"/>
              </w:rPr>
              <w:t>Diluted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for earnings per share(EPS) amounts)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40"/>
              <w:spacing w:after="0" w:line="205" w:lineRule="exact"/>
              <w:rPr>
                <w:sz w:val="20"/>
                <w:szCs w:val="20"/>
                <w:color w:val="auto"/>
              </w:rPr>
            </w:pPr>
            <w:r>
              <w:rPr>
                <w:rFonts w:ascii="Arial" w:cs="Arial" w:eastAsia="Arial" w:hAnsi="Arial"/>
                <w:sz w:val="14"/>
                <w:szCs w:val="14"/>
                <w:b w:val="1"/>
                <w:bCs w:val="1"/>
                <w:i w:val="1"/>
                <w:iCs w:val="1"/>
                <w:color w:val="auto"/>
                <w:w w:val="91"/>
              </w:rPr>
              <w:t>EPS</w:t>
            </w:r>
            <w:r>
              <w:rPr>
                <w:rFonts w:ascii="Arial" w:cs="Arial" w:eastAsia="Arial" w:hAnsi="Arial"/>
                <w:sz w:val="22"/>
                <w:szCs w:val="22"/>
                <w:b w:val="1"/>
                <w:bCs w:val="1"/>
                <w:i w:val="1"/>
                <w:iCs w:val="1"/>
                <w:color w:val="auto"/>
                <w:w w:val="91"/>
                <w:vertAlign w:val="superscript"/>
              </w:rPr>
              <w:t>(1)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on a GAAP basis</w:t>
            </w:r>
          </w:p>
        </w:tc>
        <w:tc>
          <w:tcPr>
            <w:tcW w:w="16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38.9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-Deduct tax benefit related to the valuation allowance reversal</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(30.5)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i w:val="1"/>
                <w:iCs w:val="1"/>
                <w:color w:val="auto"/>
              </w:rPr>
              <w:t>(0.64)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income from continuing operations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i w:val="1"/>
                <w:iCs w:val="1"/>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8.4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i w:val="1"/>
                <w:iCs w:val="1"/>
                <w:color w:val="auto"/>
              </w:rPr>
              <w:t xml:space="preserve">Weighted average shares outstanding–diluted </w:t>
            </w:r>
            <w:r>
              <w:rPr>
                <w:rFonts w:ascii="Arial" w:cs="Arial" w:eastAsia="Arial" w:hAnsi="Arial"/>
                <w:sz w:val="22"/>
                <w:szCs w:val="22"/>
                <w:i w:val="1"/>
                <w:iCs w:val="1"/>
                <w:color w:val="auto"/>
                <w:vertAlign w:val="superscript"/>
              </w:rPr>
              <w:t>(1)</w:t>
            </w: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9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47.5</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3" w:lineRule="exact"/>
        <w:rPr>
          <w:sz w:val="20"/>
          <w:szCs w:val="20"/>
          <w:color w:val="auto"/>
        </w:rPr>
      </w:pPr>
    </w:p>
    <w:p>
      <w:pPr>
        <w:ind w:left="340" w:hanging="332"/>
        <w:spacing w:after="0" w:line="239" w:lineRule="auto"/>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For the fourth quarter of fiscal 2006, the calculation of earnings per share, on a dilutive basis, include the add-back of the related interest costs, on an after tax basis, where applicable, associated with the convertible notes of $0.6 million.</w:t>
      </w:r>
    </w:p>
    <w:p>
      <w:pPr>
        <w:spacing w:after="0" w:line="14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London, England, operates 462 Casual Male XL retail and outlet stores, 26 Rochester Big &amp; Tall stores, and direct to 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operating results for fiscal 2008,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April 2, 2007, that set forth certain risks and uncertainties that may have an impact on future results and direction of the Company.</w:t>
      </w:r>
    </w:p>
    <w:p>
      <w:pPr>
        <w:sectPr>
          <w:pgSz w:w="11900" w:h="16838" w:orient="portrait"/>
          <w:cols w:equalWidth="0" w:num="1">
            <w:col w:w="11400"/>
          </w:cols>
          <w:pgMar w:left="240" w:top="280" w:right="259" w:bottom="1440" w:gutter="0" w:footer="0" w:header="0"/>
        </w:sectPr>
      </w:pPr>
    </w:p>
    <w:bookmarkStart w:id="6" w:name="page7"/>
    <w:bookmarkEnd w:id="6"/>
    <w:p>
      <w:pPr>
        <w:spacing w:after="0" w:line="370"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6"/>
              </w:rPr>
              <w:t>For the three months ended</w:t>
            </w:r>
          </w:p>
        </w:tc>
        <w:tc>
          <w:tcPr>
            <w:tcW w:w="260" w:type="dxa"/>
            <w:vAlign w:val="bottom"/>
          </w:tcPr>
          <w:p>
            <w:pPr>
              <w:spacing w:after="0"/>
              <w:rPr>
                <w:sz w:val="14"/>
                <w:szCs w:val="14"/>
                <w:color w:val="auto"/>
              </w:rPr>
            </w:pPr>
          </w:p>
        </w:tc>
        <w:tc>
          <w:tcPr>
            <w:tcW w:w="23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For the 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February 2, 2008</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February 3, 2007</w:t>
            </w:r>
          </w:p>
        </w:tc>
        <w:tc>
          <w:tcPr>
            <w:tcW w:w="5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February 2, 2008</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February 3,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133,871</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144,706</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464,128</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75,359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258,155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205,973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47,836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178,055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Provision for employment contract termination</w:t>
            </w:r>
          </w:p>
        </w:tc>
        <w:tc>
          <w:tcPr>
            <w:tcW w:w="2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17,408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53,044</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195,463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7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14,929</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6,698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(23,965)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7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38,894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3,926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38,688</w:t>
            </w:r>
          </w:p>
        </w:tc>
        <w:tc>
          <w:tcPr>
            <w:tcW w:w="5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414</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42,632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0.83</w:t>
            </w: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0.83</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41,359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36,977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41,707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47,465</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 2008 and February 3,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February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5,293</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117,787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325,361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320,436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181,941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218,046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325,361</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320,436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2019-12-20T18:29:20Z</dcterms:created>
  <dcterms:modified xsi:type="dcterms:W3CDTF">2019-12-20T18:29:20Z</dcterms:modified>
</cp:coreProperties>
</file>