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August 23, 2007</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100" w:type="dxa"/>
            <w:vAlign w:val="bottom"/>
          </w:tcPr>
          <w:p>
            <w:pPr>
              <w:spacing w:after="0"/>
              <w:rPr>
                <w:sz w:val="24"/>
                <w:szCs w:val="24"/>
                <w:color w:val="auto"/>
              </w:rPr>
            </w:pPr>
          </w:p>
        </w:tc>
      </w:tr>
      <w:tr>
        <w:trPr>
          <w:trHeight w:val="507"/>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100" w:type="dxa"/>
            <w:vAlign w:val="bottom"/>
          </w:tcPr>
          <w:p>
            <w:pPr>
              <w:jc w:val="center"/>
              <w:ind w:left="7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31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60" w:type="dxa"/>
            <w:vAlign w:val="bottom"/>
            <w:gridSpan w:val="2"/>
          </w:tcPr>
          <w:p>
            <w:pPr>
              <w:jc w:val="center"/>
              <w:ind w:right="305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6"/>
          <w:szCs w:val="16"/>
          <w:color w:val="auto"/>
        </w:rPr>
        <w:t>Results of Operations and Financial Condition.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May 25, 2007, Casual Male Retail Group, Inc. (the “Company”) issued a press release announcing the Company’s sales and results of operations for the second quarter and first six months of fiscal 2007. A copy of this press release is attached hereto as Exhibit 99.1.</w:t>
      </w:r>
    </w:p>
    <w:p>
      <w:pPr>
        <w:spacing w:after="0" w:line="13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0</wp:posOffset>
            </wp:positionV>
            <wp:extent cx="6877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ind w:left="1680" w:hanging="862"/>
        <w:spacing w:after="0" w:line="268" w:lineRule="auto"/>
        <w:tabs>
          <w:tab w:leader="none" w:pos="1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announcing sales and results of operations for the second quarter and first six months of fiscal 2007 for Casual Male Retail Group, Inc.</w:t>
      </w:r>
    </w:p>
    <w:p>
      <w:pPr>
        <w:sectPr>
          <w:pgSz w:w="11900" w:h="16838" w:orient="portrait"/>
          <w:cols w:equalWidth="0" w:num="1">
            <w:col w:w="11320"/>
          </w:cols>
          <w:pgMar w:left="240" w:top="2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2007</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169545</wp:posOffset>
            </wp:positionV>
            <wp:extent cx="3601720" cy="1235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172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Jeff Unger,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(561) 514-0115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Andrew Bard, Weber Shandwick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Second Quarter and First Six Months of Fiscal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Comparable Sales Increase of 3.9% for the Second Quarter of Fiscal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Company Issues EPS guidance of $0.45 to $0.50 per share for Fiscal 2007</w:t>
      </w:r>
    </w:p>
    <w:p>
      <w:pPr>
        <w:spacing w:after="0" w:line="15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CANTON, MA, August 23, 2007 — </w:t>
      </w:r>
      <w:r>
        <w:rPr>
          <w:rFonts w:ascii="Arial" w:cs="Arial" w:eastAsia="Arial" w:hAnsi="Arial"/>
          <w:sz w:val="18"/>
          <w:szCs w:val="18"/>
          <w:b w:val="1"/>
          <w:bCs w:val="1"/>
          <w:color w:val="auto"/>
        </w:rPr>
        <w:t>Casual Male Retail Group, Inc. (NASDAQ: “</w:t>
      </w:r>
      <w:r>
        <w:rPr>
          <w:rFonts w:ascii="Arial" w:cs="Arial" w:eastAsia="Arial" w:hAnsi="Arial"/>
          <w:sz w:val="18"/>
          <w:szCs w:val="18"/>
          <w:b w:val="1"/>
          <w:bCs w:val="1"/>
          <w:u w:val="single" w:color="auto"/>
          <w:color w:val="auto"/>
        </w:rPr>
        <w:t>CMRG</w:t>
      </w:r>
      <w:r>
        <w:rPr>
          <w:rFonts w:ascii="Arial" w:cs="Arial" w:eastAsia="Arial" w:hAnsi="Arial"/>
          <w:sz w:val="18"/>
          <w:szCs w:val="18"/>
          <w:b w:val="1"/>
          <w:bCs w:val="1"/>
          <w:color w:val="auto"/>
        </w:rPr>
        <w:t>”)</w:t>
      </w:r>
      <w:r>
        <w:rPr>
          <w:rFonts w:ascii="Arial" w:cs="Arial" w:eastAsia="Arial" w:hAnsi="Arial"/>
          <w:sz w:val="18"/>
          <w:szCs w:val="18"/>
          <w:color w:val="auto"/>
        </w:rPr>
        <w:t xml:space="preserve">, retail brand operator of </w:t>
      </w:r>
      <w:r>
        <w:rPr>
          <w:rFonts w:ascii="Arial" w:cs="Arial" w:eastAsia="Arial" w:hAnsi="Arial"/>
          <w:sz w:val="18"/>
          <w:szCs w:val="18"/>
          <w:i w:val="1"/>
          <w:iCs w:val="1"/>
          <w:color w:val="auto"/>
        </w:rPr>
        <w:t>Casual Male XL</w:t>
      </w:r>
      <w:r>
        <w:rPr>
          <w:rFonts w:ascii="Arial" w:cs="Arial" w:eastAsia="Arial" w:hAnsi="Arial"/>
          <w:sz w:val="18"/>
          <w:szCs w:val="18"/>
          <w:color w:val="auto"/>
        </w:rPr>
        <w:t xml:space="preserve">, </w:t>
      </w:r>
      <w:r>
        <w:rPr>
          <w:rFonts w:ascii="Arial" w:cs="Arial" w:eastAsia="Arial" w:hAnsi="Arial"/>
          <w:sz w:val="18"/>
          <w:szCs w:val="18"/>
          <w:i w:val="1"/>
          <w:iCs w:val="1"/>
          <w:color w:val="auto"/>
        </w:rPr>
        <w:t>Rochester Big &amp; Tall</w:t>
      </w:r>
      <w:r>
        <w:rPr>
          <w:rFonts w:ascii="Arial" w:cs="Arial" w:eastAsia="Arial" w:hAnsi="Arial"/>
          <w:sz w:val="18"/>
          <w:szCs w:val="18"/>
          <w:color w:val="auto"/>
        </w:rPr>
        <w:t xml:space="preserve">, </w:t>
      </w:r>
      <w:r>
        <w:rPr>
          <w:rFonts w:ascii="Arial" w:cs="Arial" w:eastAsia="Arial" w:hAnsi="Arial"/>
          <w:sz w:val="18"/>
          <w:szCs w:val="18"/>
          <w:i w:val="1"/>
          <w:iCs w:val="1"/>
          <w:color w:val="auto"/>
        </w:rPr>
        <w:t>B&amp;T Factory Direct, LivingXL, ShoesXL and Jared M</w:t>
      </w:r>
      <w:r>
        <w:rPr>
          <w:rFonts w:ascii="Arial" w:cs="Arial" w:eastAsia="Arial" w:hAnsi="Arial"/>
          <w:sz w:val="18"/>
          <w:szCs w:val="18"/>
          <w:color w:val="auto"/>
        </w:rPr>
        <w:t>., announced today its sales and operating results for the second quarter and the first six months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w:t>
      </w:r>
    </w:p>
    <w:p>
      <w:pPr>
        <w:spacing w:after="0" w:line="138"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Sales for the second quarter of fiscal 2007 increased 2.2% to $114.2 million from $111.8 million for the second quarter of fiscal 2006. For the six months ended August 4, 2007, sales increased 5.1% to $225.5 million from $214.7 million for the same period in the prior year. Comparable sales for the thirteen and twenty-six week periods ended August 4, 2007 increased 3.9% and 5.0%, respectively, as compared to the comparable thirteen and twenty-six week periods of the prior year.</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2007, net income was $2.5 million, or $0.06 per diluted share, compared to net income for the second quarter of fiscal 2006 of</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$3.4 million, or $0.09 per diluted share. For the first six months of fiscal 2007 net income was $3.6 million, or $0.08 per diluted share, compared to net income of $4.8 million, or $0.13 per diluted share, for the first six months of fiscal 2006.</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Results for the second quarter and the first six months of fiscal 2007 included legal expenses of $0.01 per diluted share related to litigation in which the Company was the plaintiff and was awarded damages of $1.5 million plus interest. Collection of this award is subject to a legal process and will be recognized when ultimately realized. Results for</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six months of fiscal 2006 included a gain of $0.02 per diluted share from the sale of the Company’s loss prevention subsidiary, LP Innovations, Inc.</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fiscal year ending February 2, 2008, the Company expects earnings per diluted share in a range of $0.45 to $0.50 compared to earnings of $0.33 per diluted share last year, after reduction for the net tax benefit of $29.9 million related to the reversal of the Company’s valuation allowance for deferred tax assets. The Company will provide, at a minimum, a quarterly update of its annual earnings expectations.</w:t>
      </w:r>
    </w:p>
    <w:p>
      <w:pPr>
        <w:spacing w:after="0" w:line="140"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 xml:space="preserve">Casual Male will host a conference call with security analysts beginning at 11:00 a.m. ET today, Thursday, August 23, 2007, to review the sales and operating results for the second quarter and six months ended August 4, 2007. The call is being webcast and can be accessed at </w:t>
      </w:r>
      <w:r>
        <w:rPr>
          <w:rFonts w:ascii="Arial" w:cs="Arial" w:eastAsia="Arial" w:hAnsi="Arial"/>
          <w:sz w:val="15"/>
          <w:szCs w:val="15"/>
          <w:u w:val="single" w:color="auto"/>
          <w:color w:val="auto"/>
        </w:rPr>
        <w:t>www.casualmaleXL.com/investor</w:t>
      </w:r>
      <w:r>
        <w:rPr>
          <w:rFonts w:ascii="Arial" w:cs="Arial" w:eastAsia="Arial" w:hAnsi="Arial"/>
          <w:sz w:val="15"/>
          <w:szCs w:val="15"/>
          <w:color w:val="auto"/>
        </w:rPr>
        <w:t>.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In addition to the financial measures prepared in accordance with generally accepted accounting principles (GAAP), our above discussion refers to earnings of $0.33 per diluted share for fiscal 2006. This earnings per share amount excludes the tax benefits of our valuation allowance reversal. This adjustment is a non-GAAP measure. The Company believes that the inclusion of this non-GAAP measure helps investors to gain a better understanding of the Company’s overall earnings performance, especially when comparing such results to our expected fiscal 2007 earnings guidance. However, this non-GAAP financial measure is not meant to be considered superior to or as a substitute for results of operations prepared in accordance with GAAP. The following table shows the reconciliation of net income, on a GAAP basis, for fiscal 2006 to the non-GAAP measure referred to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 except for earnings per share(EPS)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 ended February 3, 2007</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as reported</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$ 42.6</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-Deduct net income tax benefit, primarily related to the</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i w:val="1"/>
                <w:iCs w:val="1"/>
                <w:color w:val="auto"/>
              </w:rPr>
              <w:t>valuation allowance reversals</w:t>
            </w:r>
          </w:p>
        </w:tc>
        <w:tc>
          <w:tcPr>
            <w:tcW w:w="4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net income</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$ 12.7</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i w:val="1"/>
                <w:iCs w:val="1"/>
                <w:color w:val="auto"/>
              </w:rPr>
              <w:t>Weighted average shares outstanding -diluted (A)</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20" w:firstLine="8"/>
        <w:spacing w:after="0" w:line="268" w:lineRule="auto"/>
        <w:tabs>
          <w:tab w:leader="none" w:pos="268"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calculation of earnings per share, on a dilutive basis, include the add-back of the related interest costs of $2.8 million, on an after tax basis, associated with the convertible notes.</w:t>
      </w:r>
    </w:p>
    <w:p>
      <w:pPr>
        <w:sectPr>
          <w:pgSz w:w="11900" w:h="16838" w:orient="portrait"/>
          <w:cols w:equalWidth="0" w:num="1">
            <w:col w:w="11420"/>
          </w:cols>
          <w:pgMar w:left="240" w:top="280" w:right="2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 the largest retailer of big and tall men’s apparel with retail operations throughout the United States, Canada and London, England, operates 473 Casual Male XL retail and outlet stores, 25 Rochester Big &amp; Tall stores, 5 Casual Male at Sears-Canada stores, and a direct-to-consumer business which includes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earnings per diluted share for fiscal 2007,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April 2, 2007, that set forth certain risks and uncertainties that may have an impact on future results and direction of the Company.</w:t>
      </w:r>
    </w:p>
    <w:p>
      <w:pPr>
        <w:spacing w:after="0" w:line="14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20"/>
          </w:cols>
          <w:pgMar w:left="240" w:top="2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0"/>
              </w:rPr>
              <w:t>For the three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114,209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111,802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121,359</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96,556</w:t>
            </w: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5,053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6,949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per share—basic</w:t>
            </w:r>
          </w:p>
        </w:tc>
        <w:tc>
          <w:tcPr>
            <w:tcW w:w="12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5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w:t>
            </w:r>
          </w:p>
        </w:tc>
        <w:tc>
          <w:tcPr>
            <w:tcW w:w="12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6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 (1):</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43,338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45,999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43,878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60" w:firstLine="8"/>
        <w:spacing w:after="0" w:line="26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common shares outstanding in fiscal 2007 include the impact of the conversion of $95 million of convertible notes to 8.9 million shares of common stock, which occurred in the fourth quarter of fiscal 2006.</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4, 2007 and February 3,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August 4, 2007</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5,902</w:t>
            </w:r>
          </w:p>
        </w:tc>
        <w:tc>
          <w:tcPr>
            <w:tcW w:w="5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16,874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96,014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329,194</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44,621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note payable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gain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27,110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186,642</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329,194</w:t>
            </w:r>
          </w:p>
        </w:tc>
        <w:tc>
          <w:tcPr>
            <w:tcW w:w="5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320,436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2019-12-20T19:08:08Z</dcterms:created>
  <dcterms:modified xsi:type="dcterms:W3CDTF">2019-12-20T19:08:08Z</dcterms:modified>
</cp:coreProperties>
</file>