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16)*</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25057L10</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Seymour Holtzman</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 Jewelcor Companies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100 N. Wilkes-Barre Blvd.</w:t>
      </w:r>
    </w:p>
    <w:p>
      <w:pPr>
        <w:jc w:val="center"/>
        <w:ind w:right="1779"/>
        <w:spacing w:after="0"/>
        <w:rPr>
          <w:sz w:val="20"/>
          <w:szCs w:val="20"/>
          <w:color w:val="auto"/>
        </w:rPr>
      </w:pPr>
      <w:r>
        <w:rPr>
          <w:rFonts w:ascii="Courier New" w:cs="Courier New" w:eastAsia="Courier New" w:hAnsi="Courier New"/>
          <w:sz w:val="18"/>
          <w:szCs w:val="18"/>
          <w:color w:val="auto"/>
        </w:rPr>
        <w:t>Wilkes-Barre, Pennsylvania 18702</w:t>
      </w:r>
    </w:p>
    <w:p>
      <w:pPr>
        <w:jc w:val="center"/>
        <w:ind w:right="1779"/>
        <w:spacing w:after="0" w:line="238" w:lineRule="auto"/>
        <w:rPr>
          <w:sz w:val="20"/>
          <w:szCs w:val="20"/>
          <w:color w:val="auto"/>
        </w:rPr>
      </w:pPr>
      <w:r>
        <w:rPr>
          <w:rFonts w:ascii="Courier New" w:cs="Courier New" w:eastAsia="Courier New" w:hAnsi="Courier New"/>
          <w:sz w:val="18"/>
          <w:szCs w:val="18"/>
          <w:color w:val="auto"/>
        </w:rPr>
        <w:t>(570) 822-6277</w:t>
      </w:r>
    </w:p>
    <w:p>
      <w:pPr>
        <w:jc w:val="center"/>
        <w:ind w:right="177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1779"/>
        <w:spacing w:after="0"/>
        <w:rPr>
          <w:sz w:val="20"/>
          <w:szCs w:val="20"/>
          <w:color w:val="auto"/>
        </w:rPr>
      </w:pPr>
      <w:r>
        <w:rPr>
          <w:rFonts w:ascii="Courier New" w:cs="Courier New" w:eastAsia="Courier New" w:hAnsi="Courier New"/>
          <w:sz w:val="18"/>
          <w:szCs w:val="18"/>
          <w:color w:val="auto"/>
        </w:rPr>
        <w:t>to Receive Notices and Communications)</w:t>
      </w:r>
    </w:p>
    <w:p>
      <w:pPr>
        <w:spacing w:after="0" w:line="37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AUGUST 27, 1999</w:t>
      </w:r>
    </w:p>
    <w:p>
      <w:pPr>
        <w:spacing w:after="0" w:line="3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subject of this Schedule 13D, and is filing this schedule because of Rule 13d-1(b) or (4), check the following box.</w:t>
      </w:r>
    </w:p>
    <w:p>
      <w:pPr>
        <w:spacing w:after="0" w:line="66" w:lineRule="exact"/>
        <w:rPr>
          <w:sz w:val="24"/>
          <w:szCs w:val="24"/>
          <w:color w:val="auto"/>
        </w:rPr>
      </w:pPr>
    </w:p>
    <w:p>
      <w:pPr>
        <w:ind w:right="1779" w:firstLine="8"/>
        <w:spacing w:after="0" w:line="274"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following pages)</w:t>
      </w:r>
    </w:p>
    <w:p>
      <w:pPr>
        <w:spacing w:after="0" w:line="29"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Page 1 of</w:t>
        <w:tab/>
        <w:t>pages</w:t>
      </w:r>
    </w:p>
    <w:p>
      <w:pPr>
        <w:spacing w:after="0"/>
        <w:rPr>
          <w:sz w:val="20"/>
          <w:szCs w:val="20"/>
          <w:color w:val="auto"/>
        </w:rPr>
      </w:pPr>
      <w:r>
        <w:rPr>
          <w:rFonts w:ascii="Courier New" w:cs="Courier New" w:eastAsia="Courier New" w:hAnsi="Courier New"/>
          <w:sz w:val="18"/>
          <w:szCs w:val="18"/>
          <w:color w:val="auto"/>
        </w:rPr>
        <w:t>Index to Exhibits on Page</w:t>
      </w:r>
    </w:p>
    <w:p>
      <w:pPr>
        <w:spacing w:after="0" w:line="200" w:lineRule="exact"/>
        <w:rPr>
          <w:sz w:val="24"/>
          <w:szCs w:val="24"/>
          <w:color w:val="auto"/>
        </w:rPr>
      </w:pPr>
    </w:p>
    <w:p>
      <w:pPr>
        <w:spacing w:after="0" w:line="347"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2 of Pages</w:t>
      </w:r>
    </w:p>
    <w:p>
      <w:pPr>
        <w:spacing w:after="0" w:line="201"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Seymour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4"/>
          <w:szCs w:val="24"/>
          <w:color w:val="auto"/>
        </w:rPr>
      </w:pPr>
    </w:p>
    <w:p>
      <w:pPr>
        <w:ind w:left="860" w:right="3479" w:hanging="852"/>
        <w:spacing w:after="0" w:line="347"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4"/>
          <w:szCs w:val="24"/>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70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Courier New" w:cs="Courier New" w:eastAsia="Courier New" w:hAnsi="Courier New"/>
                <w:sz w:val="18"/>
                <w:szCs w:val="18"/>
                <w:color w:val="auto"/>
              </w:rPr>
              <w:t>U.S.</w:t>
            </w: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26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700" w:type="dxa"/>
            <w:vAlign w:val="bottom"/>
            <w:vMerge w:val="restart"/>
          </w:tcPr>
          <w:p>
            <w:pPr>
              <w:spacing w:after="0"/>
              <w:rPr>
                <w:sz w:val="20"/>
                <w:szCs w:val="20"/>
                <w:color w:val="auto"/>
              </w:rPr>
            </w:pPr>
            <w:r>
              <w:rPr>
                <w:rFonts w:ascii="Courier New" w:cs="Courier New" w:eastAsia="Courier New" w:hAnsi="Courier New"/>
                <w:sz w:val="18"/>
                <w:szCs w:val="18"/>
                <w:color w:val="auto"/>
              </w:rPr>
              <w:t>NUMBER</w:t>
            </w:r>
          </w:p>
        </w:tc>
        <w:tc>
          <w:tcPr>
            <w:tcW w:w="74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2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5"/>
              </w:rPr>
              <w:t>VOTING POWER</w:t>
            </w:r>
          </w:p>
        </w:tc>
        <w:tc>
          <w:tcPr>
            <w:tcW w:w="0" w:type="dxa"/>
            <w:vAlign w:val="bottom"/>
          </w:tcPr>
          <w:p>
            <w:pPr>
              <w:spacing w:after="0"/>
              <w:rPr>
                <w:sz w:val="1"/>
                <w:szCs w:val="1"/>
                <w:color w:val="auto"/>
              </w:rPr>
            </w:pP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ectPr>
          <w:pgSz w:w="11900" w:h="16894" w:orient="portrait"/>
          <w:cols w:equalWidth="0" w:num="1">
            <w:col w:w="10219"/>
          </w:cols>
          <w:pgMar w:left="240" w:top="420"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108" w:right="1440" w:bottom="1440" w:gutter="0" w:footer="0" w:header="0"/>
        </w:sectPr>
      </w:pPr>
    </w:p>
    <w:bookmarkStart w:id="2" w:name="page3"/>
    <w:bookmarkEnd w:id="2"/>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3 of Pages</w:t>
      </w:r>
    </w:p>
    <w:p>
      <w:pPr>
        <w:spacing w:after="0" w:line="201" w:lineRule="exact"/>
        <w:rPr>
          <w:sz w:val="20"/>
          <w:szCs w:val="20"/>
          <w:color w:val="auto"/>
        </w:rPr>
      </w:pPr>
    </w:p>
    <w:p>
      <w:pPr>
        <w:ind w:left="860" w:hanging="852"/>
        <w:spacing w:after="0"/>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580"/>
              <w:spacing w:after="0"/>
              <w:rPr>
                <w:sz w:val="20"/>
                <w:szCs w:val="20"/>
                <w:color w:val="auto"/>
              </w:rPr>
            </w:pPr>
            <w:r>
              <w:rPr>
                <w:rFonts w:ascii="Courier New" w:cs="Courier New" w:eastAsia="Courier New" w:hAnsi="Courier New"/>
                <w:sz w:val="18"/>
                <w:szCs w:val="18"/>
                <w:color w:val="auto"/>
              </w:rPr>
              <w:t>Evelyn Holtzman</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w:t>
            </w:r>
          </w:p>
        </w:tc>
        <w:tc>
          <w:tcPr>
            <w:tcW w:w="1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gridSpan w:val="3"/>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9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SHARED</w:t>
            </w:r>
          </w:p>
        </w:tc>
        <w:tc>
          <w:tcPr>
            <w:tcW w:w="1840" w:type="dxa"/>
            <w:vAlign w:val="bottom"/>
            <w:gridSpan w:val="2"/>
            <w:vMerge w:val="restart"/>
          </w:tcPr>
          <w:p>
            <w:pPr>
              <w:ind w:left="60"/>
              <w:spacing w:after="0"/>
              <w:rPr>
                <w:sz w:val="20"/>
                <w:szCs w:val="20"/>
                <w:color w:val="auto"/>
              </w:rPr>
            </w:pPr>
            <w:r>
              <w:rPr>
                <w:rFonts w:ascii="Courier New" w:cs="Courier New" w:eastAsia="Courier New" w:hAnsi="Courier New"/>
                <w:sz w:val="18"/>
                <w:szCs w:val="18"/>
                <w:color w:val="auto"/>
                <w:w w:val="95"/>
              </w:rPr>
              <w:t>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0</w:t>
            </w:r>
          </w:p>
        </w:tc>
        <w:tc>
          <w:tcPr>
            <w:tcW w:w="1620" w:type="dxa"/>
            <w:vAlign w:val="bottom"/>
          </w:tcPr>
          <w:p>
            <w:pPr>
              <w:jc w:val="right"/>
              <w:ind w:right="137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"INCLUDE BOTH SIDES OF THE COVER PAGE, RESPONSES TO ITEMS 1-7"</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"(INCLUDING EXHIBITS) OF THE SCHEDULE, AND THE SIGNATURE ATTESTATION."</w:t>
      </w:r>
    </w:p>
    <w:p>
      <w:pPr>
        <w:sectPr>
          <w:pgSz w:w="11900" w:h="16838" w:orient="portrait"/>
          <w:cols w:equalWidth="0" w:num="1">
            <w:col w:w="10219"/>
          </w:cols>
          <w:pgMar w:left="240" w:top="893"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4 of Pages</w:t>
      </w:r>
    </w:p>
    <w:p>
      <w:pPr>
        <w:spacing w:after="0" w:line="201"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"Jewelcor</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Management, Inc."</w:t>
            </w:r>
          </w:p>
        </w:tc>
        <w:tc>
          <w:tcPr>
            <w:tcW w:w="940" w:type="dxa"/>
            <w:vAlign w:val="bottom"/>
          </w:tcPr>
          <w:p>
            <w:pPr>
              <w:spacing w:after="0"/>
              <w:rPr>
                <w:sz w:val="17"/>
                <w:szCs w:val="17"/>
                <w:color w:val="auto"/>
              </w:rPr>
            </w:pPr>
          </w:p>
        </w:tc>
      </w:tr>
      <w:tr>
        <w:trPr>
          <w:trHeight w:val="296"/>
        </w:trPr>
        <w:tc>
          <w:tcPr>
            <w:tcW w:w="480" w:type="dxa"/>
            <w:vAlign w:val="bottom"/>
          </w:tcPr>
          <w:p>
            <w:pPr>
              <w:spacing w:after="0"/>
              <w:rPr>
                <w:sz w:val="24"/>
                <w:szCs w:val="24"/>
                <w:color w:val="auto"/>
              </w:rPr>
            </w:pPr>
          </w:p>
        </w:tc>
        <w:tc>
          <w:tcPr>
            <w:tcW w:w="606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Federal Identification No.  23-2331228</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1380" w:type="dxa"/>
            <w:vAlign w:val="bottom"/>
          </w:tcPr>
          <w:p>
            <w:pPr>
              <w:ind w:left="380"/>
              <w:spacing w:after="0"/>
              <w:rPr>
                <w:sz w:val="20"/>
                <w:szCs w:val="20"/>
                <w:color w:val="auto"/>
              </w:rPr>
            </w:pPr>
            <w:r>
              <w:rPr>
                <w:rFonts w:ascii="Courier New" w:cs="Courier New" w:eastAsia="Courier New" w:hAnsi="Courier New"/>
                <w:sz w:val="18"/>
                <w:szCs w:val="18"/>
                <w:color w:val="auto"/>
              </w:rPr>
              <w:t>CHECK THE</w:t>
            </w:r>
          </w:p>
        </w:tc>
        <w:tc>
          <w:tcPr>
            <w:tcW w:w="4680" w:type="dxa"/>
            <w:vAlign w:val="bottom"/>
          </w:tcPr>
          <w:p>
            <w:pPr>
              <w:ind w:left="40"/>
              <w:spacing w:after="0"/>
              <w:rPr>
                <w:sz w:val="20"/>
                <w:szCs w:val="20"/>
                <w:color w:val="auto"/>
              </w:rPr>
            </w:pPr>
            <w:r>
              <w:rPr>
                <w:rFonts w:ascii="Courier New" w:cs="Courier New" w:eastAsia="Courier New" w:hAnsi="Courier New"/>
                <w:sz w:val="18"/>
                <w:szCs w:val="18"/>
                <w:color w:val="auto"/>
              </w:rPr>
              <w:t>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Nevada</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center"/>
              <w:ind w:right="812"/>
              <w:spacing w:after="0" w:line="203" w:lineRule="exact"/>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6"/>
              </w:rPr>
              <w:t>1,570,200</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center"/>
              <w:ind w:right="812"/>
              <w:spacing w:after="0"/>
              <w:rPr>
                <w:sz w:val="20"/>
                <w:szCs w:val="20"/>
                <w:color w:val="auto"/>
              </w:rPr>
            </w:pPr>
            <w:r>
              <w:rPr>
                <w:rFonts w:ascii="Courier New" w:cs="Courier New" w:eastAsia="Courier New" w:hAnsi="Courier New"/>
                <w:sz w:val="18"/>
                <w:szCs w:val="18"/>
                <w:color w:val="auto"/>
                <w:w w:val="96"/>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1,570,200</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w:t>
      </w:r>
    </w:p>
    <w:p>
      <w:pPr>
        <w:spacing w:after="0" w:line="223" w:lineRule="exact"/>
        <w:rPr>
          <w:rFonts w:ascii="Courier New" w:cs="Courier New" w:eastAsia="Courier New" w:hAnsi="Courier New"/>
          <w:sz w:val="16"/>
          <w:szCs w:val="16"/>
          <w:color w:val="auto"/>
        </w:rPr>
      </w:pPr>
    </w:p>
    <w:p>
      <w:pPr>
        <w:ind w:left="860" w:hanging="852"/>
        <w:spacing w:after="0"/>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9.9%</w:t>
      </w:r>
    </w:p>
    <w:p>
      <w:pPr>
        <w:spacing w:after="0" w:line="201" w:lineRule="exact"/>
        <w:rPr>
          <w:rFonts w:ascii="Courier New" w:cs="Courier New" w:eastAsia="Courier New" w:hAnsi="Courier New"/>
          <w:sz w:val="18"/>
          <w:szCs w:val="18"/>
          <w:color w:val="auto"/>
        </w:rPr>
      </w:pPr>
    </w:p>
    <w:p>
      <w:pPr>
        <w:ind w:left="860" w:right="6739" w:hanging="852"/>
        <w:spacing w:after="0" w:line="585" w:lineRule="auto"/>
        <w:tabs>
          <w:tab w:leader="none" w:pos="8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9"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691" w:right="1440" w:bottom="1440" w:gutter="0" w:footer="0" w:header="0"/>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6"/>
          <w:szCs w:val="16"/>
          <w:color w:val="auto"/>
        </w:rPr>
        <w:t>Page 5 of Pages</w:t>
      </w:r>
    </w:p>
    <w:p>
      <w:pPr>
        <w:spacing w:after="0" w:line="201" w:lineRule="exact"/>
        <w:rPr>
          <w:sz w:val="20"/>
          <w:szCs w:val="20"/>
          <w:color w:val="auto"/>
        </w:rPr>
      </w:pPr>
    </w:p>
    <w:p>
      <w:pPr>
        <w:ind w:left="860" w:hanging="852"/>
        <w:spacing w:after="0"/>
        <w:tabs>
          <w:tab w:leader="none" w:pos="8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S.H. Holdings,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hanging="852"/>
        <w:spacing w:after="0"/>
        <w:tabs>
          <w:tab w:leader="none" w:pos="8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3</w:t>
      </w:r>
    </w:p>
    <w:p>
      <w:pPr>
        <w:spacing w:after="0" w:line="201" w:lineRule="exact"/>
        <w:rPr>
          <w:sz w:val="20"/>
          <w:szCs w:val="20"/>
          <w:color w:val="auto"/>
        </w:rPr>
      </w:pPr>
    </w:p>
    <w:p>
      <w:pPr>
        <w:ind w:left="860" w:right="3479" w:hanging="852"/>
        <w:spacing w:after="0" w:line="347" w:lineRule="auto"/>
        <w:tabs>
          <w:tab w:leader="none" w:pos="8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right="5579" w:hanging="852"/>
        <w:spacing w:after="0" w:line="476" w:lineRule="auto"/>
        <w:tabs>
          <w:tab w:leader="none" w:pos="8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 Delaware</w:t>
      </w: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CO</w:t>
      </w:r>
    </w:p>
    <w:p>
      <w:pPr>
        <w:spacing w:after="0" w:line="20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893" w:right="1440" w:bottom="1440" w:gutter="0" w:footer="0" w:header="0"/>
        </w:sectPr>
      </w:pPr>
    </w:p>
    <w:bookmarkStart w:id="5" w:name="page6"/>
    <w:bookmarkEnd w:id="5"/>
    <w:p>
      <w:pPr>
        <w:ind w:left="348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0"/>
          <w:szCs w:val="20"/>
          <w:color w:val="auto"/>
        </w:rPr>
      </w:pPr>
    </w:p>
    <w:p>
      <w:pPr>
        <w:spacing w:after="0"/>
        <w:tabs>
          <w:tab w:leader="none" w:pos="5680" w:val="left"/>
          <w:tab w:leader="none" w:pos="6520" w:val="left"/>
        </w:tabs>
        <w:rPr>
          <w:sz w:val="20"/>
          <w:szCs w:val="20"/>
          <w:color w:val="auto"/>
        </w:rPr>
      </w:pPr>
      <w:r>
        <w:rPr>
          <w:rFonts w:ascii="Courier New" w:cs="Courier New" w:eastAsia="Courier New" w:hAnsi="Courier New"/>
          <w:sz w:val="18"/>
          <w:szCs w:val="18"/>
          <w:color w:val="auto"/>
        </w:rPr>
        <w:t>CUSIP No. 25057L10</w:t>
      </w:r>
      <w:r>
        <w:rPr>
          <w:sz w:val="20"/>
          <w:szCs w:val="20"/>
          <w:color w:val="auto"/>
        </w:rPr>
        <w:tab/>
      </w:r>
      <w:r>
        <w:rPr>
          <w:rFonts w:ascii="Courier New" w:cs="Courier New" w:eastAsia="Courier New" w:hAnsi="Courier New"/>
          <w:sz w:val="18"/>
          <w:szCs w:val="18"/>
          <w:color w:val="auto"/>
        </w:rPr>
        <w:t>Page 6</w:t>
      </w:r>
      <w:r>
        <w:rPr>
          <w:sz w:val="20"/>
          <w:szCs w:val="20"/>
          <w:color w:val="auto"/>
        </w:rPr>
        <w:tab/>
      </w:r>
      <w:r>
        <w:rPr>
          <w:rFonts w:ascii="Courier New" w:cs="Courier New" w:eastAsia="Courier New" w:hAnsi="Courier New"/>
          <w:sz w:val="16"/>
          <w:szCs w:val="16"/>
          <w:color w:val="auto"/>
        </w:rPr>
        <w:t>of Pages</w:t>
      </w:r>
    </w:p>
    <w:p>
      <w:pPr>
        <w:spacing w:after="0" w:line="201" w:lineRule="exact"/>
        <w:rPr>
          <w:sz w:val="20"/>
          <w:szCs w:val="20"/>
          <w:color w:val="auto"/>
        </w:rPr>
      </w:pPr>
    </w:p>
    <w:p>
      <w:pPr>
        <w:ind w:left="860" w:hanging="852"/>
        <w:spacing w:after="0"/>
        <w:tabs>
          <w:tab w:leader="none" w:pos="8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Jewelcor Inc.</w:t>
            </w:r>
          </w:p>
        </w:tc>
        <w:tc>
          <w:tcPr>
            <w:tcW w:w="940" w:type="dxa"/>
            <w:vAlign w:val="bottom"/>
          </w:tcPr>
          <w:p>
            <w:pPr>
              <w:spacing w:after="0"/>
              <w:rPr>
                <w:sz w:val="24"/>
                <w:szCs w:val="24"/>
                <w:color w:val="auto"/>
              </w:rPr>
            </w:pPr>
          </w:p>
        </w:tc>
      </w:tr>
      <w:tr>
        <w:trPr>
          <w:trHeight w:val="311"/>
        </w:trPr>
        <w:tc>
          <w:tcPr>
            <w:tcW w:w="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2"/>
              </w:rPr>
              <w:t>2</w:t>
            </w:r>
          </w:p>
        </w:tc>
        <w:tc>
          <w:tcPr>
            <w:tcW w:w="6060" w:type="dxa"/>
            <w:vAlign w:val="bottom"/>
          </w:tcPr>
          <w:p>
            <w:pPr>
              <w:ind w:left="3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(a)</w:t>
            </w:r>
          </w:p>
        </w:tc>
      </w:tr>
      <w:tr>
        <w:trPr>
          <w:trHeight w:val="296"/>
        </w:trPr>
        <w:tc>
          <w:tcPr>
            <w:tcW w:w="4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w w:val="92"/>
              </w:rPr>
              <w:t>(b)x</w:t>
            </w:r>
          </w:p>
        </w:tc>
      </w:tr>
    </w:tbl>
    <w:p>
      <w:pPr>
        <w:spacing w:after="0" w:line="109" w:lineRule="exact"/>
        <w:rPr>
          <w:sz w:val="20"/>
          <w:szCs w:val="20"/>
          <w:color w:val="auto"/>
        </w:rPr>
      </w:pPr>
    </w:p>
    <w:p>
      <w:pPr>
        <w:ind w:left="860" w:hanging="852"/>
        <w:spacing w:after="0"/>
        <w:tabs>
          <w:tab w:leader="none" w:pos="86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p>
      <w:pPr>
        <w:ind w:left="860" w:right="7679" w:hanging="852"/>
        <w:spacing w:after="0" w:line="536" w:lineRule="auto"/>
        <w:tabs>
          <w:tab w:leader="none" w:pos="86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See Item 3</w:t>
      </w:r>
    </w:p>
    <w:p>
      <w:pPr>
        <w:spacing w:after="0" w:line="1" w:lineRule="exact"/>
        <w:rPr>
          <w:sz w:val="20"/>
          <w:szCs w:val="20"/>
          <w:color w:val="auto"/>
        </w:rPr>
      </w:pPr>
    </w:p>
    <w:p>
      <w:pPr>
        <w:ind w:left="860" w:right="3479" w:hanging="852"/>
        <w:spacing w:after="0" w:line="347" w:lineRule="auto"/>
        <w:tabs>
          <w:tab w:leader="none" w:pos="86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 REQUIRED PURSUANT TO ITEMS 2(d) or 2 (E)</w:t>
      </w:r>
    </w:p>
    <w:p>
      <w:pPr>
        <w:spacing w:after="0" w:line="18" w:lineRule="exact"/>
        <w:rPr>
          <w:sz w:val="20"/>
          <w:szCs w:val="20"/>
          <w:color w:val="auto"/>
        </w:rPr>
      </w:pPr>
    </w:p>
    <w:p>
      <w:pPr>
        <w:ind w:left="860" w:hanging="852"/>
        <w:spacing w:after="0"/>
        <w:tabs>
          <w:tab w:leader="none" w:pos="8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U.S. Pennsylvania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7</w:t>
            </w:r>
          </w:p>
        </w:tc>
        <w:tc>
          <w:tcPr>
            <w:tcW w:w="278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1380" w:type="dxa"/>
            <w:vAlign w:val="bottom"/>
            <w:vMerge w:val="restart"/>
          </w:tcPr>
          <w:p>
            <w:pPr>
              <w:spacing w:after="0"/>
              <w:rPr>
                <w:sz w:val="20"/>
                <w:szCs w:val="20"/>
                <w:color w:val="auto"/>
              </w:rPr>
            </w:pPr>
            <w:r>
              <w:rPr>
                <w:rFonts w:ascii="Courier New" w:cs="Courier New" w:eastAsia="Courier New" w:hAnsi="Courier New"/>
                <w:sz w:val="18"/>
                <w:szCs w:val="18"/>
                <w:color w:val="auto"/>
              </w:rPr>
              <w:t>NUMBER OF</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8</w:t>
            </w: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7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278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58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w:t>
            </w:r>
          </w:p>
        </w:tc>
        <w:tc>
          <w:tcPr>
            <w:tcW w:w="278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SHARED DISPOSITIVE POWER</w:t>
            </w:r>
          </w:p>
        </w:tc>
        <w:tc>
          <w:tcPr>
            <w:tcW w:w="0" w:type="dxa"/>
            <w:vAlign w:val="bottom"/>
          </w:tcPr>
          <w:p>
            <w:pPr>
              <w:spacing w:after="0"/>
              <w:rPr>
                <w:sz w:val="1"/>
                <w:szCs w:val="1"/>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58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8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- 0 -</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right="30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- 0 - SEE ITEM 5</w:t>
      </w:r>
    </w:p>
    <w:p>
      <w:pPr>
        <w:spacing w:after="0" w:line="1" w:lineRule="exact"/>
        <w:rPr>
          <w:rFonts w:ascii="Courier New" w:cs="Courier New" w:eastAsia="Courier New" w:hAnsi="Courier New"/>
          <w:sz w:val="18"/>
          <w:szCs w:val="18"/>
          <w:color w:val="auto"/>
        </w:rPr>
      </w:pPr>
    </w:p>
    <w:p>
      <w:pPr>
        <w:ind w:left="860" w:right="199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(11) EXCLUDES CERTAIN SHARES* [X]</w:t>
      </w:r>
    </w:p>
    <w:p>
      <w:pPr>
        <w:spacing w:after="0" w:line="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w:t>
      </w:r>
    </w:p>
    <w:p>
      <w:pPr>
        <w:spacing w:after="0" w:line="201" w:lineRule="exact"/>
        <w:rPr>
          <w:rFonts w:ascii="Courier New" w:cs="Courier New" w:eastAsia="Courier New" w:hAnsi="Courier New"/>
          <w:sz w:val="18"/>
          <w:szCs w:val="18"/>
          <w:color w:val="auto"/>
        </w:rPr>
      </w:pPr>
    </w:p>
    <w:p>
      <w:pPr>
        <w:ind w:left="860" w:right="6739" w:hanging="852"/>
        <w:spacing w:after="0" w:line="476" w:lineRule="auto"/>
        <w:tabs>
          <w:tab w:leader="none" w:pos="8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1" w:lineRule="exact"/>
        <w:rPr>
          <w:sz w:val="20"/>
          <w:szCs w:val="20"/>
          <w:color w:val="auto"/>
        </w:rPr>
      </w:pPr>
    </w:p>
    <w:p>
      <w:pPr>
        <w:jc w:val="center"/>
        <w:ind w:left="460" w:right="320"/>
        <w:spacing w:after="0" w:line="292" w:lineRule="auto"/>
        <w:rPr>
          <w:sz w:val="20"/>
          <w:szCs w:val="20"/>
          <w:color w:val="auto"/>
        </w:rPr>
      </w:pPr>
      <w:r>
        <w:rPr>
          <w:rFonts w:ascii="Courier New" w:cs="Courier New" w:eastAsia="Courier New" w:hAnsi="Courier New"/>
          <w:sz w:val="18"/>
          <w:szCs w:val="18"/>
          <w:color w:val="auto"/>
        </w:rPr>
        <w:t>*SEE INSTRUCTIONS BEFORE FILLING OUT! "INCLUDE BOTH SIDES OF THE COVER PAGE, RESPONSES TO ITEMS 1-7" "(INCLUDING EXHIBITS) OF THE SCHEDULE, AND THE SIGNATURE ATTESTATION."</w:t>
      </w:r>
    </w:p>
    <w:p>
      <w:pPr>
        <w:sectPr>
          <w:pgSz w:w="11900" w:h="16838" w:orient="portrait"/>
          <w:cols w:equalWidth="0" w:num="1">
            <w:col w:w="10219"/>
          </w:cols>
          <w:pgMar w:left="240" w:top="1096"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Item 1. Security and Issuer.</w:t>
      </w:r>
    </w:p>
    <w:p>
      <w:pPr>
        <w:spacing w:after="0" w:line="201" w:lineRule="exact"/>
        <w:rPr>
          <w:sz w:val="20"/>
          <w:szCs w:val="20"/>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This Statement on Schedule 13D ("Schedule 13D") relates to the common stock (the "Common Stock") of Designs, Inc. ("Designs"). The principal executive offices of Designs are located at 66 B Street, Needham, Massachusetts 02194.</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Identity and Background.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Source and Amount of Funds or Other Consideration.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Purpose of Transaction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Item 4 is hereby supplementally amended as follows:</w:t>
      </w:r>
    </w:p>
    <w:p>
      <w:pPr>
        <w:spacing w:after="0" w:line="201" w:lineRule="exact"/>
        <w:rPr>
          <w:sz w:val="20"/>
          <w:szCs w:val="20"/>
          <w:color w:val="auto"/>
        </w:rPr>
      </w:pPr>
    </w:p>
    <w:p>
      <w:pPr>
        <w:ind w:right="1999" w:firstLine="632"/>
        <w:spacing w:after="0" w:line="344" w:lineRule="auto"/>
        <w:rPr>
          <w:sz w:val="20"/>
          <w:szCs w:val="20"/>
          <w:color w:val="auto"/>
        </w:rPr>
      </w:pPr>
      <w:r>
        <w:rPr>
          <w:rFonts w:ascii="Courier New" w:cs="Courier New" w:eastAsia="Courier New" w:hAnsi="Courier New"/>
          <w:sz w:val="16"/>
          <w:szCs w:val="16"/>
          <w:color w:val="auto"/>
        </w:rPr>
        <w:t>On August 27, 1999, Jewelcor Management, Inc. ("JMI") received a letter from Designs' legal counsel, Skadden, Arps, Slate, Meagher &amp; Flom LLP, a copy of which is attached hereto as Exhibit A and incorporated herein by reference.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 in Securities of the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pacing w:after="0" w:line="201" w:lineRule="exact"/>
        <w:rPr>
          <w:sz w:val="20"/>
          <w:szCs w:val="20"/>
          <w:color w:val="auto"/>
        </w:rPr>
      </w:pPr>
    </w:p>
    <w:p>
      <w:pPr>
        <w:ind w:left="860" w:right="1999" w:hanging="842"/>
        <w:spacing w:after="0" w:line="347" w:lineRule="auto"/>
        <w:rPr>
          <w:sz w:val="20"/>
          <w:szCs w:val="20"/>
          <w:color w:val="auto"/>
        </w:rPr>
      </w:pPr>
      <w:r>
        <w:rPr>
          <w:rFonts w:ascii="Courier New" w:cs="Courier New" w:eastAsia="Courier New" w:hAnsi="Courier New"/>
          <w:sz w:val="18"/>
          <w:szCs w:val="18"/>
          <w:color w:val="auto"/>
        </w:rPr>
        <w:t>Item 6. Contracts, Arrangements, Understandings, or Relationships with Respect to Securities of the Issuer.</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Material to be Filed as Exhibits.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 AMENDMENT</w:t>
      </w:r>
    </w:p>
    <w:p>
      <w:pPr>
        <w:sectPr>
          <w:pgSz w:w="11900" w:h="16838" w:orient="portrait"/>
          <w:cols w:equalWidth="0" w:num="1">
            <w:col w:w="10219"/>
          </w:cols>
          <w:pgMar w:left="240" w:top="691"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their knowledge, the undersigned certify that the information set forth in this Statement is true, complete and correct.</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AUGUST 27, 1999</w:t>
      </w:r>
    </w:p>
    <w:p>
      <w:pPr>
        <w:spacing w:after="0" w:line="200" w:lineRule="exact"/>
        <w:rPr>
          <w:sz w:val="20"/>
          <w:szCs w:val="20"/>
          <w:color w:val="auto"/>
        </w:rPr>
      </w:pPr>
    </w:p>
    <w:p>
      <w:pPr>
        <w:spacing w:after="0" w:line="204"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 Seymour Holtzman</w:t>
      </w:r>
    </w:p>
    <w:p>
      <w:pPr>
        <w:spacing w:after="0" w:line="31" w:lineRule="exact"/>
        <w:rPr>
          <w:sz w:val="20"/>
          <w:szCs w:val="20"/>
          <w:color w:val="auto"/>
        </w:rPr>
      </w:pPr>
    </w:p>
    <w:p>
      <w:pPr>
        <w:jc w:val="right"/>
        <w:ind w:right="5159"/>
        <w:spacing w:after="0"/>
        <w:rPr>
          <w:sz w:val="20"/>
          <w:szCs w:val="20"/>
          <w:color w:val="auto"/>
        </w:rPr>
      </w:pPr>
      <w:r>
        <w:rPr>
          <w:rFonts w:ascii="Courier New" w:cs="Courier New" w:eastAsia="Courier New" w:hAnsi="Courier New"/>
          <w:sz w:val="18"/>
          <w:szCs w:val="18"/>
          <w:color w:val="auto"/>
        </w:rPr>
        <w:t>Seymour Holtzman</w:t>
      </w:r>
    </w:p>
    <w:p>
      <w:pPr>
        <w:spacing w:after="0" w:line="169"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/s/ Evelyn Holtzman</w:t>
      </w:r>
    </w:p>
    <w:p>
      <w:pPr>
        <w:spacing w:after="0" w:line="3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8"/>
          <w:szCs w:val="18"/>
          <w:color w:val="auto"/>
        </w:rPr>
        <w:t>Evelyn Holtzman</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MANAGEMENT,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Seymour Holtzman</w:t>
      </w:r>
    </w:p>
    <w:p>
      <w:pPr>
        <w:ind w:left="2860"/>
        <w:spacing w:after="0"/>
        <w:tabs>
          <w:tab w:leader="none" w:pos="3680" w:val="left"/>
        </w:tabs>
        <w:rPr>
          <w:sz w:val="20"/>
          <w:szCs w:val="20"/>
          <w:color w:val="auto"/>
        </w:rPr>
      </w:pPr>
      <w:r>
        <w:rPr>
          <w:rFonts w:ascii="Courier New" w:cs="Courier New" w:eastAsia="Courier New" w:hAnsi="Courier New"/>
          <w:sz w:val="18"/>
          <w:szCs w:val="18"/>
          <w:color w:val="auto"/>
        </w:rPr>
        <w:t>Title:</w:t>
        <w:tab/>
        <w:t>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JEWELCOR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S.H. HOLDINGS,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By: /s/ Seymour Holtzman</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Name: Seymour Holtzman</w:t>
      </w:r>
    </w:p>
    <w:p>
      <w:pPr>
        <w:ind w:left="2860"/>
        <w:spacing w:after="0"/>
        <w:rPr>
          <w:sz w:val="20"/>
          <w:szCs w:val="20"/>
          <w:color w:val="auto"/>
        </w:rPr>
      </w:pPr>
      <w:r>
        <w:rPr>
          <w:rFonts w:ascii="Courier New" w:cs="Courier New" w:eastAsia="Courier New" w:hAnsi="Courier New"/>
          <w:sz w:val="18"/>
          <w:szCs w:val="18"/>
          <w:color w:val="auto"/>
        </w:rPr>
        <w:t>Title: President</w:t>
      </w:r>
    </w:p>
    <w:p>
      <w:pPr>
        <w:sectPr>
          <w:pgSz w:w="11900" w:h="16838" w:orient="portrait"/>
          <w:cols w:equalWidth="0" w:num="1">
            <w:col w:w="10219"/>
          </w:cols>
          <w:pgMar w:left="240" w:top="691" w:right="1440" w:bottom="1440" w:gutter="0" w:footer="0" w:header="0"/>
        </w:sectPr>
      </w:pPr>
    </w:p>
    <w:bookmarkStart w:id="8" w:name="page9"/>
    <w:bookmarkEnd w:id="8"/>
    <w:p>
      <w:pPr>
        <w:ind w:left="6960"/>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27,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Richard L. Huffsmith</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Vice President/General Counsel</w:t>
      </w:r>
    </w:p>
    <w:p>
      <w:pPr>
        <w:spacing w:after="0" w:line="238" w:lineRule="auto"/>
        <w:rPr>
          <w:sz w:val="20"/>
          <w:szCs w:val="20"/>
          <w:color w:val="auto"/>
        </w:rPr>
      </w:pPr>
      <w:r>
        <w:rPr>
          <w:rFonts w:ascii="Courier New" w:cs="Courier New" w:eastAsia="Courier New" w:hAnsi="Courier New"/>
          <w:sz w:val="18"/>
          <w:szCs w:val="18"/>
          <w:color w:val="auto"/>
        </w:rPr>
        <w:t>Jewelcor Companies</w:t>
      </w:r>
    </w:p>
    <w:p>
      <w:pPr>
        <w:spacing w:after="0"/>
        <w:rPr>
          <w:sz w:val="20"/>
          <w:szCs w:val="20"/>
          <w:color w:val="auto"/>
        </w:rPr>
      </w:pPr>
      <w:r>
        <w:rPr>
          <w:rFonts w:ascii="Courier New" w:cs="Courier New" w:eastAsia="Courier New" w:hAnsi="Courier New"/>
          <w:sz w:val="18"/>
          <w:szCs w:val="18"/>
          <w:color w:val="auto"/>
        </w:rPr>
        <w:t>100 North Wilkes-Barre Boulevard</w:t>
      </w:r>
    </w:p>
    <w:p>
      <w:pPr>
        <w:spacing w:after="0"/>
        <w:rPr>
          <w:sz w:val="20"/>
          <w:szCs w:val="20"/>
          <w:color w:val="auto"/>
        </w:rPr>
      </w:pPr>
      <w:r>
        <w:rPr>
          <w:rFonts w:ascii="Courier New" w:cs="Courier New" w:eastAsia="Courier New" w:hAnsi="Courier New"/>
          <w:sz w:val="18"/>
          <w:szCs w:val="18"/>
          <w:color w:val="auto"/>
        </w:rPr>
        <w:t>Wilkes-Barre, Pennsylvania 18702</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 Designs, Inc. Annual Meeting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Mr. Huffsmith:</w:t>
      </w:r>
    </w:p>
    <w:p>
      <w:pPr>
        <w:spacing w:after="0" w:line="201" w:lineRule="exact"/>
        <w:rPr>
          <w:sz w:val="20"/>
          <w:szCs w:val="20"/>
          <w:color w:val="auto"/>
        </w:rPr>
      </w:pPr>
    </w:p>
    <w:p>
      <w:pPr>
        <w:ind w:right="1999" w:firstLine="1369"/>
        <w:spacing w:after="0" w:line="344" w:lineRule="auto"/>
        <w:rPr>
          <w:sz w:val="20"/>
          <w:szCs w:val="20"/>
          <w:color w:val="auto"/>
        </w:rPr>
      </w:pPr>
      <w:r>
        <w:rPr>
          <w:rFonts w:ascii="Courier New" w:cs="Courier New" w:eastAsia="Courier New" w:hAnsi="Courier New"/>
          <w:sz w:val="16"/>
          <w:szCs w:val="16"/>
          <w:color w:val="auto"/>
        </w:rPr>
        <w:t>I am responding to your letter of August 26, 1999 to Scott Semel relating to the Designs annual meeting date. Absent unforseen events, Designs is committed to holding the annual meeting of stockholders on October 4, 1999.</w:t>
      </w:r>
    </w:p>
    <w:p>
      <w:pPr>
        <w:spacing w:after="0" w:line="31" w:lineRule="exact"/>
        <w:rPr>
          <w:sz w:val="20"/>
          <w:szCs w:val="20"/>
          <w:color w:val="auto"/>
        </w:rPr>
      </w:pPr>
    </w:p>
    <w:p>
      <w:pPr>
        <w:ind w:right="1999" w:firstLine="1369"/>
        <w:spacing w:after="0" w:line="265" w:lineRule="auto"/>
        <w:rPr>
          <w:sz w:val="20"/>
          <w:szCs w:val="20"/>
          <w:color w:val="auto"/>
        </w:rPr>
      </w:pPr>
      <w:r>
        <w:rPr>
          <w:rFonts w:ascii="Courier New" w:cs="Courier New" w:eastAsia="Courier New" w:hAnsi="Courier New"/>
          <w:sz w:val="18"/>
          <w:szCs w:val="18"/>
          <w:color w:val="auto"/>
        </w:rPr>
        <w:t>We object to your characterizations of events in your letter, and note in particular that the meeting was postponed to October 4th because proxy materials of both Designs and Jewelcor had not been cleared by the SEC and Designs wanted to ensure that stockholders had adequate time to consider the issues before them.</w:t>
      </w:r>
    </w:p>
    <w:p>
      <w:pPr>
        <w:spacing w:after="0" w:line="90" w:lineRule="exact"/>
        <w:rPr>
          <w:sz w:val="20"/>
          <w:szCs w:val="20"/>
          <w:color w:val="auto"/>
        </w:rPr>
      </w:pPr>
    </w:p>
    <w:p>
      <w:pPr>
        <w:ind w:right="2319" w:firstLine="1369"/>
        <w:spacing w:after="0" w:line="292" w:lineRule="auto"/>
        <w:rPr>
          <w:sz w:val="20"/>
          <w:szCs w:val="20"/>
          <w:color w:val="auto"/>
        </w:rPr>
      </w:pPr>
      <w:r>
        <w:rPr>
          <w:rFonts w:ascii="Courier New" w:cs="Courier New" w:eastAsia="Courier New" w:hAnsi="Courier New"/>
          <w:sz w:val="18"/>
          <w:szCs w:val="18"/>
          <w:color w:val="auto"/>
        </w:rPr>
        <w:t>We respectfully suggest that filing a lawsuit relating to the meeting date will unnecessarily divert attention and resources from matters which are of greater importance to the stockholders.</w:t>
      </w:r>
    </w:p>
    <w:p>
      <w:pPr>
        <w:spacing w:after="0" w:line="269"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8"/>
          <w:szCs w:val="18"/>
          <w:color w:val="auto"/>
        </w:rPr>
        <w:t>Louis A. Goodman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cc: Scott N. Semel</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bullet"/>
      <w:start w:val="1"/>
    </w:lvl>
  </w:abstractNum>
  <w:abstractNum w:abstractNumId="2">
    <w:nsid w:val="25E45D32"/>
    <w:multiLevelType w:val="hybridMultilevel"/>
    <w:lvl w:ilvl="0">
      <w:lvlJc w:val="left"/>
      <w:lvlText w:val="3"/>
      <w:numFmt w:val="bullet"/>
      <w:start w:val="1"/>
    </w:lvl>
  </w:abstractNum>
  <w:abstractNum w:abstractNumId="3">
    <w:nsid w:val="519B500D"/>
    <w:multiLevelType w:val="hybridMultilevel"/>
    <w:lvl w:ilvl="0">
      <w:lvlJc w:val="left"/>
      <w:lvlText w:val="4"/>
      <w:numFmt w:val="bullet"/>
      <w:start w:val="1"/>
    </w:lvl>
  </w:abstractNum>
  <w:abstractNum w:abstractNumId="4">
    <w:nsid w:val="431BD7B7"/>
    <w:multiLevelType w:val="hybridMultilevel"/>
    <w:lvl w:ilvl="0">
      <w:lvlJc w:val="left"/>
      <w:lvlText w:val="5"/>
      <w:numFmt w:val="bullet"/>
      <w:start w:val="1"/>
    </w:lvl>
  </w:abstractNum>
  <w:abstractNum w:abstractNumId="5">
    <w:nsid w:val="3F2DBA31"/>
    <w:multiLevelType w:val="hybridMultilevel"/>
    <w:lvl w:ilvl="0">
      <w:lvlJc w:val="left"/>
      <w:lvlText w:val="6"/>
      <w:numFmt w:val="bullet"/>
      <w:start w:val="1"/>
    </w:lvl>
  </w:abstractNum>
  <w:abstractNum w:abstractNumId="6">
    <w:nsid w:val="7C83E458"/>
    <w:multiLevelType w:val="hybridMultilevel"/>
    <w:lvl w:ilvl="0">
      <w:lvlJc w:val="left"/>
      <w:lvlText w:val="%1"/>
      <w:numFmt w:val="decimal"/>
      <w:start w:val="1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3"/>
      <w:numFmt w:val="bullet"/>
      <w:start w:val="1"/>
    </w:lvl>
  </w:abstractNum>
  <w:abstractNum w:abstractNumId="9">
    <w:nsid w:val="436C6125"/>
    <w:multiLevelType w:val="hybridMultilevel"/>
    <w:lvl w:ilvl="0">
      <w:lvlJc w:val="left"/>
      <w:lvlText w:val="4"/>
      <w:numFmt w:val="bullet"/>
      <w:start w:val="1"/>
    </w:lvl>
  </w:abstractNum>
  <w:abstractNum w:abstractNumId="10">
    <w:nsid w:val="628C895D"/>
    <w:multiLevelType w:val="hybridMultilevel"/>
    <w:lvl w:ilvl="0">
      <w:lvlJc w:val="left"/>
      <w:lvlText w:val="5"/>
      <w:numFmt w:val="bullet"/>
      <w:start w:val="1"/>
    </w:lvl>
  </w:abstractNum>
  <w:abstractNum w:abstractNumId="11">
    <w:nsid w:val="333AB105"/>
    <w:multiLevelType w:val="hybridMultilevel"/>
    <w:lvl w:ilvl="0">
      <w:lvlJc w:val="left"/>
      <w:lvlText w:val="6"/>
      <w:numFmt w:val="bullet"/>
      <w:start w:val="1"/>
    </w:lvl>
  </w:abstractNum>
  <w:abstractNum w:abstractNumId="12">
    <w:nsid w:val="721DA317"/>
    <w:multiLevelType w:val="hybridMultilevel"/>
    <w:lvl w:ilvl="0">
      <w:lvlJc w:val="left"/>
      <w:lvlText w:val="%1"/>
      <w:numFmt w:val="decimal"/>
      <w:start w:val="1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3"/>
      <w:numFmt w:val="bullet"/>
      <w:start w:val="1"/>
    </w:lvl>
  </w:abstractNum>
  <w:abstractNum w:abstractNumId="15">
    <w:nsid w:val="6763845E"/>
    <w:multiLevelType w:val="hybridMultilevel"/>
    <w:lvl w:ilvl="0">
      <w:lvlJc w:val="left"/>
      <w:lvlText w:val="4"/>
      <w:numFmt w:val="bullet"/>
      <w:start w:val="1"/>
    </w:lvl>
  </w:abstractNum>
  <w:abstractNum w:abstractNumId="16">
    <w:nsid w:val="75A2A8D4"/>
    <w:multiLevelType w:val="hybridMultilevel"/>
    <w:lvl w:ilvl="0">
      <w:lvlJc w:val="left"/>
      <w:lvlText w:val="5"/>
      <w:numFmt w:val="bullet"/>
      <w:start w:val="1"/>
    </w:lvl>
  </w:abstractNum>
  <w:abstractNum w:abstractNumId="17">
    <w:nsid w:val="8EDBDAB"/>
    <w:multiLevelType w:val="hybridMultilevel"/>
    <w:lvl w:ilvl="0">
      <w:lvlJc w:val="left"/>
      <w:lvlText w:val="6"/>
      <w:numFmt w:val="bullet"/>
      <w:start w:val="1"/>
    </w:lvl>
  </w:abstractNum>
  <w:abstractNum w:abstractNumId="18">
    <w:nsid w:val="79838CB2"/>
    <w:multiLevelType w:val="hybridMultilevel"/>
    <w:lvl w:ilvl="0">
      <w:lvlJc w:val="left"/>
      <w:lvlText w:val="%1"/>
      <w:numFmt w:val="decimal"/>
      <w:start w:val="1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3"/>
      <w:numFmt w:val="bullet"/>
      <w:start w:val="1"/>
    </w:lvl>
  </w:abstractNum>
  <w:abstractNum w:abstractNumId="21">
    <w:nsid w:val="189A769B"/>
    <w:multiLevelType w:val="hybridMultilevel"/>
    <w:lvl w:ilvl="0">
      <w:lvlJc w:val="left"/>
      <w:lvlText w:val="4"/>
      <w:numFmt w:val="bullet"/>
      <w:start w:val="1"/>
    </w:lvl>
  </w:abstractNum>
  <w:abstractNum w:abstractNumId="22">
    <w:nsid w:val="54E49EB4"/>
    <w:multiLevelType w:val="hybridMultilevel"/>
    <w:lvl w:ilvl="0">
      <w:lvlJc w:val="left"/>
      <w:lvlText w:val="5"/>
      <w:numFmt w:val="bullet"/>
      <w:start w:val="1"/>
    </w:lvl>
  </w:abstractNum>
  <w:abstractNum w:abstractNumId="23">
    <w:nsid w:val="71F32454"/>
    <w:multiLevelType w:val="hybridMultilevel"/>
    <w:lvl w:ilvl="0">
      <w:lvlJc w:val="left"/>
      <w:lvlText w:val="6"/>
      <w:numFmt w:val="bullet"/>
      <w:start w:val="1"/>
    </w:lvl>
  </w:abstractNum>
  <w:abstractNum w:abstractNumId="24">
    <w:nsid w:val="2CA88611"/>
    <w:multiLevelType w:val="hybridMultilevel"/>
    <w:lvl w:ilvl="0">
      <w:lvlJc w:val="left"/>
      <w:lvlText w:val="%1"/>
      <w:numFmt w:val="decimal"/>
      <w:start w:val="11"/>
    </w:lvl>
  </w:abstractNum>
  <w:abstractNum w:abstractNumId="25">
    <w:nsid w:val="836C40E"/>
    <w:multiLevelType w:val="hybridMultilevel"/>
    <w:lvl w:ilvl="0">
      <w:lvlJc w:val="left"/>
      <w:lvlText w:val="1"/>
      <w:numFmt w:val="bullet"/>
      <w:start w:val="1"/>
    </w:lvl>
  </w:abstractNum>
  <w:abstractNum w:abstractNumId="26">
    <w:nsid w:val="2901D82"/>
    <w:multiLevelType w:val="hybridMultilevel"/>
    <w:lvl w:ilvl="0">
      <w:lvlJc w:val="left"/>
      <w:lvlText w:val="3"/>
      <w:numFmt w:val="bullet"/>
      <w:start w:val="1"/>
    </w:lvl>
  </w:abstractNum>
  <w:abstractNum w:abstractNumId="27">
    <w:nsid w:val="3A95F874"/>
    <w:multiLevelType w:val="hybridMultilevel"/>
    <w:lvl w:ilvl="0">
      <w:lvlJc w:val="left"/>
      <w:lvlText w:val="4"/>
      <w:numFmt w:val="bullet"/>
      <w:start w:val="1"/>
    </w:lvl>
  </w:abstractNum>
  <w:abstractNum w:abstractNumId="28">
    <w:nsid w:val="8138641"/>
    <w:multiLevelType w:val="hybridMultilevel"/>
    <w:lvl w:ilvl="0">
      <w:lvlJc w:val="left"/>
      <w:lvlText w:val="5"/>
      <w:numFmt w:val="bullet"/>
      <w:start w:val="1"/>
    </w:lvl>
  </w:abstractNum>
  <w:abstractNum w:abstractNumId="29">
    <w:nsid w:val="1E7FF521"/>
    <w:multiLevelType w:val="hybridMultilevel"/>
    <w:lvl w:ilvl="0">
      <w:lvlJc w:val="left"/>
      <w:lvlText w:val="6"/>
      <w:numFmt w:val="bullet"/>
      <w:start w:val="1"/>
    </w:lvl>
  </w:abstractNum>
  <w:abstractNum w:abstractNumId="30">
    <w:nsid w:val="7C3DBD3D"/>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2020-02-22T14:55:09Z</dcterms:created>
  <dcterms:modified xsi:type="dcterms:W3CDTF">2020-02-22T14:55:09Z</dcterms:modified>
</cp:coreProperties>
</file>