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5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w:t>
      </w:r>
    </w:p>
    <w:p>
      <w:pPr>
        <w:sectPr>
          <w:pgSz w:w="11900" w:h="16855" w:orient="portrait"/>
          <w:cols w:equalWidth="0" w:num="1">
            <w:col w:w="10219"/>
          </w:cols>
          <w:pgMar w:left="240" w:top="244" w:right="1440" w:bottom="0" w:gutter="0" w:footer="0" w:header="0"/>
        </w:sectPr>
      </w:pP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Ended November 2,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55" w:orient="portrait"/>
          <w:cols w:equalWidth="0" w:num="3">
            <w:col w:w="4240" w:space="720"/>
            <w:col w:w="2320" w:space="320"/>
            <w:col w:w="2619"/>
          </w:cols>
          <w:pgMar w:left="240" w:top="244" w:right="1440" w:bottom="0" w:gutter="0" w:footer="0" w:header="0"/>
          <w:type w:val="continuous"/>
        </w:sectPr>
      </w:pPr>
    </w:p>
    <w:p>
      <w:pPr>
        <w:spacing w:after="0" w:line="226"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6"/>
          <w:szCs w:val="16"/>
          <w:color w:val="auto"/>
        </w:rPr>
        <w:t>CASUAL MALE RETAIL GROUP, INC.</w:t>
      </w:r>
    </w:p>
    <w:p>
      <w:pPr>
        <w:spacing w:after="0" w:line="16"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(Exact name of registrant as</w:t>
      </w:r>
    </w:p>
    <w:p>
      <w:pPr>
        <w:ind w:left="2860"/>
        <w:spacing w:after="0" w:line="238" w:lineRule="auto"/>
        <w:rPr>
          <w:sz w:val="20"/>
          <w:szCs w:val="20"/>
          <w:color w:val="auto"/>
        </w:rPr>
      </w:pPr>
      <w:r>
        <w:rPr>
          <w:rFonts w:ascii="Courier New" w:cs="Courier New" w:eastAsia="Courier New" w:hAnsi="Courier New"/>
          <w:sz w:val="18"/>
          <w:szCs w:val="18"/>
          <w:color w:val="auto"/>
        </w:rPr>
        <w:t>specified in its charter)</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5" w:orient="portrait"/>
          <w:cols w:equalWidth="0" w:num="2">
            <w:col w:w="3920" w:space="720"/>
            <w:col w:w="5579"/>
          </w:cols>
          <w:pgMar w:left="240" w:top="244" w:right="1440" w:bottom="0" w:gutter="0" w:footer="0" w:header="0"/>
          <w:type w:val="continuous"/>
        </w:sectPr>
      </w:pPr>
    </w:p>
    <w:p>
      <w:pPr>
        <w:spacing w:after="0" w:line="24" w:lineRule="exact"/>
        <w:rPr>
          <w:sz w:val="24"/>
          <w:szCs w:val="24"/>
          <w:color w:val="auto"/>
        </w:rPr>
      </w:pPr>
    </w:p>
    <w:p>
      <w:pPr>
        <w:ind w:right="1280" w:firstLine="316"/>
        <w:spacing w:after="0" w:line="290" w:lineRule="auto"/>
        <w:rPr>
          <w:sz w:val="20"/>
          <w:szCs w:val="20"/>
          <w:color w:val="auto"/>
        </w:rPr>
      </w:pPr>
      <w:r>
        <w:rPr>
          <w:rFonts w:ascii="Courier New" w:cs="Courier New" w:eastAsia="Courier New" w:hAnsi="Courier New"/>
          <w:sz w:val="16"/>
          <w:szCs w:val="16"/>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02021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55" w:orient="portrait"/>
          <w:cols w:equalWidth="0" w:num="2">
            <w:col w:w="5500" w:space="720"/>
            <w:col w:w="3999"/>
          </w:cols>
          <w:pgMar w:left="240" w:top="244" w:right="1440" w:bottom="0" w:gutter="0" w:footer="0" w:header="0"/>
          <w:type w:val="continuous"/>
        </w:sectPr>
      </w:pPr>
    </w:p>
    <w:p>
      <w:pPr>
        <w:spacing w:after="0" w:line="369" w:lineRule="exact"/>
        <w:rPr>
          <w:sz w:val="24"/>
          <w:szCs w:val="24"/>
          <w:color w:val="auto"/>
        </w:rPr>
      </w:pPr>
    </w:p>
    <w:p>
      <w:pPr>
        <w:ind w:left="3900" w:hanging="626"/>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5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Indicate by "X" whether the registrant is an accelerated filer (as defined in Rule 12b-2 of the Exchange Act).</w:t>
      </w:r>
    </w:p>
    <w:p>
      <w:pPr>
        <w:spacing w:after="0" w:line="203" w:lineRule="exact"/>
        <w:rPr>
          <w:sz w:val="24"/>
          <w:szCs w:val="24"/>
          <w:color w:val="auto"/>
        </w:rPr>
      </w:pPr>
    </w:p>
    <w:p>
      <w:pPr>
        <w:spacing w:after="0"/>
        <w:tabs>
          <w:tab w:leader="none" w:pos="1460" w:val="left"/>
          <w:tab w:leader="none" w:pos="2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December 13, 2002 was 34,944,511.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540"/>
        <w:spacing w:after="0"/>
        <w:rPr>
          <w:sz w:val="20"/>
          <w:szCs w:val="20"/>
          <w:color w:val="auto"/>
        </w:rPr>
      </w:pPr>
      <w:r>
        <w:rPr>
          <w:rFonts w:ascii="Courier New" w:cs="Courier New" w:eastAsia="Courier New" w:hAnsi="Courier New"/>
          <w:sz w:val="18"/>
          <w:szCs w:val="18"/>
          <w:color w:val="auto"/>
        </w:rPr>
        <w:t>November 2, 2002 and February 2, 2002</w:t>
      </w:r>
    </w:p>
    <w:p>
      <w:pPr>
        <w:ind w:left="2740"/>
        <w:spacing w:after="0" w:line="237" w:lineRule="auto"/>
        <w:rPr>
          <w:sz w:val="20"/>
          <w:szCs w:val="20"/>
          <w:color w:val="auto"/>
        </w:rPr>
      </w:pPr>
      <w:r>
        <w:rPr>
          <w:rFonts w:ascii="Courier New" w:cs="Courier New" w:eastAsia="Courier New" w:hAnsi="Courier New"/>
          <w:sz w:val="18"/>
          <w:szCs w:val="18"/>
          <w:color w:val="auto"/>
        </w:rPr>
        <w:t>(In thousands, except share data)</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November 2,</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2,</w:t>
            </w:r>
          </w:p>
        </w:tc>
      </w:tr>
      <w:tr>
        <w:trPr>
          <w:trHeight w:val="203"/>
        </w:trPr>
        <w:tc>
          <w:tcPr>
            <w:tcW w:w="5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c>
          <w:tcPr>
            <w:tcW w:w="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7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3,394</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7,651</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143,928</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57,734</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652</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10,748</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2,887</w:t>
            </w:r>
          </w:p>
        </w:tc>
      </w:tr>
      <w:tr>
        <w:trPr>
          <w:trHeight w:val="203"/>
        </w:trPr>
        <w:tc>
          <w:tcPr>
            <w:tcW w:w="5020" w:type="dxa"/>
            <w:vAlign w:val="bottom"/>
          </w:tcPr>
          <w:p>
            <w:pPr>
              <w:spacing w:after="0"/>
              <w:rPr>
                <w:sz w:val="17"/>
                <w:szCs w:val="17"/>
                <w:color w:val="auto"/>
              </w:rPr>
            </w:pPr>
          </w:p>
        </w:tc>
        <w:tc>
          <w:tcPr>
            <w:tcW w:w="17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166,373</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61,764</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61,037</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20,912</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7,232</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7,326</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7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75,648</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Other assets</w:t>
            </w:r>
          </w:p>
        </w:tc>
        <w:tc>
          <w:tcPr>
            <w:tcW w:w="30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9,898</w:t>
            </w:r>
          </w:p>
        </w:tc>
        <w:tc>
          <w:tcPr>
            <w:tcW w:w="260" w:type="dxa"/>
            <w:vAlign w:val="bottom"/>
          </w:tcPr>
          <w:p>
            <w:pPr>
              <w:spacing w:after="0"/>
              <w:rPr>
                <w:sz w:val="17"/>
                <w:szCs w:val="17"/>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899</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320,188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90,901</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42,897</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7,074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3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24,922</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13,661</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80,492</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27,752</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149,168</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48,487</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Long-term debt, net of current portion</w:t>
            </w:r>
          </w:p>
        </w:tc>
        <w:tc>
          <w:tcPr>
            <w:tcW w:w="3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52,865</w:t>
            </w:r>
          </w:p>
        </w:tc>
        <w:tc>
          <w:tcPr>
            <w:tcW w:w="2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202,033</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48,487</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3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987</w:t>
            </w:r>
          </w:p>
        </w:tc>
        <w:tc>
          <w:tcPr>
            <w:tcW w:w="2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authorized, 180,162 shares of Series B Convertible</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converted into common</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as of August 6, 2002, none outstanding at</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November 2, 2002 and February 2, 2002</w:t>
            </w:r>
          </w:p>
        </w:tc>
        <w:tc>
          <w:tcPr>
            <w:tcW w:w="3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authorized, 38,351,724 and 17,608,000 shares issued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at November 2, 2002 and February 2, 2002, respectively</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383</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146,230</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56,189</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(20,335)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(5,304)</w:t>
            </w: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Treasury stock at cost, 3,119,236 and 3,040,000 shares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November 2, 2002 and February 2, 2002,</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3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(8,913)</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(8,450)</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3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117,168</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42,414</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$ 320,188</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$ 90,901</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209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spacing w:after="0" w:line="200" w:lineRule="exact"/>
        <w:rPr>
          <w:sz w:val="20"/>
          <w:szCs w:val="20"/>
          <w:color w:val="auto"/>
        </w:rPr>
      </w:pPr>
    </w:p>
    <w:p>
      <w:pPr>
        <w:spacing w:after="0" w:line="32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20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c>
          <w:tcPr>
            <w:tcW w:w="2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20" w:type="dxa"/>
            <w:vAlign w:val="bottom"/>
          </w:tcPr>
          <w:p>
            <w:pPr>
              <w:spacing w:after="0"/>
              <w:rPr>
                <w:sz w:val="17"/>
                <w:szCs w:val="17"/>
                <w:color w:val="auto"/>
              </w:rPr>
            </w:pPr>
          </w:p>
        </w:tc>
        <w:tc>
          <w:tcPr>
            <w:tcW w:w="11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4"/>
              </w:rPr>
              <w:t>November</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November</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November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w:t>
            </w:r>
          </w:p>
        </w:tc>
      </w:tr>
      <w:tr>
        <w:trPr>
          <w:trHeight w:val="203"/>
        </w:trPr>
        <w:tc>
          <w:tcPr>
            <w:tcW w:w="4020" w:type="dxa"/>
            <w:vAlign w:val="bottom"/>
          </w:tcPr>
          <w:p>
            <w:pPr>
              <w:spacing w:after="0"/>
              <w:rPr>
                <w:sz w:val="17"/>
                <w:szCs w:val="17"/>
                <w:color w:val="auto"/>
              </w:rPr>
            </w:pP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3"/>
              </w:rPr>
              <w:t>2,</w:t>
            </w:r>
          </w:p>
        </w:tc>
        <w:tc>
          <w:tcPr>
            <w:tcW w:w="8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2002</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2001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2, 2002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$ 125,155</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  54,301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$ 277,287</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$ 141,394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82,082</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41,657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190,354</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106,330</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43,073</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12,644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86,933</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35,064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37,803</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10,202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80,932</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29,979</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Provision for restructuring, store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closings and impairment of assets</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7,985</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2,298</w:t>
            </w:r>
          </w:p>
        </w:tc>
        <w:tc>
          <w:tcPr>
            <w:tcW w:w="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1,134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6,687</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3,947</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40,101</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11,336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95,604</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33,926</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2,972</w:t>
            </w:r>
          </w:p>
        </w:tc>
        <w:tc>
          <w:tcPr>
            <w:tcW w:w="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1,308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(8,671)</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1,138</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3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3,170</w:t>
            </w:r>
          </w:p>
        </w:tc>
        <w:tc>
          <w:tcPr>
            <w:tcW w:w="44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6,229</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1,517</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(Loss) income before minority interest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income taxes</w:t>
            </w: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w:t>
            </w:r>
          </w:p>
        </w:tc>
        <w:tc>
          <w:tcPr>
            <w:tcW w:w="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(14,900)</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(379)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c>
          <w:tcPr>
            <w:tcW w:w="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w:t>
            </w:r>
          </w:p>
        </w:tc>
        <w:tc>
          <w:tcPr>
            <w:tcW w:w="42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(262)</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income</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$(15,031)</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(117)</w:t>
            </w:r>
          </w:p>
        </w:tc>
      </w:tr>
      <w:tr>
        <w:trPr>
          <w:trHeight w:val="203"/>
        </w:trPr>
        <w:tc>
          <w:tcPr>
            <w:tcW w:w="4020" w:type="dxa"/>
            <w:vAlign w:val="bottom"/>
          </w:tcPr>
          <w:p>
            <w:pPr>
              <w:spacing w:after="0"/>
              <w:rPr>
                <w:sz w:val="17"/>
                <w:szCs w:val="17"/>
                <w:color w:val="auto"/>
              </w:rPr>
            </w:pPr>
          </w:p>
        </w:tc>
        <w:tc>
          <w:tcPr>
            <w:tcW w:w="4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(Loss) earnings per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and Diluted</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(0.69)</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(0.01)</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300" w:type="dxa"/>
            <w:vAlign w:val="bottom"/>
          </w:tcPr>
          <w:p>
            <w:pPr>
              <w:spacing w:after="0"/>
              <w:rPr>
                <w:sz w:val="17"/>
                <w:szCs w:val="17"/>
                <w:color w:val="auto"/>
              </w:rPr>
            </w:pPr>
          </w:p>
        </w:tc>
        <w:tc>
          <w:tcPr>
            <w:tcW w:w="8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33,984</w:t>
            </w:r>
          </w:p>
        </w:tc>
        <w:tc>
          <w:tcPr>
            <w:tcW w:w="4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14,492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21,633</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14,476</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300" w:type="dxa"/>
            <w:vAlign w:val="bottom"/>
          </w:tcPr>
          <w:p>
            <w:pPr>
              <w:spacing w:after="0"/>
              <w:rPr>
                <w:sz w:val="17"/>
                <w:szCs w:val="17"/>
                <w:color w:val="auto"/>
              </w:rPr>
            </w:pPr>
          </w:p>
        </w:tc>
        <w:tc>
          <w:tcPr>
            <w:tcW w:w="8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33,984</w:t>
            </w:r>
          </w:p>
        </w:tc>
        <w:tc>
          <w:tcPr>
            <w:tcW w:w="4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15,065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21,633</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14,476</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3480"/>
        <w:spacing w:after="0"/>
        <w:rPr>
          <w:sz w:val="20"/>
          <w:szCs w:val="20"/>
          <w:color w:val="auto"/>
        </w:rPr>
      </w:pPr>
      <w:r>
        <w:rPr>
          <w:rFonts w:ascii="Courier New" w:cs="Courier New" w:eastAsia="Courier New" w:hAnsi="Courier New"/>
          <w:sz w:val="18"/>
          <w:szCs w:val="18"/>
          <w:color w:val="auto"/>
        </w:rPr>
        <w:t>(In thousands)</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jc w:val="center"/>
        <w:ind w:left="2600"/>
        <w:spacing w:after="0" w:line="238" w:lineRule="auto"/>
        <w:rPr>
          <w:sz w:val="20"/>
          <w:szCs w:val="20"/>
          <w:color w:val="auto"/>
        </w:rPr>
      </w:pPr>
      <w:r>
        <w:rPr>
          <w:rFonts w:ascii="Courier New" w:cs="Courier New" w:eastAsia="Courier New" w:hAnsi="Courier New"/>
          <w:sz w:val="18"/>
          <w:szCs w:val="18"/>
          <w:color w:val="auto"/>
        </w:rPr>
        <w:t>Nine Months Ended</w:t>
      </w:r>
    </w:p>
    <w:p>
      <w:pPr>
        <w:spacing w:after="0" w:line="5" w:lineRule="exact"/>
        <w:rPr>
          <w:sz w:val="20"/>
          <w:szCs w:val="20"/>
          <w:color w:val="auto"/>
        </w:rPr>
      </w:pPr>
    </w:p>
    <w:p>
      <w:pPr>
        <w:jc w:val="cente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2620"/>
        <w:spacing w:after="0"/>
        <w:tabs>
          <w:tab w:leader="none" w:pos="300" w:val="left"/>
        </w:tabs>
        <w:rPr>
          <w:sz w:val="20"/>
          <w:szCs w:val="20"/>
          <w:color w:val="auto"/>
        </w:rPr>
      </w:pPr>
      <w:r>
        <w:rPr>
          <w:rFonts w:ascii="Courier New" w:cs="Courier New" w:eastAsia="Courier New" w:hAnsi="Courier New"/>
          <w:sz w:val="18"/>
          <w:szCs w:val="18"/>
          <w:color w:val="auto"/>
        </w:rPr>
        <w:t>November 2,</w:t>
      </w:r>
      <w:r>
        <w:rPr>
          <w:sz w:val="20"/>
          <w:szCs w:val="20"/>
          <w:color w:val="auto"/>
        </w:rPr>
        <w:tab/>
      </w:r>
      <w:r>
        <w:rPr>
          <w:rFonts w:ascii="Courier New" w:cs="Courier New" w:eastAsia="Courier New" w:hAnsi="Courier New"/>
          <w:sz w:val="16"/>
          <w:szCs w:val="16"/>
          <w:color w:val="auto"/>
        </w:rPr>
        <w:t>November 3,</w:t>
      </w:r>
    </w:p>
    <w:p>
      <w:pPr>
        <w:jc w:val="center"/>
        <w:ind w:left="2940"/>
        <w:spacing w:after="0" w:line="238" w:lineRule="auto"/>
        <w:tabs>
          <w:tab w:leader="none" w:pos="1140" w:val="left"/>
        </w:tabs>
        <w:rPr>
          <w:sz w:val="20"/>
          <w:szCs w:val="20"/>
          <w:color w:val="auto"/>
        </w:rPr>
      </w:pPr>
      <w:r>
        <w:rPr>
          <w:rFonts w:ascii="Courier New" w:cs="Courier New" w:eastAsia="Courier New" w:hAnsi="Courier New"/>
          <w:sz w:val="18"/>
          <w:szCs w:val="18"/>
          <w:color w:val="auto"/>
        </w:rPr>
        <w:t>2002</w:t>
      </w:r>
      <w:r>
        <w:rPr>
          <w:sz w:val="20"/>
          <w:szCs w:val="20"/>
          <w:color w:val="auto"/>
        </w:rPr>
        <w:tab/>
      </w:r>
      <w:r>
        <w:rPr>
          <w:rFonts w:ascii="Courier New" w:cs="Courier New" w:eastAsia="Courier New" w:hAnsi="Courier New"/>
          <w:sz w:val="18"/>
          <w:szCs w:val="18"/>
          <w:color w:val="auto"/>
        </w:rPr>
        <w:t>2001</w:t>
      </w:r>
    </w:p>
    <w:p>
      <w:pPr>
        <w:jc w:val="center"/>
        <w:ind w:left="262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Cash flows from operating activities:</w:t>
      </w:r>
    </w:p>
    <w:p>
      <w:pPr>
        <w:sectPr>
          <w:pgSz w:w="11900" w:h="16838" w:orient="portrait"/>
          <w:cols w:equalWidth="0" w:num="1">
            <w:col w:w="10219"/>
          </w:cols>
          <w:pgMar w:left="240" w:top="1440" w:right="1440" w:bottom="0" w:gutter="0" w:footer="0" w:header="0"/>
        </w:sectPr>
      </w:pP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( 15,031)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(117)</w:t>
      </w:r>
    </w:p>
    <w:p>
      <w:pPr>
        <w:spacing w:after="0" w:line="16" w:lineRule="exact"/>
        <w:rPr>
          <w:sz w:val="20"/>
          <w:szCs w:val="20"/>
          <w:color w:val="auto"/>
        </w:rPr>
      </w:pPr>
    </w:p>
    <w:p>
      <w:pPr>
        <w:sectPr>
          <w:pgSz w:w="11900" w:h="16838" w:orient="portrait"/>
          <w:cols w:equalWidth="0" w:num="5">
            <w:col w:w="4880" w:space="720"/>
            <w:col w:w="100" w:space="320"/>
            <w:col w:w="940" w:space="320"/>
            <w:col w:w="100" w:space="320"/>
            <w:col w:w="2519"/>
          </w:cols>
          <w:pgMar w:left="240" w:top="1440" w:right="1440" w:bottom="0"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Adjustments to reconcile net loss to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net cash used for operating activities:</w:t>
      </w:r>
    </w:p>
    <w:p>
      <w:pPr>
        <w:sectPr>
          <w:pgSz w:w="11900" w:h="16838" w:orient="portrait"/>
          <w:cols w:equalWidth="0" w:num="1">
            <w:col w:w="10219"/>
          </w:cols>
          <w:pgMar w:left="240" w:top="1440" w:right="1440" w:bottom="0" w:gutter="0" w:footer="0" w:header="0"/>
          <w:type w:val="continuous"/>
        </w:sectPr>
      </w:pP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Depreciation and amortization</w:t>
      </w:r>
    </w:p>
    <w:p>
      <w:pPr>
        <w:ind w:left="320"/>
        <w:spacing w:after="0" w:line="238" w:lineRule="auto"/>
        <w:rPr>
          <w:sz w:val="20"/>
          <w:szCs w:val="20"/>
          <w:color w:val="auto"/>
        </w:rPr>
      </w:pPr>
      <w:r>
        <w:rPr>
          <w:rFonts w:ascii="Courier New" w:cs="Courier New" w:eastAsia="Courier New" w:hAnsi="Courier New"/>
          <w:sz w:val="18"/>
          <w:szCs w:val="18"/>
          <w:color w:val="auto"/>
        </w:rPr>
        <w:t>Accretion of warrants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Restructuring, store closings and impairment</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Courier New" w:cs="Courier New" w:eastAsia="Courier New" w:hAnsi="Courier New"/>
          <w:sz w:val="18"/>
          <w:szCs w:val="18"/>
          <w:color w:val="auto"/>
        </w:rPr>
        <w:t>6,687</w:t>
      </w:r>
    </w:p>
    <w:p>
      <w:pPr>
        <w:jc w:val="right"/>
        <w:ind w:right="120"/>
        <w:spacing w:after="0" w:line="238" w:lineRule="auto"/>
        <w:rPr>
          <w:sz w:val="20"/>
          <w:szCs w:val="20"/>
          <w:color w:val="auto"/>
        </w:rPr>
      </w:pPr>
      <w:r>
        <w:rPr>
          <w:rFonts w:ascii="Courier New" w:cs="Courier New" w:eastAsia="Courier New" w:hAnsi="Courier New"/>
          <w:sz w:val="18"/>
          <w:szCs w:val="18"/>
          <w:color w:val="auto"/>
        </w:rPr>
        <w:t>895</w:t>
      </w:r>
    </w:p>
    <w:p>
      <w:pPr>
        <w:spacing w:after="0" w:line="5"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6"/>
          <w:szCs w:val="16"/>
          <w:color w:val="auto"/>
        </w:rPr>
        <w:t>11,048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6"/>
          <w:szCs w:val="16"/>
          <w:color w:val="auto"/>
        </w:rPr>
        <w:t>3,947</w:t>
      </w:r>
    </w:p>
    <w:p>
      <w:pPr>
        <w:spacing w:after="0" w:line="1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w:t>
      </w:r>
    </w:p>
    <w:p>
      <w:pPr>
        <w:jc w:val="right"/>
        <w:ind w:right="199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3">
            <w:col w:w="5500" w:space="720"/>
            <w:col w:w="760" w:space="720"/>
            <w:col w:w="2519"/>
          </w:cols>
          <w:pgMar w:left="240" w:top="1440"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Issuance of common stock and options</w:t>
            </w:r>
          </w:p>
        </w:tc>
        <w:tc>
          <w:tcPr>
            <w:tcW w:w="64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w:t>
            </w:r>
          </w:p>
        </w:tc>
        <w:tc>
          <w:tcPr>
            <w:tcW w:w="380" w:type="dxa"/>
            <w:vAlign w:val="bottom"/>
          </w:tcPr>
          <w:p>
            <w:pPr>
              <w:spacing w:after="0"/>
              <w:rPr>
                <w:sz w:val="17"/>
                <w:szCs w:val="17"/>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189</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on sale or disposal of fixed assets</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(3,187)</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(17,553)</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16,851)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(4,026)</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(4,793)</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(1,866)</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18,095</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8,480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(5,338)</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2,656</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(12,872)</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(5,273)</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(6,906)</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(2,563)</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Casual Male, net of cash acquired</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(160,814)</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(167,719)</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52,740</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7,829</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the issuance of long term debt</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40,676</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Proceeds from the issuance of Series B Preferred Stock</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76,449</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Net Proceeds from minority equityholder of joint venture</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856</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(repurchase) of common stock</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the issuance of warrants</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9,589</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of equity transaction costs</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(2,609)</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183,985</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7,815</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3,394</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3,394</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960" w:right="2619" w:hanging="200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36"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ind w:left="20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 the opinion of management of Casual Male Retail Group, Inc., a Delaware corporation formerly known as Designs, Inc.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2002 (included in the Company's Annual Report on Form 10-K, as amended, filed with the Securities and Exchange Commission).</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interim financial statements for the three and nine months ended November 2, 2002 contain the results of operations since May 14, 2002, of the Company's acquisition of substantially all of the assets of Casual Male Corp. and certain of its subsidiaries ("Casual Male"). For a complete description of the acquisition, see Note 2 below.</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20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May 14, 2002, pursuant to an asset purchase agreement entered into as of May 2, 2002, the Company completed the acquisition of Casual Male for a purchase price of approximately $170 million, plus the assumption of certain operating liabilities. The Company was selected as the highest and best bidder for the Casual Male assets at a bankruptcy court ordered auction commencing on May 1, 2002 and concluding on May 2, 2002. The U.S. Bankruptcy Court for the Southern District of New York subsequently granted its approval of the acquisition on May 7, 2002.</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Casual Male, which was a leading independent specialty retailer of fashion, casual and dress apparel for big and tall men, had annual sales that exceeded $350 million. Casual Male sold its branded merchandise through various channels of distribution including full price and outlet retail stores, direct mail and the internet. Casual Male had been operating under the protection of the U.S. Bankruptcy Court since May 2001.</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assumed certain operating liabilities including, but not limited to, existing retail store lease arrangements and the existing mortgage for Casual Male's corporate headquarters located in Canton, Massachusetts.</w:t>
      </w:r>
    </w:p>
    <w:p>
      <w:pPr>
        <w:spacing w:after="0" w:line="211"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allocation of purchase price as disclosed by the Company in the second quarter of fiscal 2003 has been adjusted to reflect the results of certain asset valuations which were completed during the third quarter of fiscal 2003.</w:t>
      </w:r>
    </w:p>
    <w:p>
      <w:pPr>
        <w:sectPr>
          <w:pgSz w:w="11900" w:h="16838" w:orient="portrait"/>
          <w:cols w:equalWidth="0" w:num="1">
            <w:col w:w="10219"/>
          </w:cols>
          <w:pgMar w:left="240" w:top="1440" w:right="1440" w:bottom="0" w:gutter="0" w:footer="0" w:header="0"/>
        </w:sectPr>
      </w:pPr>
    </w:p>
    <w:bookmarkStart w:id="5" w:name="page6"/>
    <w:bookmarkEnd w:id="5"/>
    <w:p>
      <w:pPr>
        <w:ind w:right="2319"/>
        <w:spacing w:after="0" w:line="235" w:lineRule="auto"/>
        <w:rPr>
          <w:sz w:val="20"/>
          <w:szCs w:val="20"/>
          <w:color w:val="auto"/>
        </w:rPr>
      </w:pPr>
      <w:r>
        <w:rPr>
          <w:rFonts w:ascii="Courier New" w:cs="Courier New" w:eastAsia="Courier New" w:hAnsi="Courier New"/>
          <w:sz w:val="18"/>
          <w:szCs w:val="18"/>
          <w:color w:val="auto"/>
        </w:rPr>
        <w:t>The revised allocation of purchase price as of November 2, 2002 (subject to further adjustments) was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780" w:type="dxa"/>
            <w:vAlign w:val="bottom"/>
          </w:tcPr>
          <w:p>
            <w:pPr>
              <w:ind w:left="320"/>
              <w:spacing w:after="0"/>
              <w:rPr>
                <w:sz w:val="20"/>
                <w:szCs w:val="20"/>
                <w:color w:val="auto"/>
              </w:rPr>
            </w:pPr>
            <w:r>
              <w:rPr>
                <w:rFonts w:ascii="Courier New" w:cs="Courier New" w:eastAsia="Courier New" w:hAnsi="Courier New"/>
                <w:sz w:val="18"/>
                <w:szCs w:val="18"/>
                <w:color w:val="auto"/>
              </w:rPr>
              <w:t>Debit(Credit)</w:t>
            </w:r>
          </w:p>
        </w:tc>
      </w:tr>
      <w:tr>
        <w:trPr>
          <w:trHeight w:val="203"/>
        </w:trPr>
        <w:tc>
          <w:tcPr>
            <w:tcW w:w="9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(in thousands)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190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receivable</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Merchandise inventory</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71,705</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3,832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equipment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46,629</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6,798</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50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39,049</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Casual Male trademark</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lists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(17,728)</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(6,979)</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Accrual for estimated transaction and severance costs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(8,417)</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(12,151)</w:t>
            </w:r>
          </w:p>
        </w:tc>
      </w:tr>
      <w:tr>
        <w:trPr>
          <w:trHeight w:val="203"/>
        </w:trPr>
        <w:tc>
          <w:tcPr>
            <w:tcW w:w="9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ind w:left="420"/>
        <w:spacing w:after="0" w:line="238" w:lineRule="auto"/>
        <w:rPr>
          <w:sz w:val="20"/>
          <w:szCs w:val="20"/>
          <w:color w:val="auto"/>
        </w:rPr>
      </w:pPr>
      <w:r>
        <w:rPr>
          <w:rFonts w:ascii="Courier New" w:cs="Courier New" w:eastAsia="Courier New" w:hAnsi="Courier New"/>
          <w:sz w:val="18"/>
          <w:szCs w:val="18"/>
          <w:color w:val="auto"/>
        </w:rPr>
        <w:t>Total cash paid for assets acquired and liabilities assumed $ 161,004</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("FRFI"), (ii) $15.0 million from a three-year term loan with a subsidiary of FRFI, (iii) proceeds from the private placement of $24.5 million principal amount of 12% senior subordinated notes due 2007 together with detachable warrants to acquire 1,715,000 shares of the Company's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(which shares were automatically converted on August 8, 2002 into 18,016,200 shares of common stock), and (vi) the assumption of a mortgage note in the principal amount of approximately $12.2 million.</w:t>
      </w:r>
    </w:p>
    <w:p>
      <w:pPr>
        <w:spacing w:after="0" w:line="39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Below are the pro forma results for the three and nine months ended November 2, 2002, assuming that the acquisition had occurred on February 3, 2002, and the pro forma results for the three and nine months ended November 3, 2001, assuming that the acquisition had occurred on February 4, 2001: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w w:val="99"/>
              </w:rPr>
              <w:t>For the three months ended (unaudited):</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Casual Male</w:t>
            </w: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Designs</w:t>
            </w:r>
          </w:p>
        </w:tc>
        <w:tc>
          <w:tcPr>
            <w:tcW w:w="2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Consolidated</w:t>
            </w:r>
          </w:p>
        </w:tc>
      </w:tr>
      <w:tr>
        <w:trPr>
          <w:trHeight w:val="203"/>
        </w:trPr>
        <w:tc>
          <w:tcPr>
            <w:tcW w:w="2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11/2/02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11/3/01(1)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11/2/02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11/2/02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11/3/01</w:t>
            </w:r>
          </w:p>
        </w:tc>
      </w:tr>
      <w:tr>
        <w:trPr>
          <w:trHeight w:val="203"/>
        </w:trPr>
        <w:tc>
          <w:tcPr>
            <w:tcW w:w="63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$ 74.7</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$ 74.0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50.5</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  54.3</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$ 125.2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$ 128.3</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11.8</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12.6</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43.6</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Restructuring Reserve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Pre-tax income(loss) $ (0.3)</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0.1</w:t>
            </w:r>
          </w:p>
        </w:tc>
        <w:tc>
          <w:tcPr>
            <w:tcW w:w="1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(0.9)</w:t>
            </w:r>
          </w:p>
        </w:tc>
      </w:tr>
      <w:tr>
        <w:trPr>
          <w:trHeight w:val="608"/>
        </w:trPr>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rPr>
              <w:t>For the nine months ended (unaudited):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19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Casual Male</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Designs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Total Consolidated</w:t>
            </w:r>
          </w:p>
        </w:tc>
      </w:tr>
      <w:tr>
        <w:trPr>
          <w:trHeight w:val="203"/>
        </w:trPr>
        <w:tc>
          <w:tcPr>
            <w:tcW w:w="3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11/2/02</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11/3/01(1)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11/2/02(2)</w:t>
            </w: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11/3/01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11/3/01</w:t>
            </w:r>
          </w:p>
        </w:tc>
      </w:tr>
      <w:tr>
        <w:trPr>
          <w:trHeight w:val="203"/>
        </w:trPr>
        <w:tc>
          <w:tcPr>
            <w:tcW w:w="62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$234.4</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$233.5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$ 129.2</w:t>
            </w:r>
          </w:p>
        </w:tc>
        <w:tc>
          <w:tcPr>
            <w:tcW w:w="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141.4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$ 363.6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$ 374.9</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99.3</w:t>
            </w:r>
          </w:p>
        </w:tc>
        <w:tc>
          <w:tcPr>
            <w:tcW w:w="11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98.6</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35.1</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124.5</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133.7</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88.2</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89.5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119.5</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Restructuring Reserve</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16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Pre-tax income(loss) $ (2.2)</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$( 6.3)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(17.4)</w:t>
            </w:r>
          </w:p>
        </w:tc>
        <w:tc>
          <w:tcPr>
            <w:tcW w:w="1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( 0.3)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(6.6)</w:t>
            </w:r>
          </w:p>
        </w:tc>
      </w:tr>
    </w:tbl>
    <w:p>
      <w:pPr>
        <w:sectPr>
          <w:pgSz w:w="11900" w:h="16838" w:orient="portrait"/>
          <w:cols w:equalWidth="0" w:num="1">
            <w:col w:w="10219"/>
          </w:cols>
          <w:pgMar w:left="240" w:top="142" w:right="1440" w:bottom="132" w:gutter="0" w:footer="0" w:header="0"/>
        </w:sectPr>
      </w:pPr>
    </w:p>
    <w:bookmarkStart w:id="6" w:name="page7"/>
    <w:bookmarkEnd w:id="6"/>
    <w:p>
      <w:pPr>
        <w:ind w:left="640" w:right="2619" w:hanging="632"/>
        <w:spacing w:after="0" w:line="235" w:lineRule="auto"/>
        <w:tabs>
          <w:tab w:leader="none" w:pos="8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eliminate the results of operations for closed store locations, which were not purchased by the Company.</w:t>
      </w:r>
    </w:p>
    <w:p>
      <w:pPr>
        <w:spacing w:after="0" w:line="5" w:lineRule="exact"/>
        <w:rPr>
          <w:rFonts w:ascii="Courier New" w:cs="Courier New" w:eastAsia="Courier New" w:hAnsi="Courier New"/>
          <w:sz w:val="18"/>
          <w:szCs w:val="18"/>
          <w:color w:val="auto"/>
        </w:rPr>
      </w:pPr>
    </w:p>
    <w:p>
      <w:pPr>
        <w:ind w:left="640" w:right="1879" w:hanging="632"/>
        <w:spacing w:after="0" w:line="236" w:lineRule="auto"/>
        <w:tabs>
          <w:tab w:leader="none" w:pos="8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impact of restructuring charges totaling $11.0 million related to the downsizing of the Levi's(r)/Dockers(r) business which were recorded by the Company during the second quarter of fiscal 2003.</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pro forma results have been prepared based on available information, using assumptions that the Company's management believes are reasonable. The results do not purport to represent the actual results of operations that would have occurred if the acquisition had occurred on the dates specified. The above results are also not necessarily indicative of the results that may be achieved in the future.</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Company anticipates total annualized cost savings and synergies of approximately $20 to $25 million. Through the end of the third quarter of fiscal 2003, the Company has begun to realize benefits from approximately $12 million of these projected annualized savings as a result of overhead cost reductions and the integration of the Casual Male business with the former Designs business. The above pro formas do not reflect these anticipated cost savings except to the extent that such costs have been realized.</w:t>
      </w:r>
    </w:p>
    <w:p>
      <w:pPr>
        <w:spacing w:after="0" w:line="18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Revolver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has a credit facility with Fleet Retail Finance Inc., which was most recently amended on May 4, 2002 in connection with the financing of the Casual Male acquisition (the "Amended Credit Agreement"). The Amended Credit Agreement, which expires May 14, 2005, principally provides for a total commitment of $120 million with the ability for the Company to issue documentary and standby letters of credit of up to $20 million. The Company's ability to borrow under the facility is determined using an availability formula based on eligible assets. The Company's obligations under the Amended Credit Agreement continue to be secured by a lien on all of its assets. The Amended Credit Agreement continues to include certain covenants and events of default customary for credit facilities of this nature, including change of control provisions and limitations on payment of dividends by the Company.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November 2, 2002, the Company had outstanding borrowings of approximately $80.5 million under this credit facility. Outstanding standby letters of credit were $325,000 and outstanding documentary letters of credit were approximately $506,000 at November 2, 2002. Average borrowings outstanding under this facility during the first nine months of fiscal 2003 were approximately $53.0 million, resulting in an average unused excess availability of approximately $12.8 million during the first nine months of fiscal 2003. At November 2, 2002, the unused availability was $16.7 million. The Company was in compliance with all debt covenants under the Amended Credit Agreement at November 2, 2002.</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Debt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Components of Long-term debt are as follows:</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Term Loan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15,101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12% senior subordinated notes due 2007</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15,806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5% senior subordinated notes due 2007</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note</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11,815</w:t>
            </w:r>
          </w:p>
        </w:tc>
      </w:tr>
      <w:tr>
        <w:trPr>
          <w:trHeight w:val="203"/>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long-term debt</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53,722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 of mortgage note</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w:t>
            </w:r>
          </w:p>
        </w:tc>
      </w:tr>
      <w:tr>
        <w:trPr>
          <w:trHeight w:val="203"/>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debt, less current portion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52,865</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May 14, 2002, the Company entered into a three-year term loan with Back Bay Capital, a subsidiary of Fleet Retail Finance, Inc. Interest on the term loan includes a 12% coupon, 3% paid-in-kind and a 3% annual commitment fee, for a total annual yield of 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May 2002, the Company also issued $24.5 million principal amount</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of 12% senior subordinated notes through private placements. The carrying value of $15.8 million is net of the assigned value of unamortized warrants</w:t>
      </w:r>
    </w:p>
    <w:p>
      <w:pPr>
        <w:spacing w:after="0" w:line="6"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to acquire 1,715,000 shares of common stock at an exercise price of $0.01 per share and additional detachable warrants to acquire 1,176,471 shares of common stock at an exercise price of $8.50 per share. The total assigned value of the warrants of approximately $9.6 million, which has been reclassified to equity, is being amortized over the five-year life of the notes as interest expense. At November 2, 2002, the unamortized value of the warrants was $8.7 million.</w:t>
      </w:r>
    </w:p>
    <w:p>
      <w:pPr>
        <w:spacing w:after="0" w:line="18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In addition, in May 2002 the Company also issued $11.0 million principal amount of 5% senior subordinated notes through a private placement with the Kellwood</w:t>
      </w:r>
    </w:p>
    <w:p>
      <w:pPr>
        <w:sectPr>
          <w:pgSz w:w="11900" w:h="16838" w:orient="portrait"/>
          <w:cols w:equalWidth="0" w:num="1">
            <w:col w:w="10219"/>
          </w:cols>
          <w:pgMar w:left="240" w:top="142" w:right="1440" w:bottom="0" w:gutter="0" w:footer="0" w:header="0"/>
        </w:sectPr>
      </w:pPr>
    </w:p>
    <w:bookmarkStart w:id="7" w:name="page8"/>
    <w:bookmarkEnd w:id="7"/>
    <w:p>
      <w:pPr>
        <w:ind w:right="2099"/>
        <w:spacing w:after="0" w:line="275" w:lineRule="auto"/>
        <w:rPr>
          <w:sz w:val="20"/>
          <w:szCs w:val="20"/>
          <w:color w:val="auto"/>
        </w:rPr>
      </w:pPr>
      <w:r>
        <w:rPr>
          <w:rFonts w:ascii="Courier New" w:cs="Courier New" w:eastAsia="Courier New" w:hAnsi="Courier New"/>
          <w:sz w:val="16"/>
          <w:szCs w:val="16"/>
          <w:color w:val="auto"/>
        </w:rPr>
        <w:t>Company, with whom the Company has entered into a product sourcing agreement. Beginning at the end of the second quarter of fiscal 2004, the Company will make principal payments in the amount of $625,000 per quarter through the remaining term of the notes. Accrued interest is payable quarterly.</w:t>
      </w:r>
    </w:p>
    <w:p>
      <w:pPr>
        <w:spacing w:after="0" w:line="18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connection with the Casual Male acquisition, the Company also assumed an outstanding mortgage note for real estate and buildings located in Canton, Massachusetts. The mortgage note, which bears interest at 9%, had an outstanding principal balance of $11.8 million at November 2,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Equity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B Preferred Stock Conversion and Issuance of Warrants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Casual Male acquisition, the Company issued 180,162 shares of its Series B Convertible Preferred Stock through private placements. On August 8, 2002, all 180,162 shares of the Series B Convertible Preferred Stock were automatically converted into 18,016,200 shares of the Company's common stock. No value was assigned to this conversion feature since the price paid on that date for one share of preferred stock was the same price as the price at which 100 shares of common stock could be purchased on the date of the transaction.</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Warrants to purchase common stock of the Company were also issued in connection with the acquisition. As part of the private placement of the Company's 12% senior subordinated notes, the Company issued warrants to purchase 1,715,000 shares of common stock at an exercise price of $0.01 per share and additional warrants to purchase 1,176,471 shares of common stock at an exercise price of $8.50 per share. The Company has assigned a value, based on the Black Scholes model, of $9.6 million for these warrants. The value of the warrants has been reflected as a component of stockholders' equity and is being amortized over the</w:t>
      </w:r>
    </w:p>
    <w:p>
      <w:pPr>
        <w:spacing w:after="0" w:line="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term of the corresponding debt, which is five years. Also, as part of the equity financing, the Company issued to its investment advisor warrants to purchase 500,000 shares of common stock at an exercise price of $4.25 per share. The total assigned value of these warrants of $1.2 million has been reflected as a cost of raising equity at August 3, 2002. All warrants are immediately exercisable.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November 2, 2002, warrants to purchase 927,500 shares of the Company's common stock at an exercise price of $0.01 remained outstanding and all of the warrants to purchase shares of the Company's common stock at exercise prices of $4.25 and $8.50 per share described above were outstanding.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Earnings</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Per Share</w:t>
            </w:r>
          </w:p>
        </w:tc>
        <w:tc>
          <w:tcPr>
            <w:tcW w:w="2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Statement of Financial Accounting Standards No. 128,</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Per Share,"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requires</w:t>
            </w:r>
          </w:p>
        </w:tc>
        <w:tc>
          <w:tcPr>
            <w:tcW w:w="74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the computation of basic and diluted earnings per share.  Basic</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w:t>
            </w:r>
          </w:p>
        </w:tc>
        <w:tc>
          <w:tcPr>
            <w:tcW w:w="74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per share is computed by dividing net income (loss) by the weighted</w:t>
            </w:r>
          </w:p>
        </w:tc>
      </w:tr>
      <w:tr>
        <w:trPr>
          <w:trHeight w:val="203"/>
        </w:trPr>
        <w:tc>
          <w:tcPr>
            <w:tcW w:w="5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average number of shares of common stock outstanding</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during the respective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Diluted earnings per share is determined by</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giving effect to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stock options and certain warrants using</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the treasury stock method.</w:t>
            </w:r>
          </w:p>
        </w:tc>
      </w:tr>
      <w:tr>
        <w:trPr>
          <w:trHeight w:val="203"/>
        </w:trPr>
        <w:tc>
          <w:tcPr>
            <w:tcW w:w="5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following table provides a reconciliation of the</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w:t>
            </w:r>
          </w:p>
        </w:tc>
      </w:tr>
      <w:tr>
        <w:trPr>
          <w:trHeight w:val="203"/>
        </w:trPr>
        <w:tc>
          <w:tcPr>
            <w:tcW w:w="5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outstanding for basic and diluted earnings per share.</w:t>
            </w: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For the:</w:t>
            </w:r>
          </w:p>
        </w:tc>
        <w:tc>
          <w:tcPr>
            <w:tcW w:w="2380" w:type="dxa"/>
            <w:vAlign w:val="bottom"/>
          </w:tcPr>
          <w:p>
            <w:pPr>
              <w:spacing w:after="0"/>
              <w:rPr>
                <w:sz w:val="24"/>
                <w:szCs w:val="24"/>
                <w:color w:val="auto"/>
              </w:rPr>
            </w:pPr>
          </w:p>
        </w:tc>
        <w:tc>
          <w:tcPr>
            <w:tcW w:w="3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Three months ended</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 thousands)</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11/2/02</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11/3/01</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11/2/02  11/3/01</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tbl>
      <w:tblPr>
        <w:tblLayout w:type="fixed"/>
        <w:tblInd w:w="0" w:type="dxa"/>
        <w:tblCellMar>
          <w:top w:w="0" w:type="dxa"/>
          <w:left w:w="0" w:type="dxa"/>
          <w:bottom w:w="0" w:type="dxa"/>
          <w:right w:w="0" w:type="dxa"/>
        </w:tblCellMar>
      </w:tblPr>
      <w:tr>
        <w:trPr>
          <w:trHeight w:val="203"/>
        </w:trPr>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outstanding</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33,984</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14,492</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21,633</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14,476</w:t>
            </w:r>
          </w:p>
        </w:tc>
      </w:tr>
      <w:tr>
        <w:trPr>
          <w:trHeight w:val="405"/>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Stock options, excluding the effect</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anti-dilutive options and warrants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totaling 1,036 shares for the three</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months</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November 2, 2002 and 1,075</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600 shares for the nine months ended</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November 2, 2002 and November 3, 2001,</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33,984</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15,065</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21,633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14,476</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potential common stock equivalents were excluded from the computation of diluted earnings per share, in each case, because the exercise price of such options and warrants was greater than the average market price per share of Common Stock for the periods reported:</w:t>
      </w:r>
    </w:p>
    <w:p>
      <w:pPr>
        <w:spacing w:after="0" w:line="202" w:lineRule="exact"/>
        <w:rPr>
          <w:sz w:val="20"/>
          <w:szCs w:val="20"/>
          <w:color w:val="auto"/>
        </w:rPr>
      </w:pPr>
    </w:p>
    <w:p>
      <w:pPr>
        <w:ind w:left="4440"/>
        <w:spacing w:after="0"/>
        <w:tabs>
          <w:tab w:leader="none" w:pos="652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Nine months ended</w:t>
      </w:r>
    </w:p>
    <w:p>
      <w:pPr>
        <w:spacing w:after="0"/>
        <w:tabs>
          <w:tab w:leader="none" w:pos="4420" w:val="left"/>
          <w:tab w:leader="none" w:pos="5460" w:val="left"/>
          <w:tab w:leader="none" w:pos="6520" w:val="left"/>
          <w:tab w:leader="none" w:pos="746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11/2/02</w:t>
      </w:r>
      <w:r>
        <w:rPr>
          <w:sz w:val="20"/>
          <w:szCs w:val="20"/>
          <w:color w:val="auto"/>
        </w:rPr>
        <w:tab/>
      </w:r>
      <w:r>
        <w:rPr>
          <w:rFonts w:ascii="Courier New" w:cs="Courier New" w:eastAsia="Courier New" w:hAnsi="Courier New"/>
          <w:sz w:val="18"/>
          <w:szCs w:val="18"/>
          <w:color w:val="auto"/>
        </w:rPr>
        <w:t>11/3/01</w:t>
      </w:r>
      <w:r>
        <w:rPr>
          <w:sz w:val="20"/>
          <w:szCs w:val="20"/>
          <w:color w:val="auto"/>
        </w:rPr>
        <w:tab/>
      </w:r>
      <w:r>
        <w:rPr>
          <w:rFonts w:ascii="Courier New" w:cs="Courier New" w:eastAsia="Courier New" w:hAnsi="Courier New"/>
          <w:sz w:val="18"/>
          <w:szCs w:val="18"/>
          <w:color w:val="auto"/>
        </w:rPr>
        <w:t>11/2/02</w:t>
      </w:r>
      <w:r>
        <w:rPr>
          <w:sz w:val="20"/>
          <w:szCs w:val="20"/>
          <w:color w:val="auto"/>
        </w:rPr>
        <w:tab/>
      </w:r>
      <w:r>
        <w:rPr>
          <w:rFonts w:ascii="Courier New" w:cs="Courier New" w:eastAsia="Courier New" w:hAnsi="Courier New"/>
          <w:sz w:val="16"/>
          <w:szCs w:val="16"/>
          <w:color w:val="auto"/>
        </w:rPr>
        <w:t>11/3/01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Stock Options</w:t>
            </w:r>
          </w:p>
        </w:tc>
        <w:tc>
          <w:tcPr>
            <w:tcW w:w="2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1,140</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458</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458</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Warrants</w:t>
            </w:r>
          </w:p>
        </w:tc>
        <w:tc>
          <w:tcPr>
            <w:tcW w:w="2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Store Closing and Impairment of Assets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During the second quarter of fiscal 2003, the Company recorded charges totaling $11.0 million related to the Company's restructuring of its Levi's(r)/Dockers(r)business and the integration of the Casual Male operations. Of the total $11.0 million in restructuring charges, $4.5 million related to the impairment of assets of 38 stores which are among the 34 to 40 Levi's(r) and Dockers(r) stores that the Company intends to close over the next several years and $3.0 million related to inventory losses. The $3.0 million provision for inventory was included in gross margin on the statement of operations for the nine months ended November 2, 2002. In addition, the charge included $3.5 million related to the integration plan to combine the operations of Casual Male with that of the Company, which included relocating the Company's distribution facility and corporate offices to Canton, Massachusetts.</w:t>
      </w:r>
    </w:p>
    <w:p>
      <w:pPr>
        <w:spacing w:after="0" w:line="391"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Of the total charge of $11.0 million, the total non-cash costs represented approximately $7.5 million of the charge, with the remaining consisting of the cash costs for integration expense and the inventory costs of liquidating stores. Of the total $11.0 million charge, $7.5 million, which was related to impairment of assets for store closings and the write-off of certain other assets in connection with the relocation of the Company's headquarters and distribution facility, was reflected as a reduction in Property, Plant and Equipment, and $3.5 million was recorded as a write-down of inventory on the Consolidated Balance Sheet at August 3, 2002. At November 2, 2002, the remaining reserve was $2.8 million, which primarily related to inventory reserves of $2.3 million and severance and other costs of $500,000.</w:t>
      </w:r>
    </w:p>
    <w:p>
      <w:pPr>
        <w:spacing w:after="0" w:line="386"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the result of the Company recording the above restructuring charges in the second quarter of fiscal 2003 and the anticipated impact of the charges on the Company's full year results, no income tax benefit was recognized for the nine months ended November 2, 2002.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Realization of the Company's existing deferred tax assets, which relate principally to federal net operating loss carryforwards that expire from 2017 through 2022 is dependent on generating sufficient taxable income in the near-term. At November 2, 2002, the Company evaluated the realizability of its existing deferred tax assets, net of a previously established valuation allowance, and concluded that no additional increase in the valuation allowance was necessary at November 2, 2002.</w:t>
      </w:r>
    </w:p>
    <w:p>
      <w:pPr>
        <w:spacing w:after="0" w:line="205"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In March 2002, the Company entered into joint venture with Ecko Complex, LLC("EcKo") under which the Company, a 50.5% partner, would own and manage retail outlet stores bearing the name EcKo Unltd. and featuring EcKo(r) brand merchandise. EcKo, a 49.5% partner, will contribute to the joint venture the use of its trademark and the merchandise requirements, at cost, of the retail outlet stores. The Company will contribute all real estate and operating requirements of the retail outlet stores, including but not limited to, the real estate leases, payroll needs and advertising. Each partner will share in the operating profits of the joint venture, after each partner has received reimbursements for its cost contributions. Under the terms of the agreement, the Company must maintain a prescribed store opening schedule and open 75 stores over a six-year period in order to maintain the joint venture exclusivity. At certain times during the term of the agreement, the Company may exercise a put option to sell its share of the retail joint venture, and EcKo has an option to acquire the Company's share of the retail joint venture at a price based on the performance of the retail outlet stores.</w:t>
      </w:r>
    </w:p>
    <w:p>
      <w:pPr>
        <w:spacing w:after="0" w:line="39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As of November, 2, 2002, the Company's investment in the joint venture was approximately $900,000.</w:t>
      </w:r>
    </w:p>
    <w:p>
      <w:pPr>
        <w:spacing w:after="0" w:line="203"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Divestiture of Subsidiary</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Subsequent to the end of the third quarter of fiscal 2003, LP Innovations, Inc. ("LPI"), the Company's loss prevention services subsidiary, filed with the Securities and Exchange Commission a registration statement on Form S-1 to register common stock and warrants proposed to be distributed to the Company's stockholders and optionholders, in anticipation of a divestiture of LPI. The Company expects the completion of the registration process and distribution of the shares before the end of fiscal 2003 at which time LPI will become a stand-alone and separately traded company. No shares of LPI common stock have been registered under the Securities Act of 1933, as amended, and may not be offered or sold in the United States absent such registration and compliance with any</w:t>
      </w:r>
    </w:p>
    <w:p>
      <w:pPr>
        <w:sectPr>
          <w:pgSz w:w="11900" w:h="16838" w:orient="portrait"/>
          <w:cols w:equalWidth="0" w:num="1">
            <w:col w:w="10219"/>
          </w:cols>
          <w:pgMar w:left="240" w:top="339" w:right="1440" w:bottom="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applicable state securities laws. The business of LPI, which provides loss prevention services and system solutions primarily to the retail industry, is a subsidiary of the business that was acquired as part of the Casual Male acquisition.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right="315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FISCAL 2003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 May 14, 2002, the Company completed the acquisition of substantially all of the assets of Casual Male Corp. and certain subsidiaries ("Casual Male") for a purchase price of approximately $170 million, plus the assumption of certain operating liabilities. The Company was selected as the highest and best bidder at a bankruptcy court ordered auction commencing on May 1, 2002 and concluding on May 2, 2002. The U.S. Bankruptcy Court for the Southern District of New York subsequently granted its approval of the acquisition on May 7, 2002.</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Casual Male was a leading independent specialty retailer of fashion, casual and dress apparel for big and tall men, with annual sales that exceeded $350 million. Casual Male sold its branded merchandise through various channels of distribution including full price and outlet retail stores, direct mail and the internet. Casual Male had been operating under the protection of the U.S. Bankruptcy Court since May 2001.</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assumed</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certain operating liabilities including, but not limited to, existing retail store lease arrangements and the existing mortgage for Casual Male's corporate office located in Canton,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Name Change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view of the significance of the Casual Male acquisition to the growth and future identity of the Company, at the Annual Meeting of Stockholders</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held on August 8, 2002, the Company's stockholders approved the Board of Directors' recommendation to change the Company's name to "Casual Male Retail Group, Inc." The Company believes that the Casual Male division will be a significant future contributor to the Company's overall business and that this name change was an important step to align the customer and investor identification of the Company with the Casual Male store concept.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Divestiture of Subsidiary</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On November 27, 2002, subsequent to the end of the third quarter, LP Innovations, Inc. ("LPI"), the Company's loss prevention services subsidiary, filed with the Securities and Exchange Commission a registration statement on Form S-1 to register common stock and warrants proposed to be distributed to the Company's stockholders and optionholders, in anticipation of a divestiture of LPI. The Company expects the completion of the registration process and distribution of the shares before the end of fiscal 2003 at which time LPI will become a stand-alone and separately traded company. No shares of LPI common stock have been registered under the Securities Act of 1933, as amended, and may not be offered or sold in the United States absent such registration and compliance with any applicable state securities laws. The business of LPI, which provides loss prevention services and system solutions primarily to the retail industry, is a subsidiary of the business that was acquired as part of the Casual Male acquisition.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Store Closing and Impairment of Assets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second quarter of fiscal 2003, as a result of the continued erosion of the Levi Strauss &amp; Co. brands in the marketplace and Levi Strauss &amp; Co.'s inability to provide the Company with a balanced assortment of products for the Company's Levi's(r)/Dockers(r) outlet stores, the Company implemented an aggressive plan to downsize its Levi's(r) and Dockers(r) businesses. As a result, the Company plans to close between 40 and 45 stores, combine 6 to 8 other stores and reduce the square footage in another 20 to 25 stores. By the end of fiscal 2003, the Company expects to have closed 17 of these Levi's(r)/Dockers(r) outlet stores while continuing to work on closing the remaining 23 to 28 stores.</w:t>
      </w:r>
    </w:p>
    <w:p>
      <w:pPr>
        <w:spacing w:after="0" w:line="215"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As a result, in the second quarter of fiscal 2003, the Company recorded $11.0 million in restructuring charges. Of the total charge of $11.0 million, $4.5 million related to the impairment of assets for 38 stores which are among</w:t>
      </w:r>
    </w:p>
    <w:p>
      <w:pPr>
        <w:sectPr>
          <w:pgSz w:w="11900" w:h="16838" w:orient="portrait"/>
          <w:cols w:equalWidth="0" w:num="1">
            <w:col w:w="10219"/>
          </w:cols>
          <w:pgMar w:left="240" w:top="142" w:right="1440" w:bottom="0" w:gutter="0" w:footer="0" w:header="0"/>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in the 34 to 40 stores that the Company intends to close over the next several years and $3.0 million related to inventory costs to close the initial 15 to 20 stores. In addition, the restructuring charge included $3.5 million related to the integration plan to combine the operations of Casual Male with that of the Company, which included relocating the Company's distribution facility and corporate offices to Canton, Massachusetts. Of the total charge of $11.0 million, the total non-cash costs represented approximately $7.5 million, with the remainder consisting of cash costs for integration expenses and the inventory costs of liquidating stores.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Company's results of operations for the three and nine months ended November 2, 2002 include the results, since May 14, 2002, of the Company's acquisition of Casual Male.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sales for the third quarter of fiscal 2003, which ended November 2, 2002, were $125.2 million as compared to $54.3 million in the third quarter of fiscal 2002. The Casual Male stores, including catalog and internet sales, represented approximately $74.7 million, or 60% of the total sales, for the third quarter of fiscal 2003. The Casual Male business achieved a comparable store sales increase of 0.2% for the third quarter.</w:t>
      </w:r>
    </w:p>
    <w:p>
      <w:pPr>
        <w:spacing w:after="0" w:line="210"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For the nine months ended November 2, 2002, total sales were $277.3 million as compared to $141.4 million in the prior year. The Casual Male business represented $148.1 million, or 53% of the total sales for the nine months ended November 2, 2002. For the period from May 14, 2002 to November 2, 2002, the Casual Male business achieved a comparable store sales increase of approximately 1.9% when compared to the corresponding period in the prior year.</w:t>
      </w:r>
    </w:p>
    <w:p>
      <w:pPr>
        <w:spacing w:after="0" w:line="186"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Company's Levi's(r)/Dockers(r) business had comparable store sales decreases of 13.2% and 12.9% for the three and nine months ended November 2, 2002, respectively. The Company is working closely with Levi Strauss &amp; Co. on addressing the current product issues that the Company is experiencing and expects to see improvements beginning in the Spring of 2003. These improvements include the introduction of the Company's own private label tops for the Levi's outlets and higher margin product offerings. However, many of these actions will not take effect until fiscal 2004. As a result, in the second quarter of fiscal 2003, based on the Company's Levi's(r) and Dockers(r) businesses continuing to show significant negative trends, the Company determined that it needed to downsize the Levi's(r)/Dockers(r) chain, as discussed in more detail above under "Restructuring, Store Closing and Impairment of Assets". Once the Company's plan to downsize the Levi's(r)/Dockers(r) business is complete, the remaining Levi's(r)/Dockers(r) business will represent less than 20% of the combined sales of the Company.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The following table shows the gross margin percentages, including occupancy costs, for the three and nine months ended November 2, 2002 and November 3, 2001 and the percentage point change over the prior year:</w:t>
      </w:r>
    </w:p>
    <w:p>
      <w:pPr>
        <w:spacing w:after="0" w:line="200" w:lineRule="exact"/>
        <w:rPr>
          <w:sz w:val="20"/>
          <w:szCs w:val="20"/>
          <w:color w:val="auto"/>
        </w:rPr>
      </w:pPr>
    </w:p>
    <w:p>
      <w:pPr>
        <w:spacing w:after="0" w:line="206" w:lineRule="exact"/>
        <w:rPr>
          <w:sz w:val="20"/>
          <w:szCs w:val="20"/>
          <w:color w:val="auto"/>
        </w:rPr>
      </w:pPr>
    </w:p>
    <w:p>
      <w:pPr>
        <w:ind w:left="2540"/>
        <w:spacing w:after="0"/>
        <w:tabs>
          <w:tab w:leader="none" w:pos="4420" w:val="left"/>
          <w:tab w:leader="none" w:pos="6840" w:val="left"/>
        </w:tabs>
        <w:rPr>
          <w:sz w:val="20"/>
          <w:szCs w:val="20"/>
          <w:color w:val="auto"/>
        </w:rPr>
      </w:pPr>
      <w:r>
        <w:rPr>
          <w:rFonts w:ascii="Courier New" w:cs="Courier New" w:eastAsia="Courier New" w:hAnsi="Courier New"/>
          <w:sz w:val="18"/>
          <w:szCs w:val="18"/>
          <w:color w:val="auto"/>
        </w:rPr>
        <w:t>November 2, 2002</w:t>
        <w:tab/>
        <w:t>November 3, 2001</w:t>
      </w:r>
      <w:r>
        <w:rPr>
          <w:sz w:val="20"/>
          <w:szCs w:val="20"/>
          <w:color w:val="auto"/>
        </w:rPr>
        <w:tab/>
      </w:r>
      <w:r>
        <w:rPr>
          <w:rFonts w:ascii="Courier New" w:cs="Courier New" w:eastAsia="Courier New" w:hAnsi="Courier New"/>
          <w:sz w:val="16"/>
          <w:szCs w:val="16"/>
          <w:color w:val="auto"/>
        </w:rPr>
        <w:t>Change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4000" w:val="left"/>
          <w:tab w:leader="none" w:pos="5880" w:val="left"/>
          <w:tab w:leader="none" w:pos="7680" w:val="left"/>
        </w:tabs>
        <w:rPr>
          <w:sz w:val="20"/>
          <w:szCs w:val="20"/>
          <w:color w:val="auto"/>
        </w:rPr>
      </w:pPr>
      <w:r>
        <w:rPr>
          <w:rFonts w:ascii="Courier New" w:cs="Courier New" w:eastAsia="Courier New" w:hAnsi="Courier New"/>
          <w:sz w:val="18"/>
          <w:szCs w:val="18"/>
          <w:color w:val="auto"/>
        </w:rPr>
        <w:t>For the three months ended</w:t>
      </w:r>
      <w:r>
        <w:rPr>
          <w:sz w:val="20"/>
          <w:szCs w:val="20"/>
          <w:color w:val="auto"/>
        </w:rPr>
        <w:tab/>
      </w:r>
      <w:r>
        <w:rPr>
          <w:rFonts w:ascii="Courier New" w:cs="Courier New" w:eastAsia="Courier New" w:hAnsi="Courier New"/>
          <w:sz w:val="18"/>
          <w:szCs w:val="18"/>
          <w:color w:val="auto"/>
        </w:rPr>
        <w:t>34.4%</w:t>
      </w:r>
      <w:r>
        <w:rPr>
          <w:sz w:val="20"/>
          <w:szCs w:val="20"/>
          <w:color w:val="auto"/>
        </w:rPr>
        <w:tab/>
      </w: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11.1%</w:t>
      </w:r>
    </w:p>
    <w:p>
      <w:pPr>
        <w:spacing w:after="0"/>
        <w:tabs>
          <w:tab w:leader="none" w:pos="4000" w:val="left"/>
          <w:tab w:leader="none" w:pos="5880" w:val="left"/>
          <w:tab w:leader="none" w:pos="8000" w:val="left"/>
        </w:tabs>
        <w:rPr>
          <w:sz w:val="20"/>
          <w:szCs w:val="20"/>
          <w:color w:val="auto"/>
        </w:rPr>
      </w:pPr>
      <w:r>
        <w:rPr>
          <w:rFonts w:ascii="Courier New" w:cs="Courier New" w:eastAsia="Courier New" w:hAnsi="Courier New"/>
          <w:sz w:val="18"/>
          <w:szCs w:val="18"/>
          <w:color w:val="auto"/>
        </w:rPr>
        <w:t>For the nine months ended</w:t>
      </w:r>
      <w:r>
        <w:rPr>
          <w:sz w:val="20"/>
          <w:szCs w:val="20"/>
          <w:color w:val="auto"/>
        </w:rPr>
        <w:tab/>
      </w: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8"/>
          <w:szCs w:val="18"/>
          <w:color w:val="auto"/>
        </w:rPr>
        <w:t>24.8%</w:t>
      </w:r>
      <w:r>
        <w:rPr>
          <w:sz w:val="20"/>
          <w:szCs w:val="20"/>
          <w:color w:val="auto"/>
        </w:rPr>
        <w:tab/>
      </w:r>
      <w:r>
        <w:rPr>
          <w:rFonts w:ascii="Courier New" w:cs="Courier New" w:eastAsia="Courier New" w:hAnsi="Courier New"/>
          <w:sz w:val="16"/>
          <w:szCs w:val="16"/>
          <w:color w:val="auto"/>
        </w:rPr>
        <w:t>6.6%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 in gross margin for the three and nine months ended November 2, 2002 as compared to the corresponding periods in the prior year was due to the higher merchandise margins generated by the Company's Casual Male business. The 11.1 percentage point increase in gross margin for the three months ended November 2, 2002 was solely due to the Casual Male business, the gross margin rate for the Levi's(r)/Dockers(r) business for the third quarter of fiscal 2003 remained unchanged as compared to the prior year. For the nine months ended November 2, 2002, the gross margin rate increased 6.6 percentage points which was a combination of a 12.1 percentage point increase from the Casual Male business offset by a 5.5 percentage point decrease in the Levi's(r)/Dockers(r) business.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deterioration of the Levi's(r) brands in the marketplace, coupled with Levi Strauss &amp; Co.'s inability to provide an adequate balance of merchandise, has caused the Company to maintain an aggressive promotional posture in an effort to improve sales and liquidate inventory. This increase in promotional activity as compared to prior periods has had a negative impact on merchandise margins.</w:t>
      </w:r>
    </w:p>
    <w:p>
      <w:pPr>
        <w:spacing w:after="0" w:line="210"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Casual Male business has been a significant benefit to the Company's overall gross margin rates. Casual Male has a substantial portion of private</w:t>
      </w:r>
    </w:p>
    <w:p>
      <w:pPr>
        <w:sectPr>
          <w:pgSz w:w="11900" w:h="16838" w:orient="portrait"/>
          <w:cols w:equalWidth="0" w:num="1">
            <w:col w:w="10219"/>
          </w:cols>
          <w:pgMar w:left="240" w:top="142" w:right="1440" w:bottom="0" w:gutter="0" w:footer="0" w:header="0"/>
        </w:sectPr>
      </w:pPr>
    </w:p>
    <w:bookmarkStart w:id="11" w:name="page12"/>
    <w:bookmarkEnd w:id="11"/>
    <w:p>
      <w:pPr>
        <w:ind w:right="2419"/>
        <w:spacing w:after="0" w:line="237" w:lineRule="auto"/>
        <w:rPr>
          <w:sz w:val="20"/>
          <w:szCs w:val="20"/>
          <w:color w:val="auto"/>
        </w:rPr>
      </w:pPr>
      <w:r>
        <w:rPr>
          <w:rFonts w:ascii="Courier New" w:cs="Courier New" w:eastAsia="Courier New" w:hAnsi="Courier New"/>
          <w:sz w:val="18"/>
          <w:szCs w:val="18"/>
          <w:color w:val="auto"/>
        </w:rPr>
        <w:t>label merchandise, which by its nature produces higher gross margins. In addition, due to the limited competition in the Big and Tall market, the Company's promotional rates trend lower than the men's apparel industry in general.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Included in gross margin for the nine months ended November 2, 2002 was $3.0 million in inventory reserves recorded during the second quarter of fiscal 2003 in connection with the Company's plan to downsize its Levi's(r)/Dockers(r) business. The $3.0 million related specifically to the liquidation of inventory in the stores that the Company will be closing over the next twelve to eighteen months.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Selling, general and administrative ("SG&amp;A") expenses for the three months ended November 2, 2002 were 30.2% of sales as compared to 18.8% for the corresponding period in the prior year. For the nine months ended November 2, 2002, SG&amp;A expenses were 29.2% as compared to 21.2% for the corresponding period in the prior year.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 in SG&amp;A as a percent to sales for the three and nine months ended November 2, 2002 was due principally to the addition of the Casual Male cost structure to the Company's existing low cost base. The Company has started to implement several cost reduction and synergy initiatives which the Company expects will ultimately result in savings in the range of $20 to $25 million on an annualized basis. Since the acquisition in May 2002, approximately $12 million in annualized savings have started to be realized.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Depreciation and amortization expense for the three and nine months ended November 2, 2002 increased over the corresponding periods for the prior year due to the addition of approximately $46.6 million in assets acquired in connection with the Casual Male acquisition, offset partially by the $3.0 million in impaired assets which the Company wrote off in connection with the restructuring charge recorded in the second quarter of fiscal 2003.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interest expense was $3.2 million for the three months ended November 2, 2002 as compared to $440,000 for the corresponding period in the prior year. For the nine months ended November 2, 2002, net interest expense was $6.2 million as compared to $1.5 million for the corresponding period in the prior year. The significant increase in interest expense for both the three and nine months ended November 2, 2002 was due to the increased debt levels of the Company as a result of the acquisition of Casual Male. Approximately $90 million of new debt was issued in connection with the acquisition of Casual Male. The interest rate incurred on this additional debt averaged approximately 8.3% on an annualized basis.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the result of the Company recording $11.0 million in restructuring charges in the second quarter of fiscal 2003 related to the downsizing of the Levi's(r) and Dockers(r) businesses and the anticipated impact of the charges on the Company's full year results, no income tax benefit was recognized for the nine months ended November 2, 2002.</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Realization of the Company's existing deferred tax assets, which relate principally to federal net operating loss carryforwards that expire from 2017 through 2022 is dependent on generating sufficient taxable income in the near term. At November 2, 2002, the Company evaluated the realizability of its existing deferred tax assets, net of a previously established valuation allowance, and concluded that no additional increase in the valuation allowance was necessary at November 2, 2002.</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three months ended November 2, 2002, the Company reported a net loss of $(330,000) as compared to net income of $538,000 for the corresponding three months of the prior year. Net loss for the nine months ended November 2, 2002, which included restructuring charges totaling $11.0 million, was $(15.0) million as compared to a net loss of $(117,000) for the nine months ended November 3, 2001. On an operating basis since the acquisition on May 14, 2002, the Casual Male business earned operating income of approximately $7.3 million for the nine months ended November 2, 2002 while the Levi's(r)/Dockers(r) business generated an operating loss of approximately $5.0 million for the same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ectPr>
          <w:pgSz w:w="11900" w:h="16838" w:orient="portrait"/>
          <w:cols w:equalWidth="0" w:num="1">
            <w:col w:w="10219"/>
          </w:cols>
          <w:pgMar w:left="240" w:top="142" w:right="1440" w:bottom="0" w:gutter="0" w:footer="0" w:header="0"/>
        </w:sectPr>
      </w:pPr>
    </w:p>
    <w:bookmarkStart w:id="12" w:name="page13"/>
    <w:bookmarkEnd w:id="12"/>
    <w:p>
      <w:pPr>
        <w:ind w:right="1879"/>
        <w:spacing w:after="0" w:line="236"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with increases occurring during the Company's third and fourth quarters as a result of the "Fall" and "Holiday" seasons.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Company's primary cash needs are for working capital, essentially inventory requirements, and capital expenditures. Specifically, the Company's capital expenditure program includes projects for new store openings, downsizing or combining existing stores, and improvements and integration of its systems infrastructure. For the remainder of fiscal 2003, the Company expects that much of the Company's capital requirements will be used for expansion of its Casual Male business as well as its Ecko Unltd.(r) outlet stores.</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discussed, the Company's acquisition of Casual Male in May 2002 was funded through a combination of the issuance of new debt and equity. The Company anticipates that cash flow from operations and availability under the Company's amended $120 million credit facility with Fleet Retail Finance, Inc. will be sufficient to meet all debt payments and operating needs of its business.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nine months of fiscal 2003, cash used for operations was $12.9 million as compared to cash used for operations of $5.3 million for the first nine months of the prior year. This decrease in cash from operations was primarily due to the operating loss and the timing of certain working capital accounts.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November 2, 2002, total inventory equaled $143.9 million, compared to $57.7 million at February 2, 2002. This increase in inventory is principally due to approximately $72.0 million in inventory acquired in the Casual Male acquisition in addition to the normal inventory acquired in preparation for the holiday selling season. The Company is continuing to focus on reducing its inventory levels, and on a comparative basis, inventory levels are down 15% from the prior year.</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cash outlays for capital expenditures, net of landlord allowances, for the first nine months of fiscal 2003 were $6.9 million compared to $2.6 million during the first nine months of fiscal 2002. During the first nine months of fiscal 2003, the Company opened five new Casual Male stores, twelve new Candies(r) outlet stores, three of which were carve-outs from the Company's existing Levi's(r)/Dockers(r) outlet stores, and six Ecko Unltd.(r) outlet stores.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expansion plans for the remainder of fiscal 2003 will focus on opening five to six Casual Male stores and investing in the Company's systems infrastructure, as part of its integration plan. Based on the performance of the twelve Candies(r) outlet stores year to date, which has been below the Company's expectations, the Company currently has no plans to open additional Candies(r) outlet stores and will continue to monitor the profitability of the existing twelve locations.</w:t>
      </w:r>
    </w:p>
    <w:p>
      <w:pPr>
        <w:spacing w:after="0" w:line="21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 connection with the Casual Male acquisition, the Company amended its existing credit facility with Fleet Retail Finance, Inc. to provide for a total commitment of $120.0 million with a $20.0 million carve-out for standby and documentary letters of credit. This facility will continue</w:t>
      </w:r>
    </w:p>
    <w:p>
      <w:pPr>
        <w:spacing w:after="0" w:line="5"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to provide the Company with its on-going working cash needs. At November 2, 2002, the Company had borrowings of approximately $80.5 million outstanding under this credit facility and had outstanding standby letters of credit totaling approximately $325,000 and outstanding documentary letters of credit of $506,000, with availability of approximately $16.7 million.</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working capital at November 2, 2002 was approximately $17.2 million, compared to $13.3 million at February 2, 2002. The change in working capital since February 2, 2002 was primarily the result of the Company's acquisition of Casual Male in the second quarter of fiscal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discussion of the Company's results of operations, liquidity,</w:t>
      </w:r>
    </w:p>
    <w:p>
      <w:pPr>
        <w:spacing w:after="0" w:line="238" w:lineRule="auto"/>
        <w:rPr>
          <w:sz w:val="20"/>
          <w:szCs w:val="20"/>
          <w:color w:val="auto"/>
        </w:rPr>
      </w:pPr>
      <w:r>
        <w:rPr>
          <w:rFonts w:ascii="Courier New" w:cs="Courier New" w:eastAsia="Courier New" w:hAnsi="Courier New"/>
          <w:sz w:val="18"/>
          <w:szCs w:val="18"/>
          <w:color w:val="auto"/>
        </w:rPr>
        <w:t>capital resources and capital expenditures includes certain forward-looking</w:t>
      </w:r>
    </w:p>
    <w:p>
      <w:pPr>
        <w:spacing w:after="0"/>
        <w:tabs>
          <w:tab w:leader="none" w:pos="146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Such forward-looking information requires management to make</w:t>
      </w:r>
    </w:p>
    <w:p>
      <w:pPr>
        <w:spacing w:after="0" w:line="237" w:lineRule="auto"/>
        <w:rPr>
          <w:sz w:val="20"/>
          <w:szCs w:val="20"/>
          <w:color w:val="auto"/>
        </w:rPr>
      </w:pPr>
      <w:r>
        <w:rPr>
          <w:rFonts w:ascii="Courier New" w:cs="Courier New" w:eastAsia="Courier New" w:hAnsi="Courier New"/>
          <w:sz w:val="18"/>
          <w:szCs w:val="18"/>
          <w:color w:val="auto"/>
        </w:rPr>
        <w:t>certain estimates and assumptions regarding the Company's expected strategic</w:t>
      </w:r>
    </w:p>
    <w:p>
      <w:pPr>
        <w:spacing w:after="0" w:line="238" w:lineRule="auto"/>
        <w:rPr>
          <w:sz w:val="20"/>
          <w:szCs w:val="20"/>
          <w:color w:val="auto"/>
        </w:rPr>
      </w:pPr>
      <w:r>
        <w:rPr>
          <w:rFonts w:ascii="Courier New" w:cs="Courier New" w:eastAsia="Courier New" w:hAnsi="Courier New"/>
          <w:sz w:val="18"/>
          <w:szCs w:val="18"/>
          <w:color w:val="auto"/>
        </w:rPr>
        <w:t>direction and the related effect of such plans on the financial results of</w:t>
      </w:r>
    </w:p>
    <w:p>
      <w:pPr>
        <w:spacing w:after="0"/>
        <w:tabs>
          <w:tab w:leader="none" w:pos="146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Accordingly, actual results and the Company's implementation</w:t>
      </w:r>
    </w:p>
    <w:p>
      <w:pPr>
        <w:spacing w:after="0" w:line="237" w:lineRule="auto"/>
        <w:rPr>
          <w:sz w:val="20"/>
          <w:szCs w:val="20"/>
          <w:color w:val="auto"/>
        </w:rPr>
      </w:pPr>
      <w:r>
        <w:rPr>
          <w:rFonts w:ascii="Courier New" w:cs="Courier New" w:eastAsia="Courier New" w:hAnsi="Courier New"/>
          <w:sz w:val="18"/>
          <w:szCs w:val="18"/>
          <w:color w:val="auto"/>
        </w:rPr>
        <w:t>of its plans and operations may differ materially from forward-looking</w:t>
      </w:r>
    </w:p>
    <w:p>
      <w:pPr>
        <w:spacing w:after="0"/>
        <w:tabs>
          <w:tab w:leader="none" w:pos="3460" w:val="left"/>
        </w:tabs>
        <w:rPr>
          <w:sz w:val="20"/>
          <w:szCs w:val="20"/>
          <w:color w:val="auto"/>
        </w:rPr>
      </w:pPr>
      <w:r>
        <w:rPr>
          <w:rFonts w:ascii="Courier New" w:cs="Courier New" w:eastAsia="Courier New" w:hAnsi="Courier New"/>
          <w:sz w:val="18"/>
          <w:szCs w:val="18"/>
          <w:color w:val="auto"/>
        </w:rPr>
        <w:t>statements made by the Company.</w:t>
      </w:r>
      <w:r>
        <w:rPr>
          <w:sz w:val="20"/>
          <w:szCs w:val="20"/>
          <w:color w:val="auto"/>
        </w:rPr>
        <w:tab/>
      </w:r>
      <w:r>
        <w:rPr>
          <w:rFonts w:ascii="Courier New" w:cs="Courier New" w:eastAsia="Courier New" w:hAnsi="Courier New"/>
          <w:sz w:val="16"/>
          <w:szCs w:val="16"/>
          <w:color w:val="auto"/>
        </w:rPr>
        <w:t>The Company encourages readers of this</w:t>
      </w:r>
    </w:p>
    <w:p>
      <w:pPr>
        <w:spacing w:after="0" w:line="237" w:lineRule="auto"/>
        <w:rPr>
          <w:sz w:val="20"/>
          <w:szCs w:val="20"/>
          <w:color w:val="auto"/>
        </w:rPr>
      </w:pPr>
      <w:r>
        <w:rPr>
          <w:rFonts w:ascii="Courier New" w:cs="Courier New" w:eastAsia="Courier New" w:hAnsi="Courier New"/>
          <w:sz w:val="18"/>
          <w:szCs w:val="18"/>
          <w:color w:val="auto"/>
        </w:rPr>
        <w:t>information to refer to Exhibit 99.3 to the Company's Form 8-K, filed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Securities and Exchange Commission on September 17, 2002, which identifies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risks and uncertainties that may have an impact on future earnings</w:t>
      </w:r>
    </w:p>
    <w:p>
      <w:pPr>
        <w:spacing w:after="0" w:line="238" w:lineRule="auto"/>
        <w:rPr>
          <w:sz w:val="20"/>
          <w:szCs w:val="20"/>
          <w:color w:val="auto"/>
        </w:rPr>
      </w:pPr>
      <w:r>
        <w:rPr>
          <w:rFonts w:ascii="Courier New" w:cs="Courier New" w:eastAsia="Courier New" w:hAnsi="Courier New"/>
          <w:sz w:val="18"/>
          <w:szCs w:val="18"/>
          <w:color w:val="auto"/>
        </w:rPr>
        <w:t>and the direction of the Company.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ectPr>
          <w:pgSz w:w="11900" w:h="16838" w:orient="portrait"/>
          <w:cols w:equalWidth="0" w:num="1">
            <w:col w:w="10219"/>
          </w:cols>
          <w:pgMar w:left="240" w:top="142" w:right="1440" w:bottom="0" w:gutter="0" w:footer="0" w:header="0"/>
          <w:type w:val="continuous"/>
        </w:sectPr>
      </w:pPr>
    </w:p>
    <w:bookmarkStart w:id="13" w:name="page14"/>
    <w:bookmarkEnd w:id="13"/>
    <w:p>
      <w:pPr>
        <w:ind w:right="1879" w:firstLine="843"/>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seek to protect against the adverse effect of these and other potential exposures.</w:t>
      </w:r>
    </w:p>
    <w:p>
      <w:pPr>
        <w:spacing w:after="0" w:line="210"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The Company utilizes cash from operations and short-term borrowings to fund its working capital needs. Borrowings under the Company's bank credit agreement, which expires in May 2005, bear interest at variable rates</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based on Fleet National Bank, N.A.'s prime rate or the London Interbank Offering Rate ("LIBOR"). These interest rates at November 2, 2002 were 5.25% for prime based borrowings and included various LIBOR contracts with interest rates ranging from 4.579% to 4.898%. Based upon sensitivity analysis as of November 2, 2002, a 10% increase in interest rates would result in a potential cost to the Company of approximately $278,000 on an annualized basis. In addition, the Company has available letters of credit as sources of financing for its working capital requirements.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Based on their evaluation of the registrant's disclosure controls and procedures as of a date within 90 days of the filing of this Report, the Chief Executive Officer and the Chief Financial Officer have concluded that such controls and procedures are effective.</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There were no significant changes in the registrant's internal controls or in other factors that could significantly affect such controls subsequent to the date of their evaluation.</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 Upon Senior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See "Submission of Matters to a Vote of Security Holders" in the Company's Form 10-Q for the Quarterly Period ended August 3,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Current Report on Form 8-K/A was filed by the Company on September 11,</w:t>
      </w:r>
    </w:p>
    <w:p>
      <w:pPr>
        <w:spacing w:after="0" w:line="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2002 to restate Item 7(b) of the Current Report on Form 8-K filed by the Company on May 23, 2002 and amended on May 23, 2002 and June 14, 2002.</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Current Report on Form 8-K was filed by the Company on September 11,</w:t>
      </w:r>
    </w:p>
    <w:p>
      <w:pPr>
        <w:spacing w:after="0" w:line="238" w:lineRule="auto"/>
        <w:rPr>
          <w:sz w:val="20"/>
          <w:szCs w:val="20"/>
          <w:color w:val="auto"/>
        </w:rPr>
      </w:pPr>
      <w:r>
        <w:rPr>
          <w:rFonts w:ascii="Courier New" w:cs="Courier New" w:eastAsia="Courier New" w:hAnsi="Courier New"/>
          <w:sz w:val="18"/>
          <w:szCs w:val="18"/>
          <w:color w:val="auto"/>
        </w:rPr>
        <w:t>2002 to put on file the certifications of the Chief Executive Officer and the</w:t>
      </w:r>
    </w:p>
    <w:p>
      <w:pPr>
        <w:spacing w:after="0"/>
        <w:rPr>
          <w:sz w:val="20"/>
          <w:szCs w:val="20"/>
          <w:color w:val="auto"/>
        </w:rPr>
      </w:pPr>
      <w:r>
        <w:rPr>
          <w:rFonts w:ascii="Courier New" w:cs="Courier New" w:eastAsia="Courier New" w:hAnsi="Courier New"/>
          <w:sz w:val="18"/>
          <w:szCs w:val="18"/>
          <w:color w:val="auto"/>
        </w:rPr>
        <w:t>Chief Financial Officer of the Company accompanying Amendment No. 1 to its</w:t>
      </w:r>
    </w:p>
    <w:p>
      <w:pPr>
        <w:spacing w:after="0" w:line="237" w:lineRule="auto"/>
        <w:rPr>
          <w:sz w:val="20"/>
          <w:szCs w:val="20"/>
          <w:color w:val="auto"/>
        </w:rPr>
      </w:pPr>
      <w:r>
        <w:rPr>
          <w:rFonts w:ascii="Courier New" w:cs="Courier New" w:eastAsia="Courier New" w:hAnsi="Courier New"/>
          <w:sz w:val="18"/>
          <w:szCs w:val="18"/>
          <w:color w:val="auto"/>
        </w:rPr>
        <w:t>Annual Report on Form 10-K for the fiscal year ended February 2,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submitted pursuant to Section 906 of the Sarbanes-Oxley Act of 2002 (18 U.S.C.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1350)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Current Report on Form 8-K was filed by the Company on September 11, 2002 to put on file the certifications of the Chief Executive Officer and the Chief Financial Officer of the Company accompanying Amendment No. 1 to its Quarterly Report on Form 10-Q for the quarterly period ended May 4, 2002, submitted pursuant to Section 906 of the Sarbanes-Oxley Act of 2002 (18 U.S.C. Section 1350).</w:t>
      </w:r>
    </w:p>
    <w:p>
      <w:pPr>
        <w:spacing w:after="0" w:line="210"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 Current Report on Form 8-K was filed by the Company on September 17, 2002 to put on file the certifications of the Chief Executive Officer and the Chief Financial Officer of the Company accompanying its Quarterly Report on Form 10-Q for the quarterly period ended August 3, 2002, submitted pursuant to Section 906 of the Sarbanes-Oxley Act of 2002 (18 U.S.C. Section 1350).</w:t>
      </w:r>
    </w:p>
    <w:p>
      <w:pPr>
        <w:spacing w:after="0" w:line="382"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344" w:right="1440"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3.1</w:t>
            </w:r>
          </w:p>
        </w:tc>
        <w:tc>
          <w:tcPr>
            <w:tcW w:w="7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Restated Certificate of Incorporation of the Company, as</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amended (included as Exhibit 3.1 to Amendment No. 3 of the</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Company's Registration Statement on Form S-1 (No. 33-13402),</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3.2</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Certificate of</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Amendment to Restated Certificate of</w:t>
            </w:r>
          </w:p>
        </w:tc>
        <w:tc>
          <w:tcPr>
            <w:tcW w:w="5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Incorporation,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amended, dated June 22, 1993 (included as</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Exhibit 3.2 to</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dated June 17,</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and incorporated herein by reference).</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3.3</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Certificate of</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Amendment to Restated Certificate of Incorporation</w:t>
            </w:r>
          </w:p>
        </w:tc>
        <w:tc>
          <w:tcPr>
            <w:tcW w:w="5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dated August 8, 2002 (included as Exhibit 3.3 to the Company's</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Quarterly Report on Form 10-Q dated September 17, 2002, and</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3.4</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Certificate of</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Designations, Preferences and Rights of a</w:t>
            </w:r>
          </w:p>
        </w:tc>
        <w:tc>
          <w:tcPr>
            <w:tcW w:w="5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Series of Preferred Stock of the Company established Series A</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Junior Participating Cumulative Preferred Stock dated May 1,</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1995 (included</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3.2 to the Company's Annual Report</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on Form 10-K dated May 1, 1996, and incorporated herein by</w:t>
            </w:r>
          </w:p>
        </w:tc>
        <w:tc>
          <w:tcPr>
            <w:tcW w:w="5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reference).</w:t>
            </w:r>
          </w:p>
        </w:tc>
        <w:tc>
          <w:tcPr>
            <w:tcW w:w="56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210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Certificate of Designations, Preferences and Relative, Participating, Optional and Other Special Rights of Series B Convertible Preferred Stock dated May 14, 2002 (included as Exhibit 3.1 to the Company's</w:t>
      </w:r>
    </w:p>
    <w:p>
      <w:pPr>
        <w:spacing w:after="0" w:line="1" w:lineRule="exact"/>
        <w:rPr>
          <w:sz w:val="20"/>
          <w:szCs w:val="20"/>
          <w:color w:val="auto"/>
        </w:rPr>
      </w:pPr>
    </w:p>
    <w:p>
      <w:pPr>
        <w:ind w:left="640"/>
        <w:spacing w:after="0"/>
        <w:tabs>
          <w:tab w:leader="none" w:pos="8200" w:val="left"/>
        </w:tabs>
        <w:rPr>
          <w:sz w:val="20"/>
          <w:szCs w:val="20"/>
          <w:color w:val="auto"/>
        </w:rPr>
      </w:pPr>
      <w:r>
        <w:rPr>
          <w:rFonts w:ascii="Courier New" w:cs="Courier New" w:eastAsia="Courier New" w:hAnsi="Courier New"/>
          <w:sz w:val="18"/>
          <w:szCs w:val="18"/>
          <w:color w:val="auto"/>
        </w:rPr>
        <w:t>Form 8-K filed on May 23, 2002, and incorporated herein by reference).</w:t>
        <w:tab/>
        <w:t>*</w:t>
      </w:r>
    </w:p>
    <w:p>
      <w:pPr>
        <w:sectPr>
          <w:pgSz w:w="11900" w:h="16838" w:orient="portrait"/>
          <w:cols w:equalWidth="0" w:num="1">
            <w:col w:w="10220"/>
          </w:cols>
          <w:pgMar w:left="240" w:top="136" w:right="1439" w:bottom="0" w:gutter="0" w:footer="0" w:header="0"/>
        </w:sectPr>
      </w:pP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By-Laws of the Company, as amended (included as Exhibit 3.4 to</w:t>
      </w:r>
    </w:p>
    <w:p>
      <w:pPr>
        <w:spacing w:after="0" w:line="4" w:lineRule="exact"/>
        <w:rPr>
          <w:sz w:val="20"/>
          <w:szCs w:val="20"/>
          <w:color w:val="auto"/>
        </w:rPr>
      </w:pPr>
    </w:p>
    <w:p>
      <w:pPr>
        <w:ind w:left="640"/>
        <w:spacing w:after="0" w:line="235" w:lineRule="auto"/>
        <w:rPr>
          <w:sz w:val="20"/>
          <w:szCs w:val="20"/>
          <w:color w:val="auto"/>
        </w:rPr>
      </w:pPr>
      <w:r>
        <w:rPr>
          <w:rFonts w:ascii="Courier New" w:cs="Courier New" w:eastAsia="Courier New" w:hAnsi="Courier New"/>
          <w:sz w:val="18"/>
          <w:szCs w:val="18"/>
          <w:color w:val="auto"/>
        </w:rPr>
        <w:t>the Company's Quarterly Report on Form 10-Q dated December 12, 2000, and incorporated herein by reference).</w:t>
      </w:r>
    </w:p>
    <w:p>
      <w:pPr>
        <w:spacing w:after="0" w:line="208" w:lineRule="exact"/>
        <w:rPr>
          <w:sz w:val="20"/>
          <w:szCs w:val="20"/>
          <w:color w:val="auto"/>
        </w:rPr>
      </w:pPr>
    </w:p>
    <w:p>
      <w:pPr>
        <w:ind w:left="640" w:right="20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10.1</w:t>
        <w:tab/>
        <w:t>1992 Stock Incentive Plan, as amended (included as Exhibit 10.1 to the Company's Quarterly Report on Form 10-Q dated September 18, 2001, and incorporated herein by reference).</w:t>
      </w:r>
    </w:p>
    <w:p>
      <w:pPr>
        <w:spacing w:after="0" w:line="209" w:lineRule="exact"/>
        <w:rPr>
          <w:sz w:val="20"/>
          <w:szCs w:val="20"/>
          <w:color w:val="auto"/>
        </w:rPr>
      </w:pPr>
    </w:p>
    <w:p>
      <w:pPr>
        <w:ind w:left="640" w:right="620"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10.2</w:t>
        <w:tab/>
        <w:t>Third Amended and Restated Loan and Security Agreement dated as of May 14, 2002, by and among Fleet Retail Finance, Inc., as Administrative Agent and Collateral Agent, the Lenders identified therein, the Company, as Borrowers' Representative, and the Company and Designs Apparel, Inc., as Borrowers. (included as Exhibit 10.9 to the Company's Current Report on Form 8-K/A filed on May 23, 2002, and incorporated herein by reference).</w:t>
      </w:r>
    </w:p>
    <w:p>
      <w:pPr>
        <w:spacing w:after="0" w:line="212" w:lineRule="exact"/>
        <w:rPr>
          <w:sz w:val="20"/>
          <w:szCs w:val="20"/>
          <w:color w:val="auto"/>
        </w:rPr>
      </w:pPr>
    </w:p>
    <w:p>
      <w:pPr>
        <w:ind w:left="640" w:right="740" w:hanging="631"/>
        <w:spacing w:after="0" w:line="268" w:lineRule="auto"/>
        <w:rPr>
          <w:sz w:val="20"/>
          <w:szCs w:val="20"/>
          <w:color w:val="auto"/>
        </w:rPr>
      </w:pPr>
      <w:r>
        <w:rPr>
          <w:rFonts w:ascii="Courier New" w:cs="Courier New" w:eastAsia="Courier New" w:hAnsi="Courier New"/>
          <w:sz w:val="16"/>
          <w:szCs w:val="16"/>
          <w:color w:val="auto"/>
        </w:rPr>
        <w:t>10.3 Consulting Agreement dated as of December 15, 1999 between the Company and George T. Porter, Jr. (included as Exhibit 10.22</w:t>
      </w:r>
    </w:p>
    <w:p>
      <w:pPr>
        <w:ind w:left="640" w:right="320"/>
        <w:spacing w:after="0" w:line="235" w:lineRule="auto"/>
        <w:rPr>
          <w:sz w:val="20"/>
          <w:szCs w:val="20"/>
          <w:color w:val="auto"/>
        </w:rPr>
      </w:pPr>
      <w:r>
        <w:rPr>
          <w:rFonts w:ascii="Courier New" w:cs="Courier New" w:eastAsia="Courier New" w:hAnsi="Courier New"/>
          <w:sz w:val="18"/>
          <w:szCs w:val="18"/>
          <w:color w:val="auto"/>
        </w:rPr>
        <w:t>to the Company's Annual Report on Form 10-K dated April 28, 2000, and incorporated herein by reference).</w:t>
      </w:r>
    </w:p>
    <w:p>
      <w:pPr>
        <w:spacing w:after="0" w:line="208" w:lineRule="exact"/>
        <w:rPr>
          <w:sz w:val="20"/>
          <w:szCs w:val="20"/>
          <w:color w:val="auto"/>
        </w:rPr>
      </w:pPr>
    </w:p>
    <w:p>
      <w:pPr>
        <w:ind w:left="640" w:right="200" w:hanging="631"/>
        <w:spacing w:after="0" w:line="237" w:lineRule="auto"/>
        <w:rPr>
          <w:sz w:val="20"/>
          <w:szCs w:val="20"/>
          <w:color w:val="auto"/>
        </w:rPr>
      </w:pPr>
      <w:r>
        <w:rPr>
          <w:rFonts w:ascii="Courier New" w:cs="Courier New" w:eastAsia="Courier New" w:hAnsi="Courier New"/>
          <w:sz w:val="18"/>
          <w:szCs w:val="18"/>
          <w:color w:val="auto"/>
        </w:rPr>
        <w:t>10.4 Extension to Consulting Agreement, dated as of April 28, 2001, between the Company and Jewelcor Management, Inc. (included as Exhibit 10.15 to the Company's Quarterly Report on Form 10-Q dated September 18, 2001, and incorporated herein by reference).</w:t>
      </w:r>
    </w:p>
    <w:p>
      <w:pPr>
        <w:spacing w:after="0" w:line="207" w:lineRule="exact"/>
        <w:rPr>
          <w:sz w:val="20"/>
          <w:szCs w:val="20"/>
          <w:color w:val="auto"/>
        </w:rPr>
      </w:pPr>
    </w:p>
    <w:p>
      <w:pPr>
        <w:ind w:left="640" w:right="200"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10.5</w:t>
        <w:tab/>
        <w:t>Extension to Consulting Agreement, dated as of April 28, 2002, between the Company and Jewelcor Management, Inc (included as Exhibit 10.30 to the Company's Quarterly Report on Form 10-Q filed on June 18, 2002, and incorporated herein by reference).</w:t>
      </w:r>
    </w:p>
    <w:p>
      <w:pPr>
        <w:spacing w:after="0" w:line="207" w:lineRule="exact"/>
        <w:rPr>
          <w:sz w:val="20"/>
          <w:szCs w:val="20"/>
          <w:color w:val="auto"/>
        </w:rPr>
      </w:pPr>
    </w:p>
    <w:p>
      <w:pPr>
        <w:ind w:left="640" w:right="620" w:hanging="631"/>
        <w:spacing w:after="0" w:line="237" w:lineRule="auto"/>
        <w:rPr>
          <w:sz w:val="20"/>
          <w:szCs w:val="20"/>
          <w:color w:val="auto"/>
        </w:rPr>
      </w:pPr>
      <w:r>
        <w:rPr>
          <w:rFonts w:ascii="Courier New" w:cs="Courier New" w:eastAsia="Courier New" w:hAnsi="Courier New"/>
          <w:sz w:val="18"/>
          <w:szCs w:val="18"/>
          <w:color w:val="auto"/>
        </w:rPr>
        <w:t>10.6 Employment Agreement dated as of March 31, 2000 between the Company and David A. Levin (included as Exhibit 10.27 to the Company's Annual Report on Form 10-K dated April 28, 2000, and incorporated herein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10.7 Amendment to</w:t>
            </w:r>
          </w:p>
        </w:tc>
        <w:tc>
          <w:tcPr>
            <w:tcW w:w="1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Employment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6"/>
              </w:rPr>
              <w:t>Agreement dated</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as of April 10,</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1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between 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and</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David A. Levin</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(included as Exhibit 10.19 to</w:t>
            </w:r>
          </w:p>
        </w:tc>
      </w:tr>
      <w:tr>
        <w:trPr>
          <w:trHeight w:val="203"/>
        </w:trPr>
        <w:tc>
          <w:tcPr>
            <w:tcW w:w="30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6"/>
              </w:rPr>
              <w:t>the Company's Quarterly</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 on Form</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10-Q dated June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19, 2001, and</w:t>
            </w:r>
          </w:p>
        </w:tc>
      </w:tr>
      <w:tr>
        <w:trPr>
          <w:trHeight w:val="203"/>
        </w:trPr>
        <w:tc>
          <w:tcPr>
            <w:tcW w:w="27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incorporated herein</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reference).</w:t>
            </w:r>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left="640" w:right="320" w:hanging="631"/>
        <w:spacing w:after="0" w:line="237" w:lineRule="auto"/>
        <w:rPr>
          <w:sz w:val="20"/>
          <w:szCs w:val="20"/>
          <w:color w:val="auto"/>
        </w:rPr>
      </w:pPr>
      <w:r>
        <w:rPr>
          <w:rFonts w:ascii="Courier New" w:cs="Courier New" w:eastAsia="Courier New" w:hAnsi="Courier New"/>
          <w:sz w:val="18"/>
          <w:szCs w:val="18"/>
          <w:color w:val="auto"/>
        </w:rPr>
        <w:t>10.8 Secured Promissory Note dated as of June 26, 2000 between the Company and David A. Levin (included as Exhibit 10.28 to the Company's Quarterly Report on Form 10-Q dated September 12, 2000, and incorporated herein by reference).</w:t>
      </w:r>
    </w:p>
    <w:p>
      <w:pPr>
        <w:spacing w:after="0" w:line="207" w:lineRule="exact"/>
        <w:rPr>
          <w:sz w:val="20"/>
          <w:szCs w:val="20"/>
          <w:color w:val="auto"/>
        </w:rPr>
      </w:pPr>
    </w:p>
    <w:p>
      <w:pPr>
        <w:ind w:left="640" w:right="320" w:hanging="631"/>
        <w:spacing w:after="0" w:line="237" w:lineRule="auto"/>
        <w:rPr>
          <w:sz w:val="20"/>
          <w:szCs w:val="20"/>
          <w:color w:val="auto"/>
        </w:rPr>
      </w:pPr>
      <w:r>
        <w:rPr>
          <w:rFonts w:ascii="Courier New" w:cs="Courier New" w:eastAsia="Courier New" w:hAnsi="Courier New"/>
          <w:sz w:val="18"/>
          <w:szCs w:val="18"/>
          <w:color w:val="auto"/>
        </w:rPr>
        <w:t>10.9 Pledge and Security Agreement dated June 26, 2000 between the Company and David A. Levin (included as Exhibit 10.29 to the Company's Quarterly Report on Form 10-Q dated September 12, 2000, and incorporated herein by reference).</w:t>
      </w:r>
    </w:p>
    <w:p>
      <w:pPr>
        <w:spacing w:after="0" w:line="207" w:lineRule="exact"/>
        <w:rPr>
          <w:sz w:val="20"/>
          <w:szCs w:val="20"/>
          <w:color w:val="auto"/>
        </w:rPr>
      </w:pPr>
    </w:p>
    <w:p>
      <w:pPr>
        <w:ind w:left="640" w:right="320" w:hanging="631"/>
        <w:spacing w:after="0" w:line="290" w:lineRule="auto"/>
        <w:rPr>
          <w:sz w:val="20"/>
          <w:szCs w:val="20"/>
          <w:color w:val="auto"/>
        </w:rPr>
      </w:pPr>
      <w:r>
        <w:rPr>
          <w:rFonts w:ascii="Courier New" w:cs="Courier New" w:eastAsia="Courier New" w:hAnsi="Courier New"/>
          <w:sz w:val="16"/>
          <w:szCs w:val="16"/>
          <w:color w:val="auto"/>
        </w:rPr>
        <w:t>10.10 Employment Agreement dated as of August 14, 2000 between the Company and Dennis R. Hernreich (included as Exhibit 10.30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7800" w:space="420"/>
            <w:col w:w="2000"/>
          </w:cols>
          <w:pgMar w:left="240" w:top="136" w:right="1439" w:bottom="0" w:gutter="0" w:footer="0" w:header="0"/>
          <w:type w:val="continuous"/>
        </w:sectPr>
      </w:pPr>
    </w:p>
    <w:bookmarkStart w:id="15" w:name="page16"/>
    <w:bookmarkEnd w:id="15"/>
    <w:p>
      <w:pPr>
        <w:ind w:left="640" w:right="860"/>
        <w:spacing w:after="0" w:line="235" w:lineRule="auto"/>
        <w:rPr>
          <w:sz w:val="20"/>
          <w:szCs w:val="20"/>
          <w:color w:val="auto"/>
        </w:rPr>
      </w:pPr>
      <w:r>
        <w:rPr>
          <w:rFonts w:ascii="Courier New" w:cs="Courier New" w:eastAsia="Courier New" w:hAnsi="Courier New"/>
          <w:sz w:val="18"/>
          <w:szCs w:val="18"/>
          <w:color w:val="auto"/>
        </w:rPr>
        <w:t>Company's Quarterly Report on Form 10-Q dated September 12, 2000, and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10.11 Amendment to Employment Agreement dated as of April 25, 2001</w:t>
      </w:r>
    </w:p>
    <w:p>
      <w:pPr>
        <w:ind w:left="640"/>
        <w:spacing w:after="0" w:line="238" w:lineRule="auto"/>
        <w:rPr>
          <w:sz w:val="20"/>
          <w:szCs w:val="20"/>
          <w:color w:val="auto"/>
        </w:rPr>
      </w:pPr>
      <w:r>
        <w:rPr>
          <w:rFonts w:ascii="Courier New" w:cs="Courier New" w:eastAsia="Courier New" w:hAnsi="Courier New"/>
          <w:sz w:val="18"/>
          <w:szCs w:val="18"/>
          <w:color w:val="auto"/>
        </w:rPr>
        <w:t>between the Company and Dennis R. Hernreich (included as Exhibit 10.23</w:t>
      </w:r>
    </w:p>
    <w:p>
      <w:pPr>
        <w:ind w:left="640"/>
        <w:spacing w:after="0"/>
        <w:rPr>
          <w:sz w:val="20"/>
          <w:szCs w:val="20"/>
          <w:color w:val="auto"/>
        </w:rPr>
      </w:pPr>
      <w:r>
        <w:rPr>
          <w:rFonts w:ascii="Courier New" w:cs="Courier New" w:eastAsia="Courier New" w:hAnsi="Courier New"/>
          <w:sz w:val="18"/>
          <w:szCs w:val="18"/>
          <w:color w:val="auto"/>
        </w:rPr>
        <w:t>to the Company's Quarterly Report on Form 10-Q dated June 19, 2001,</w:t>
      </w:r>
    </w:p>
    <w:p>
      <w:pPr>
        <w:ind w:left="640"/>
        <w:spacing w:after="0" w:line="237" w:lineRule="auto"/>
        <w:rPr>
          <w:sz w:val="20"/>
          <w:szCs w:val="20"/>
          <w:color w:val="auto"/>
        </w:rPr>
      </w:pPr>
      <w:r>
        <w:rPr>
          <w:rFonts w:ascii="Courier New" w:cs="Courier New" w:eastAsia="Courier New" w:hAnsi="Courier New"/>
          <w:sz w:val="18"/>
          <w:szCs w:val="18"/>
          <w:color w:val="auto"/>
        </w:rPr>
        <w:t>and incorporated herein by reference).</w:t>
      </w:r>
    </w:p>
    <w:p>
      <w:pPr>
        <w:spacing w:after="0" w:line="207" w:lineRule="exact"/>
        <w:rPr>
          <w:sz w:val="20"/>
          <w:szCs w:val="20"/>
          <w:color w:val="auto"/>
        </w:rPr>
      </w:pPr>
    </w:p>
    <w:p>
      <w:pPr>
        <w:ind w:left="640" w:right="860" w:hanging="631"/>
        <w:spacing w:after="0" w:line="237" w:lineRule="auto"/>
        <w:rPr>
          <w:sz w:val="20"/>
          <w:szCs w:val="20"/>
          <w:color w:val="auto"/>
        </w:rPr>
      </w:pPr>
      <w:r>
        <w:rPr>
          <w:rFonts w:ascii="Courier New" w:cs="Courier New" w:eastAsia="Courier New" w:hAnsi="Courier New"/>
          <w:sz w:val="18"/>
          <w:szCs w:val="18"/>
          <w:color w:val="auto"/>
        </w:rPr>
        <w:t>10.12 Employment Agreement dated as of October 22, 2001 between the Company and Ronald N. Batts (incorporated as Exhibit 10.25 to the Company's Quarterly Report on Form 10-Q dated December 14, 2001, and incorporated herein by reference).</w:t>
      </w:r>
    </w:p>
    <w:p>
      <w:pPr>
        <w:spacing w:after="0" w:line="207" w:lineRule="exact"/>
        <w:rPr>
          <w:sz w:val="20"/>
          <w:szCs w:val="20"/>
          <w:color w:val="auto"/>
        </w:rPr>
      </w:pPr>
    </w:p>
    <w:p>
      <w:pPr>
        <w:ind w:left="640" w:right="1380" w:hanging="631"/>
        <w:spacing w:after="0" w:line="235" w:lineRule="auto"/>
        <w:rPr>
          <w:sz w:val="20"/>
          <w:szCs w:val="20"/>
          <w:color w:val="auto"/>
        </w:rPr>
      </w:pPr>
      <w:r>
        <w:rPr>
          <w:rFonts w:ascii="Courier New" w:cs="Courier New" w:eastAsia="Courier New" w:hAnsi="Courier New"/>
          <w:sz w:val="18"/>
          <w:szCs w:val="18"/>
          <w:color w:val="auto"/>
        </w:rPr>
        <w:t>10.13 Employment Agreement dated as of August 19, 2002 between the Company and Stephen Gatsik.</w:t>
      </w:r>
    </w:p>
    <w:p>
      <w:pPr>
        <w:spacing w:after="0" w:line="208"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10.14 Retail Store License Agreement dated as of January 9, 2002 between the Company and Candie's, Inc. (incorporated as Exhibit 10.23 to the Company's Annual Report on Form 10-K dated May 1, 2002, and incorporated herein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10.15 Retail Store</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License Agreement Amendment</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No. 1 dated as</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r>
      <w:tr>
        <w:trPr>
          <w:trHeight w:val="203"/>
        </w:trPr>
        <w:tc>
          <w:tcPr>
            <w:tcW w:w="2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January 15, 2002</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between the Company and</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Candie's, Inc.</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(incorporated</w:t>
            </w:r>
          </w:p>
        </w:tc>
      </w:tr>
      <w:tr>
        <w:trPr>
          <w:trHeight w:val="203"/>
        </w:trPr>
        <w:tc>
          <w:tcPr>
            <w:tcW w:w="2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as Exhibit 10.24</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the Company's Annual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Report on Form</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10-K dated</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May 1, 2002,</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left="640" w:right="440" w:hanging="631"/>
        <w:spacing w:after="0" w:line="237" w:lineRule="auto"/>
        <w:rPr>
          <w:sz w:val="20"/>
          <w:szCs w:val="20"/>
          <w:color w:val="auto"/>
        </w:rPr>
      </w:pPr>
      <w:r>
        <w:rPr>
          <w:rFonts w:ascii="Courier New" w:cs="Courier New" w:eastAsia="Courier New" w:hAnsi="Courier New"/>
          <w:sz w:val="18"/>
          <w:szCs w:val="18"/>
          <w:color w:val="auto"/>
        </w:rPr>
        <w:t>10.16 Asset Purchase Agreement entered into as of May 2, 2002, by and among the Company and Casual Male Corp. and certain subsidiaries (included as Exhibit 10.1 to the Company's Current Report on Form 8-K filed on May 23, 2002, and incorporated herein by reference).</w:t>
      </w:r>
    </w:p>
    <w:p>
      <w:pPr>
        <w:spacing w:after="0" w:line="207" w:lineRule="exact"/>
        <w:rPr>
          <w:sz w:val="20"/>
          <w:szCs w:val="20"/>
          <w:color w:val="auto"/>
        </w:rPr>
      </w:pPr>
    </w:p>
    <w:p>
      <w:pPr>
        <w:ind w:left="640" w:right="320"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10.17</w:t>
        <w:tab/>
        <w:t>Amended and Restated Note Agreement, dated as of April 26, 2002, and amended and restated as of May 14, 2002, among the Company, certain subsidiaries of the Company and the purchasers identified therein (included as Exhibit 10.2 to the Company's Current Report on Form 8-K filed on May 23, 2002, and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10.18 Form of</w:t>
            </w:r>
          </w:p>
        </w:tc>
        <w:tc>
          <w:tcPr>
            <w:tcW w:w="60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12% Senior Subordinated Note due 2007 (included as</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10.3 to the Company's Current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 on Form</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8-K filed on</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23,</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2002, and incorporated herein</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reference).</w:t>
            </w:r>
          </w:p>
        </w:tc>
        <w:tc>
          <w:tcPr>
            <w:tcW w:w="1300" w:type="dxa"/>
            <w:vAlign w:val="bottom"/>
          </w:tcPr>
          <w:p>
            <w:pPr>
              <w:spacing w:after="0"/>
              <w:rPr>
                <w:sz w:val="17"/>
                <w:szCs w:val="17"/>
                <w:color w:val="auto"/>
              </w:rPr>
            </w:pPr>
          </w:p>
        </w:tc>
      </w:tr>
    </w:tbl>
    <w:p>
      <w:pPr>
        <w:spacing w:after="0" w:line="207" w:lineRule="exact"/>
        <w:rPr>
          <w:sz w:val="20"/>
          <w:szCs w:val="20"/>
          <w:color w:val="auto"/>
        </w:rPr>
      </w:pPr>
    </w:p>
    <w:p>
      <w:pPr>
        <w:ind w:left="640" w:right="86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10.19</w:t>
        <w:tab/>
        <w:t>Form of 5% Subordinated Note due April 26, 2007 (included as Exhibit 10.4 to the Company's Current Report on Form 8-K filed on May 23, 2002, and incorporated herein by reference).</w:t>
      </w:r>
    </w:p>
    <w:p>
      <w:pPr>
        <w:spacing w:after="0" w:line="209"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10.20 Form of Warrant to Purchase Shares of Common Stock (aggregating 787,500 shares)(included as Exhibit 10.5 to the Company's Current Report on Form 8-K filed on May 23, 2002, and incorporated herein by reference).</w:t>
      </w:r>
    </w:p>
    <w:p>
      <w:pPr>
        <w:spacing w:after="0" w:line="207" w:lineRule="exact"/>
        <w:rPr>
          <w:sz w:val="20"/>
          <w:szCs w:val="20"/>
          <w:color w:val="auto"/>
        </w:rPr>
      </w:pPr>
    </w:p>
    <w:p>
      <w:pPr>
        <w:ind w:left="640" w:right="860" w:hanging="631"/>
        <w:spacing w:after="0" w:line="237" w:lineRule="auto"/>
        <w:rPr>
          <w:sz w:val="20"/>
          <w:szCs w:val="20"/>
          <w:color w:val="auto"/>
        </w:rPr>
      </w:pPr>
      <w:r>
        <w:rPr>
          <w:rFonts w:ascii="Courier New" w:cs="Courier New" w:eastAsia="Courier New" w:hAnsi="Courier New"/>
          <w:sz w:val="18"/>
          <w:szCs w:val="18"/>
          <w:color w:val="auto"/>
        </w:rPr>
        <w:t>10.21 Form of Warrant to Purchase Shares of Common Stock (aggregating 927,500 shares, subject to shareholder approval)(included as Exhibit 10.6 to the Company's Current Report on Form 8-K filed on May 23, 2002, and incorporated herein by reference).</w:t>
      </w:r>
    </w:p>
    <w:p>
      <w:pPr>
        <w:spacing w:after="0" w:line="207" w:lineRule="exact"/>
        <w:rPr>
          <w:sz w:val="20"/>
          <w:szCs w:val="20"/>
          <w:color w:val="auto"/>
        </w:rPr>
      </w:pPr>
    </w:p>
    <w:p>
      <w:pPr>
        <w:ind w:left="640" w:right="860" w:hanging="631"/>
        <w:spacing w:after="0" w:line="237" w:lineRule="auto"/>
        <w:rPr>
          <w:sz w:val="20"/>
          <w:szCs w:val="20"/>
          <w:color w:val="auto"/>
        </w:rPr>
      </w:pPr>
      <w:r>
        <w:rPr>
          <w:rFonts w:ascii="Courier New" w:cs="Courier New" w:eastAsia="Courier New" w:hAnsi="Courier New"/>
          <w:sz w:val="18"/>
          <w:szCs w:val="18"/>
          <w:color w:val="auto"/>
        </w:rPr>
        <w:t>10.22 Form of Warrant to Purchase Shares of Common Stock (aggregating 1,176,471 shares, subject to shareholder approval)(included as Exhibit 10.7 to the Company's Current Report on Form 8-K filed on May 23, 2002, and incorporated herein by reference).</w:t>
      </w:r>
    </w:p>
    <w:p>
      <w:pPr>
        <w:spacing w:after="0" w:line="207" w:lineRule="exact"/>
        <w:rPr>
          <w:sz w:val="20"/>
          <w:szCs w:val="20"/>
          <w:color w:val="auto"/>
        </w:rPr>
      </w:pPr>
    </w:p>
    <w:p>
      <w:pPr>
        <w:ind w:left="640" w:right="640" w:hanging="631"/>
        <w:spacing w:after="0" w:line="235" w:lineRule="auto"/>
        <w:rPr>
          <w:sz w:val="20"/>
          <w:szCs w:val="20"/>
          <w:color w:val="auto"/>
        </w:rPr>
      </w:pPr>
      <w:r>
        <w:rPr>
          <w:rFonts w:ascii="Courier New" w:cs="Courier New" w:eastAsia="Courier New" w:hAnsi="Courier New"/>
          <w:sz w:val="18"/>
          <w:szCs w:val="18"/>
          <w:color w:val="auto"/>
        </w:rPr>
        <w:t>10.23 Registration Rights Agreement entered into as of April 26, 2002, by and between the Company and the persons party thereto</w:t>
      </w:r>
    </w:p>
    <w:p>
      <w:pPr>
        <w:spacing w:after="0" w:line="6" w:lineRule="exact"/>
        <w:rPr>
          <w:sz w:val="20"/>
          <w:szCs w:val="20"/>
          <w:color w:val="auto"/>
        </w:rPr>
      </w:pPr>
    </w:p>
    <w:p>
      <w:pPr>
        <w:ind w:left="640" w:right="540" w:hanging="104"/>
        <w:spacing w:after="0" w:line="235" w:lineRule="auto"/>
        <w:rPr>
          <w:sz w:val="20"/>
          <w:szCs w:val="20"/>
          <w:color w:val="auto"/>
        </w:rPr>
      </w:pPr>
      <w:r>
        <w:rPr>
          <w:rFonts w:ascii="Courier New" w:cs="Courier New" w:eastAsia="Courier New" w:hAnsi="Courier New"/>
          <w:sz w:val="18"/>
          <w:szCs w:val="18"/>
          <w:color w:val="auto"/>
        </w:rPr>
        <w:t>(included as Exhibit 10.8 to the Company's Current Report on Form 8-K filed on May 23, 2002, and incorporated herein by reference).</w:t>
      </w:r>
    </w:p>
    <w:p>
      <w:pPr>
        <w:spacing w:after="0" w:line="208" w:lineRule="exact"/>
        <w:rPr>
          <w:sz w:val="20"/>
          <w:szCs w:val="20"/>
          <w:color w:val="auto"/>
        </w:rPr>
      </w:pPr>
    </w:p>
    <w:p>
      <w:pPr>
        <w:ind w:left="640" w:right="1280" w:hanging="631"/>
        <w:spacing w:after="0" w:line="237" w:lineRule="auto"/>
        <w:rPr>
          <w:sz w:val="20"/>
          <w:szCs w:val="20"/>
          <w:color w:val="auto"/>
        </w:rPr>
      </w:pPr>
      <w:r>
        <w:rPr>
          <w:rFonts w:ascii="Courier New" w:cs="Courier New" w:eastAsia="Courier New" w:hAnsi="Courier New"/>
          <w:sz w:val="18"/>
          <w:szCs w:val="18"/>
          <w:color w:val="auto"/>
        </w:rPr>
        <w:t>10.24 Sourcing Agreement dated May 1, 2002, between the Company and Kellwood Company (included as Exhibit 10.29 to the Company's Quarterly Report on Form 10-Q filed on June 18, 2002,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10.25 Form of Warrant to Purchase Shares of Common Stock (aggregating</w:t>
      </w:r>
    </w:p>
    <w:p>
      <w:pPr>
        <w:ind w:left="640"/>
        <w:spacing w:after="0" w:line="238" w:lineRule="auto"/>
        <w:rPr>
          <w:sz w:val="20"/>
          <w:szCs w:val="20"/>
          <w:color w:val="auto"/>
        </w:rPr>
      </w:pPr>
      <w:r>
        <w:rPr>
          <w:rFonts w:ascii="Courier New" w:cs="Courier New" w:eastAsia="Courier New" w:hAnsi="Courier New"/>
          <w:sz w:val="18"/>
          <w:szCs w:val="18"/>
          <w:color w:val="auto"/>
        </w:rPr>
        <w:t>500,000 shares) (included as Exhibit 10.31 to the Company's Quarterly</w:t>
      </w:r>
    </w:p>
    <w:p>
      <w:pPr>
        <w:ind w:left="640"/>
        <w:spacing w:after="0"/>
        <w:rPr>
          <w:sz w:val="20"/>
          <w:szCs w:val="20"/>
          <w:color w:val="auto"/>
        </w:rPr>
      </w:pPr>
      <w:r>
        <w:rPr>
          <w:rFonts w:ascii="Courier New" w:cs="Courier New" w:eastAsia="Courier New" w:hAnsi="Courier New"/>
          <w:sz w:val="18"/>
          <w:szCs w:val="18"/>
          <w:color w:val="auto"/>
        </w:rPr>
        <w:t>Report on Form 10-Q filed on September 17, 2002, and incorporated</w:t>
      </w:r>
    </w:p>
    <w:p>
      <w:pPr>
        <w:ind w:left="640"/>
        <w:spacing w:after="0" w:line="237" w:lineRule="auto"/>
        <w:tabs>
          <w:tab w:leader="none" w:pos="8200" w:val="left"/>
        </w:tabs>
        <w:rPr>
          <w:sz w:val="20"/>
          <w:szCs w:val="20"/>
          <w:color w:val="auto"/>
        </w:rPr>
      </w:pPr>
      <w:r>
        <w:rPr>
          <w:rFonts w:ascii="Courier New" w:cs="Courier New" w:eastAsia="Courier New" w:hAnsi="Courier New"/>
          <w:sz w:val="18"/>
          <w:szCs w:val="18"/>
          <w:color w:val="auto"/>
        </w:rPr>
        <w:t>herein by reference).</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212" w:lineRule="exact"/>
        <w:rPr>
          <w:sz w:val="20"/>
          <w:szCs w:val="20"/>
          <w:color w:val="auto"/>
        </w:rPr>
      </w:pPr>
    </w:p>
    <w:p>
      <w:pPr>
        <w:sectPr>
          <w:pgSz w:w="11900" w:h="16838" w:orient="portrait"/>
          <w:cols w:equalWidth="0" w:num="2">
            <w:col w:w="8340" w:space="100"/>
            <w:col w:w="2640"/>
          </w:cols>
          <w:pgMar w:left="240" w:top="142" w:right="579" w:bottom="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 Letter of Preferability from Ernst &amp; Young dated June 13, 2001 (included</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as Exhibit 18.1 to the Company's Quarterly Report on Form 10-Q dated June</w:t>
      </w:r>
    </w:p>
    <w:p>
      <w:pPr>
        <w:spacing w:after="0" w:line="16" w:lineRule="exact"/>
        <w:rPr>
          <w:sz w:val="20"/>
          <w:szCs w:val="20"/>
          <w:color w:val="auto"/>
        </w:rPr>
      </w:pPr>
    </w:p>
    <w:p>
      <w:pPr>
        <w:ind w:left="540"/>
        <w:spacing w:after="0"/>
        <w:tabs>
          <w:tab w:leader="none" w:pos="8200" w:val="left"/>
        </w:tabs>
        <w:rPr>
          <w:sz w:val="20"/>
          <w:szCs w:val="20"/>
          <w:color w:val="auto"/>
        </w:rPr>
      </w:pPr>
      <w:r>
        <w:rPr>
          <w:rFonts w:ascii="Courier New" w:cs="Courier New" w:eastAsia="Courier New" w:hAnsi="Courier New"/>
          <w:sz w:val="18"/>
          <w:szCs w:val="18"/>
          <w:color w:val="auto"/>
        </w:rPr>
        <w:t>19, 2001, and incorporated herein by reference).</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3060" w:hanging="532"/>
        <w:spacing w:after="0" w:line="290"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cautionary statements of the Company to be taken into account in conjunction with consideration and review of the Company's publicly-</w:t>
      </w:r>
    </w:p>
    <w:p>
      <w:pPr>
        <w:sectPr>
          <w:pgSz w:w="11900" w:h="16838" w:orient="portrait"/>
          <w:cols w:equalWidth="0" w:num="1">
            <w:col w:w="11080"/>
          </w:cols>
          <w:pgMar w:left="240" w:top="142" w:right="579" w:bottom="0" w:gutter="0" w:footer="0" w:header="0"/>
          <w:type w:val="continuous"/>
        </w:sectPr>
      </w:pPr>
    </w:p>
    <w:bookmarkStart w:id="16" w:name="page17"/>
    <w:bookmarkEnd w:id="16"/>
    <w:tbl>
      <w:tblPr>
        <w:tblLayout w:type="fixed"/>
        <w:tblInd w:w="540" w:type="dxa"/>
        <w:tblCellMar>
          <w:top w:w="0" w:type="dxa"/>
          <w:left w:w="0" w:type="dxa"/>
          <w:bottom w:w="0" w:type="dxa"/>
          <w:right w:w="0" w:type="dxa"/>
        </w:tblCellMar>
      </w:tblPr>
      <w:tr>
        <w:trPr>
          <w:trHeight w:val="204"/>
        </w:trPr>
        <w:tc>
          <w:tcPr>
            <w:tcW w:w="2360" w:type="dxa"/>
            <w:vAlign w:val="bottom"/>
            <w:gridSpan w:val="3"/>
          </w:tcPr>
          <w:p>
            <w:pPr>
              <w:spacing w:after="0"/>
              <w:rPr>
                <w:sz w:val="20"/>
                <w:szCs w:val="20"/>
                <w:color w:val="auto"/>
              </w:rPr>
            </w:pPr>
            <w:r>
              <w:rPr>
                <w:rFonts w:ascii="Courier New" w:cs="Courier New" w:eastAsia="Courier New" w:hAnsi="Courier New"/>
                <w:sz w:val="18"/>
                <w:szCs w:val="18"/>
                <w:color w:val="auto"/>
                <w:w w:val="98"/>
              </w:rPr>
              <w:t>disseminated documents</w:t>
            </w:r>
          </w:p>
        </w:tc>
        <w:tc>
          <w:tcPr>
            <w:tcW w:w="5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(including oral statements made by others on</w:t>
            </w:r>
          </w:p>
        </w:tc>
        <w:tc>
          <w:tcPr>
            <w:tcW w:w="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that include forward</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looking information (included</w:t>
            </w:r>
          </w:p>
        </w:tc>
        <w:tc>
          <w:tcPr>
            <w:tcW w:w="160" w:type="dxa"/>
            <w:vAlign w:val="bottom"/>
          </w:tcPr>
          <w:p>
            <w:pPr>
              <w:spacing w:after="0"/>
              <w:rPr>
                <w:sz w:val="17"/>
                <w:szCs w:val="17"/>
                <w:color w:val="auto"/>
              </w:rPr>
            </w:pPr>
          </w:p>
        </w:tc>
      </w:tr>
      <w:tr>
        <w:trPr>
          <w:trHeight w:val="203"/>
        </w:trPr>
        <w:tc>
          <w:tcPr>
            <w:tcW w:w="2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as Exhibit 99.3 to the</w:t>
            </w:r>
          </w:p>
        </w:tc>
        <w:tc>
          <w:tcPr>
            <w:tcW w:w="5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filed on</w:t>
            </w:r>
          </w:p>
        </w:tc>
        <w:tc>
          <w:tcPr>
            <w:tcW w:w="1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2002, and incorporated herein</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CASUAL MALE RETAIL GROUP, INC.</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17,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DENNIS R. HERNREICH</w:t>
      </w:r>
    </w:p>
    <w:p>
      <w:pPr>
        <w:spacing w:after="0" w:line="16" w:lineRule="exact"/>
        <w:rPr>
          <w:sz w:val="20"/>
          <w:szCs w:val="20"/>
          <w:color w:val="auto"/>
        </w:rPr>
      </w:pPr>
    </w:p>
    <w:p>
      <w:pPr>
        <w:sectPr>
          <w:pgSz w:w="11900" w:h="16838" w:orient="portrait"/>
          <w:cols w:equalWidth="0" w:num="2">
            <w:col w:w="3080" w:space="720"/>
            <w:col w:w="6419"/>
          </w:cols>
          <w:pgMar w:left="240" w:top="136" w:right="1440" w:bottom="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Dennis R. Hernreich, Executive Vice</w:t>
      </w:r>
    </w:p>
    <w:p>
      <w:pPr>
        <w:ind w:left="4220"/>
        <w:spacing w:after="0"/>
        <w:rPr>
          <w:sz w:val="20"/>
          <w:szCs w:val="20"/>
          <w:color w:val="auto"/>
        </w:rPr>
      </w:pPr>
      <w:r>
        <w:rPr>
          <w:rFonts w:ascii="Courier New" w:cs="Courier New" w:eastAsia="Courier New" w:hAnsi="Courier New"/>
          <w:sz w:val="18"/>
          <w:szCs w:val="18"/>
          <w:color w:val="auto"/>
        </w:rPr>
        <w:t>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Casual Male Retail Group, Inc.</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Certifications Pursuant Rule 13a-14 or 15d-14 of the Securities Exchange Act of 1934, as adopted pursuant to Section 302 of the Sarbanes-Oxley Act of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A. Levin, certify that:</w:t>
      </w:r>
    </w:p>
    <w:p>
      <w:pPr>
        <w:sectPr>
          <w:pgSz w:w="11900" w:h="16838" w:orient="portrait"/>
          <w:cols w:equalWidth="0" w:num="1">
            <w:col w:w="10219"/>
          </w:cols>
          <w:pgMar w:left="240" w:top="136" w:right="1440" w:bottom="0" w:gutter="0" w:footer="0" w:header="0"/>
          <w:type w:val="continuous"/>
        </w:sectPr>
      </w:pPr>
    </w:p>
    <w:bookmarkStart w:id="17" w:name="page18"/>
    <w:bookmarkEnd w:id="17"/>
    <w:p>
      <w:pPr>
        <w:ind w:left="540" w:right="20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Casual Male Retail Group, Inc.;</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640" w:right="2099" w:hanging="632"/>
        <w:spacing w:after="0" w:line="237" w:lineRule="auto"/>
        <w:tabs>
          <w:tab w:leader="none" w:pos="85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Rules 13a-14 and 15d-14 under the Securities Exchange Act of 1934, as amended) for the registrant and we have:</w:t>
      </w:r>
    </w:p>
    <w:p>
      <w:pPr>
        <w:spacing w:after="0" w:line="207" w:lineRule="exact"/>
        <w:rPr>
          <w:rFonts w:ascii="Courier New" w:cs="Courier New" w:eastAsia="Courier New" w:hAnsi="Courier New"/>
          <w:sz w:val="18"/>
          <w:szCs w:val="18"/>
          <w:color w:val="auto"/>
        </w:rPr>
      </w:pPr>
    </w:p>
    <w:p>
      <w:pPr>
        <w:ind w:left="1280" w:right="1879" w:hanging="429"/>
        <w:spacing w:after="0" w:line="237" w:lineRule="auto"/>
        <w:tabs>
          <w:tab w:leader="none" w:pos="170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subsidiary, is made known to us by others within that entity,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1280" w:right="1679" w:hanging="429"/>
        <w:spacing w:after="0" w:line="236" w:lineRule="auto"/>
        <w:tabs>
          <w:tab w:leader="none" w:pos="149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quarterly report (the "Evaluation Date"); and</w:t>
      </w:r>
    </w:p>
    <w:p>
      <w:pPr>
        <w:spacing w:after="0" w:line="203"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w:t>
      </w:r>
    </w:p>
    <w:p>
      <w:pPr>
        <w:spacing w:after="0" w:line="4" w:lineRule="exact"/>
        <w:rPr>
          <w:rFonts w:ascii="Courier New" w:cs="Courier New" w:eastAsia="Courier New" w:hAnsi="Courier New"/>
          <w:sz w:val="18"/>
          <w:szCs w:val="18"/>
          <w:color w:val="auto"/>
        </w:rPr>
      </w:pPr>
    </w:p>
    <w:p>
      <w:pPr>
        <w:ind w:left="128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07" w:lineRule="exact"/>
        <w:rPr>
          <w:rFonts w:ascii="Courier New" w:cs="Courier New" w:eastAsia="Courier New" w:hAnsi="Courier New"/>
          <w:sz w:val="18"/>
          <w:szCs w:val="18"/>
          <w:color w:val="auto"/>
        </w:rPr>
      </w:pPr>
    </w:p>
    <w:p>
      <w:pPr>
        <w:ind w:left="1280" w:right="1679" w:hanging="429"/>
        <w:spacing w:after="0" w:line="237" w:lineRule="auto"/>
        <w:tabs>
          <w:tab w:leader="none" w:pos="149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ind w:left="1280" w:right="2099" w:hanging="429"/>
        <w:spacing w:after="0" w:line="236" w:lineRule="auto"/>
        <w:tabs>
          <w:tab w:leader="none" w:pos="149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17, 2002</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DAVID A.LEVIN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David A. Levin</w:t>
      </w:r>
    </w:p>
    <w:p>
      <w:pPr>
        <w:ind w:left="474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64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Dennis R. Hernreich, certify that:</w:t>
      </w:r>
    </w:p>
    <w:p>
      <w:pPr>
        <w:spacing w:after="0" w:line="207" w:lineRule="exact"/>
        <w:rPr>
          <w:sz w:val="20"/>
          <w:szCs w:val="20"/>
          <w:color w:val="auto"/>
        </w:rPr>
      </w:pPr>
    </w:p>
    <w:p>
      <w:pPr>
        <w:ind w:left="540" w:right="209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Casual Male Retail Group, Inc.;</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jc w:val="both"/>
        <w:ind w:left="540" w:right="2519" w:hanging="532"/>
        <w:spacing w:after="0" w:line="290"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w:t>
      </w:r>
    </w:p>
    <w:p>
      <w:pPr>
        <w:sectPr>
          <w:pgSz w:w="11900" w:h="16838" w:orient="portrait"/>
          <w:cols w:equalWidth="0" w:num="1">
            <w:col w:w="10219"/>
          </w:cols>
          <w:pgMar w:left="240" w:top="142" w:right="1440" w:bottom="0" w:gutter="0" w:footer="0" w:header="0"/>
        </w:sectPr>
      </w:pPr>
    </w:p>
    <w:bookmarkStart w:id="18" w:name="page19"/>
    <w:bookmarkEnd w:id="18"/>
    <w:p>
      <w:pPr>
        <w:ind w:left="540" w:right="1999"/>
        <w:spacing w:after="0" w:line="236" w:lineRule="auto"/>
        <w:rPr>
          <w:sz w:val="20"/>
          <w:szCs w:val="20"/>
          <w:color w:val="auto"/>
        </w:rPr>
      </w:pPr>
      <w:r>
        <w:rPr>
          <w:rFonts w:ascii="Courier New" w:cs="Courier New" w:eastAsia="Courier New" w:hAnsi="Courier New"/>
          <w:sz w:val="18"/>
          <w:szCs w:val="18"/>
          <w:color w:val="auto"/>
        </w:rPr>
        <w:t>material respects the financial condition, results of operations and cash flows of the registrant as of, and for, the periods presented in this quarterly report;</w:t>
      </w:r>
    </w:p>
    <w:p>
      <w:pPr>
        <w:spacing w:after="0" w:line="209" w:lineRule="exact"/>
        <w:rPr>
          <w:sz w:val="20"/>
          <w:szCs w:val="20"/>
          <w:color w:val="auto"/>
        </w:rPr>
      </w:pPr>
    </w:p>
    <w:p>
      <w:pPr>
        <w:ind w:left="640" w:right="2099" w:hanging="632"/>
        <w:spacing w:after="0" w:line="237" w:lineRule="auto"/>
        <w:tabs>
          <w:tab w:leader="none" w:pos="85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Rules 13a-14 and 15d-14 under the Securities Exchange Act of 1934, as amended) for the registrant and we have:</w:t>
      </w:r>
    </w:p>
    <w:p>
      <w:pPr>
        <w:spacing w:after="0" w:line="207" w:lineRule="exact"/>
        <w:rPr>
          <w:rFonts w:ascii="Courier New" w:cs="Courier New" w:eastAsia="Courier New" w:hAnsi="Courier New"/>
          <w:sz w:val="18"/>
          <w:szCs w:val="18"/>
          <w:color w:val="auto"/>
        </w:rPr>
      </w:pPr>
    </w:p>
    <w:p>
      <w:pPr>
        <w:ind w:left="1280" w:right="1879" w:hanging="429"/>
        <w:spacing w:after="0" w:line="237" w:lineRule="auto"/>
        <w:tabs>
          <w:tab w:leader="none" w:pos="1702"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subsidiary, is made known to us by others within that entity,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jc w:val="both"/>
        <w:ind w:left="1280" w:right="1879" w:hanging="640"/>
        <w:spacing w:after="0" w:line="236" w:lineRule="auto"/>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quarterly report (the "Evaluation Date"); and</w:t>
      </w:r>
    </w:p>
    <w:p>
      <w:pPr>
        <w:spacing w:after="0" w:line="208" w:lineRule="exact"/>
        <w:rPr>
          <w:rFonts w:ascii="Courier New" w:cs="Courier New" w:eastAsia="Courier New" w:hAnsi="Courier New"/>
          <w:sz w:val="18"/>
          <w:szCs w:val="18"/>
          <w:color w:val="auto"/>
        </w:rPr>
      </w:pPr>
    </w:p>
    <w:p>
      <w:pPr>
        <w:ind w:left="1280" w:right="2199" w:hanging="640"/>
        <w:spacing w:after="0" w:line="236" w:lineRule="auto"/>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07" w:lineRule="exact"/>
        <w:rPr>
          <w:rFonts w:ascii="Courier New" w:cs="Courier New" w:eastAsia="Courier New" w:hAnsi="Courier New"/>
          <w:sz w:val="18"/>
          <w:szCs w:val="18"/>
          <w:color w:val="auto"/>
        </w:rPr>
      </w:pPr>
    </w:p>
    <w:p>
      <w:pPr>
        <w:ind w:left="1280" w:right="1879" w:hanging="535"/>
        <w:spacing w:after="0" w:line="237"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jc w:val="both"/>
        <w:ind w:left="1280" w:right="2319" w:hanging="535"/>
        <w:spacing w:after="0" w:line="236" w:lineRule="auto"/>
        <w:tabs>
          <w:tab w:leader="none" w:pos="12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17, 2002</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DENNIS R. HERNREICH</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Dennis R. Hernreich</w:t>
      </w:r>
    </w:p>
    <w:p>
      <w:pPr>
        <w:ind w:left="380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(Principal Financial and Accounting Officer)</w:t>
      </w:r>
    </w:p>
    <w:p>
      <w:pPr>
        <w:sectPr>
          <w:pgSz w:w="11900" w:h="16838" w:orient="portrait"/>
          <w:cols w:equalWidth="0" w:num="1">
            <w:col w:w="10219"/>
          </w:cols>
          <w:pgMar w:left="240" w:top="142" w:right="1440" w:bottom="1440" w:gutter="0" w:footer="0" w:header="0"/>
        </w:sectPr>
      </w:pPr>
    </w:p>
    <w:bookmarkStart w:id="19" w:name="page20"/>
    <w:bookmarkEnd w:id="19"/>
    <w:p>
      <w:pPr>
        <w:ind w:left="28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Employment Agreement ("Agreement") is made as of August 19, 2002 between CASUAL MALE RETAIL GROUP, INC., a Delaware corporation with an office at 555 Turnpike Street, Canton, Massachusetts, 02021 (the "Company"), and Stephen Gatsik (the "Executive") having an address at 84 Audubon Road, Wellesley, Massachusetts 02481.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WHEREAS, the Company desires that Executive be promoted to serve as</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President of the Casual Male Division of the Company, and Executive desires to be so employed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WHEREAS, Executive and the Company desire to set forth in writing the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terms and conditions of the Executive's employment with the Company from the date hereof.</w:t>
      </w:r>
    </w:p>
    <w:p>
      <w:pPr>
        <w:spacing w:after="0" w:line="208"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promises, representations and covenants herein contained, the parties hereto agree as follows:</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hereby employs Executive and Executive hereby accepts such employment, subject to the terms and conditions herein set forth. Executive shall hold the office of President, Casual Male Division.</w:t>
      </w:r>
    </w:p>
    <w:p>
      <w:pPr>
        <w:spacing w:after="0" w:line="203" w:lineRule="exact"/>
        <w:rPr>
          <w:sz w:val="20"/>
          <w:szCs w:val="20"/>
          <w:color w:val="auto"/>
        </w:rPr>
      </w:pPr>
    </w:p>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term of employment under this Agreement shall begin on August 19, 2002 (the "Employment Date") and shall continue for a period of one (1) year from that date (the Term"), subject to prior termination in accordance with the terms hereof. Upon the expiration of the Executive's initial one (1) year term of employment, the Company has the option to extend the term of this Agreement for an additional one (1) year, under the terms and conditions set forth herein.</w:t>
      </w:r>
    </w:p>
    <w:p>
      <w:pPr>
        <w:spacing w:after="0" w:line="205"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2419" w:firstLine="8"/>
        <w:spacing w:after="0" w:line="237" w:lineRule="auto"/>
        <w:tabs>
          <w:tab w:leader="none" w:pos="84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the employment services to be rendered by Executive hereunder, the Company agrees to pay to Executive, and Executive agrees to accept, payable in equal installments in accordance with Company practice, an annual base salary of $350,000.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does not exercise its option to extend the term of</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Agreement for additional one (1) year as provided in Section 2 above, the Company will pay Executive one half of his annual base salary, in equal biweekly payments over a six month period commencing on the expiration of the initial term of employment. This Subsection shall not apply if Executive is terminated pursuant to Section 8 of this Agreement.</w:t>
      </w:r>
    </w:p>
    <w:p>
      <w:pPr>
        <w:spacing w:after="0" w:line="209" w:lineRule="exact"/>
        <w:rPr>
          <w:sz w:val="20"/>
          <w:szCs w:val="20"/>
          <w:color w:val="auto"/>
        </w:rPr>
      </w:pPr>
    </w:p>
    <w:p>
      <w:pPr>
        <w:ind w:right="2199" w:firstLine="8"/>
        <w:spacing w:after="0" w:line="273" w:lineRule="auto"/>
        <w:tabs>
          <w:tab w:leader="none" w:pos="84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annual base salary, Executive will receive a bonus payable at the time of normal distribution of bonuses for the year ending February 1, 2003 (the "Bonus"); such Bonus shall be determined in accordance with the Company's bonus program in effect at the time, but in no event shall the amount of the Bonus be less than $70,000 ("Minimum Bonus").</w:t>
      </w:r>
    </w:p>
    <w:p>
      <w:pPr>
        <w:spacing w:after="0" w:line="179"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shall grant to the Executive 50,000 options under the Company's 1992 Stock Incentive Plan, which are exercisable at a purchase price per share equal to the closing price of the Common Stock on August 22, 2002 (the "Grant Date"). The options will vest pro rata over a three (3) year period commencing on the Grant Date, with one third of the total vesting and becoming exercisable on each of the first, second and third anniversaries of the Grant Date. In addition, the Executive must execute a standard Stock Option Agreement, which sets the terms and conditions for the Executive's options. The stock options must be exercised by August 22, 2012 or they shall become null and void.</w:t>
      </w:r>
    </w:p>
    <w:p>
      <w:pPr>
        <w:spacing w:after="0" w:line="209" w:lineRule="exact"/>
        <w:rPr>
          <w:sz w:val="20"/>
          <w:szCs w:val="20"/>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999" w:firstLine="843"/>
        <w:spacing w:after="0" w:line="275" w:lineRule="auto"/>
        <w:rPr>
          <w:sz w:val="20"/>
          <w:szCs w:val="20"/>
          <w:color w:val="auto"/>
        </w:rPr>
      </w:pPr>
      <w:r>
        <w:rPr>
          <w:rFonts w:ascii="Courier New" w:cs="Courier New" w:eastAsia="Courier New" w:hAnsi="Courier New"/>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w:t>
      </w:r>
    </w:p>
    <w:p>
      <w:pPr>
        <w:sectPr>
          <w:pgSz w:w="11900" w:h="16838" w:orient="portrait"/>
          <w:cols w:equalWidth="0" w:num="1">
            <w:col w:w="10219"/>
          </w:cols>
          <w:pgMar w:left="240" w:top="136" w:right="1440" w:bottom="0" w:gutter="0" w:footer="0" w:header="0"/>
        </w:sectPr>
      </w:pPr>
    </w:p>
    <w:bookmarkStart w:id="20" w:name="page21"/>
    <w:bookmarkEnd w:id="20"/>
    <w:p>
      <w:pPr>
        <w:ind w:right="2199"/>
        <w:spacing w:after="0" w:line="237" w:lineRule="auto"/>
        <w:rPr>
          <w:sz w:val="20"/>
          <w:szCs w:val="20"/>
          <w:color w:val="auto"/>
        </w:rPr>
      </w:pPr>
      <w:r>
        <w:rPr>
          <w:rFonts w:ascii="Courier New" w:cs="Courier New" w:eastAsia="Courier New" w:hAnsi="Courier New"/>
          <w:sz w:val="18"/>
          <w:szCs w:val="18"/>
          <w:color w:val="auto"/>
        </w:rPr>
        <w:t>comply with such restrictions and shall keep such records as the Company may reasonably deem necessary to meet the requirements of the Internal Revenue Code of 1986, as amended from time to time, and regulations promulgated thereunder.</w:t>
      </w:r>
    </w:p>
    <w:p>
      <w:pPr>
        <w:spacing w:after="0" w:line="202" w:lineRule="exact"/>
        <w:rPr>
          <w:sz w:val="20"/>
          <w:szCs w:val="20"/>
          <w:color w:val="auto"/>
        </w:rPr>
      </w:pP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spacing w:after="0" w:line="201" w:lineRule="exact"/>
        <w:rPr>
          <w:sz w:val="20"/>
          <w:szCs w:val="20"/>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such vacations and to participate</w:t>
      </w:r>
    </w:p>
    <w:p>
      <w:pPr>
        <w:spacing w:after="0" w:line="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 and receive any other benefits customarily provided by the Company to its senior management (including any profit sharing, pension, 401 (k), short and long-term disability insurance, major medical insurance and group life insurance plans in accordance with the terms of such plans), all as determined from time to time by the Compensation Committee of the Board of Directors.</w:t>
      </w:r>
    </w:p>
    <w:p>
      <w:pPr>
        <w:spacing w:after="0" w:line="185" w:lineRule="exact"/>
        <w:rPr>
          <w:sz w:val="20"/>
          <w:szCs w:val="20"/>
          <w:color w:val="auto"/>
        </w:rPr>
      </w:pPr>
    </w:p>
    <w:p>
      <w:pPr>
        <w:ind w:right="3359" w:firstLine="8"/>
        <w:spacing w:after="0" w:line="270"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during the term of Executive's employment hereunder, provide Executive with an automobile for his use in performing his employment duties and obligations hereunder. If the Company provides an automobile, the Company shall pay for the costs of insurance, repairs and maintenance. If the Company does not provide Executive with an automobile, the Company will pay an automobile allowance to Executive in the total amount of $700.00 per month. In that event, Executive shall pay and be responsible for all insurance, repairs and maintenance costs associated with operating that automobile. In either case, Executive is responsible for his gasoline, unless the gasoline expense is reimbursable under the Company's policies and procedures.</w:t>
      </w:r>
    </w:p>
    <w:p>
      <w:pPr>
        <w:spacing w:after="0" w:line="18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1" w:lineRule="exact"/>
        <w:rPr>
          <w:sz w:val="20"/>
          <w:szCs w:val="20"/>
          <w:color w:val="auto"/>
        </w:rPr>
      </w:pP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consistent with</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his position as divisional President, and as the President and/or as the Board of Directors of the Company shall from time to time determine and Executive shall comply in the performance of his duties with the policies of, and be subject to the direction of, the Board of Directors. If requested, Executive shall serve as a corporate officer and or director of the Company without further compensation.</w:t>
      </w:r>
    </w:p>
    <w:p>
      <w:pPr>
        <w:spacing w:after="0" w:line="210" w:lineRule="exact"/>
        <w:rPr>
          <w:sz w:val="20"/>
          <w:szCs w:val="20"/>
          <w:color w:val="auto"/>
        </w:rPr>
      </w:pPr>
    </w:p>
    <w:p>
      <w:pPr>
        <w:ind w:right="1999" w:firstLine="8"/>
        <w:spacing w:after="0" w:line="273" w:lineRule="auto"/>
        <w:tabs>
          <w:tab w:leader="none" w:pos="84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President or the Board of Directors, Executive shall serve, without further compensation, as an executive officer, corporate officer and/or director of any subsidiary or affiliate of the Company and, in the performance of such duties, Executive shall comply with the directives and policies of the Board of Directors of each such subsidiary or affiliate.</w:t>
      </w:r>
    </w:p>
    <w:p>
      <w:pPr>
        <w:spacing w:after="0" w:line="184" w:lineRule="exact"/>
        <w:rPr>
          <w:rFonts w:ascii="Courier New" w:cs="Courier New" w:eastAsia="Courier New" w:hAnsi="Courier New"/>
          <w:sz w:val="16"/>
          <w:szCs w:val="16"/>
          <w:color w:val="auto"/>
        </w:rPr>
      </w:pPr>
    </w:p>
    <w:p>
      <w:pPr>
        <w:ind w:right="1999" w:firstLine="8"/>
        <w:spacing w:after="0" w:line="271" w:lineRule="auto"/>
        <w:tabs>
          <w:tab w:leader="none" w:pos="84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 and do not violate Section 10 hereof.</w:t>
      </w:r>
    </w:p>
    <w:p>
      <w:pPr>
        <w:spacing w:after="0" w:line="185" w:lineRule="exact"/>
        <w:rPr>
          <w:rFonts w:ascii="Courier New" w:cs="Courier New" w:eastAsia="Courier New" w:hAnsi="Courier New"/>
          <w:sz w:val="16"/>
          <w:szCs w:val="16"/>
          <w:color w:val="auto"/>
        </w:rPr>
      </w:pPr>
    </w:p>
    <w:p>
      <w:pPr>
        <w:ind w:right="1999" w:firstLine="8"/>
        <w:spacing w:after="0" w:line="237" w:lineRule="auto"/>
        <w:tabs>
          <w:tab w:leader="none" w:pos="84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location at which the Executive shall perform his duties hereunder shall be at the Company's offices in Canton, Massachusetts or at such other location as may be designated from time to time by the Board of Directors of the Company. Notwithstanding the foregoing, Executive shall perform such services at such other locations as may be required for the proper performance of his duties hereunder, and Executive recognizes that such duties may involve travel.</w:t>
      </w:r>
    </w:p>
    <w:p>
      <w:pPr>
        <w:spacing w:after="0" w:line="205"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spacing w:after="0" w:line="207" w:lineRule="exact"/>
        <w:rPr>
          <w:sz w:val="20"/>
          <w:szCs w:val="20"/>
          <w:color w:val="auto"/>
        </w:rPr>
      </w:pPr>
    </w:p>
    <w:p>
      <w:pPr>
        <w:ind w:right="2519" w:firstLine="8"/>
        <w:spacing w:after="0" w:line="235" w:lineRule="auto"/>
        <w:tabs>
          <w:tab w:leader="none" w:pos="84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by the Company at any time:</w:t>
      </w:r>
    </w:p>
    <w:p>
      <w:pPr>
        <w:spacing w:after="0" w:line="203" w:lineRule="exact"/>
        <w:rPr>
          <w:sz w:val="20"/>
          <w:szCs w:val="20"/>
          <w:color w:val="auto"/>
        </w:rPr>
      </w:pPr>
    </w:p>
    <w:p>
      <w:pPr>
        <w:ind w:left="860" w:hanging="8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President or the Board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that Executive's performance of his duties has not been fully satisfactory for any reason which would not constitute justifiable cause (as hereinafter defined) upon thirty (30) days' prior written notice to Executive; or</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President or the Board of</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Directors that there is justifiable cause (as hereinafter defined) for such termination upon ten (10) days' prior written notice to Executive.</w:t>
      </w:r>
    </w:p>
    <w:p>
      <w:pPr>
        <w:spacing w:after="0" w:line="203" w:lineRule="exact"/>
        <w:rPr>
          <w:sz w:val="20"/>
          <w:szCs w:val="20"/>
          <w:color w:val="auto"/>
        </w:rPr>
      </w:pP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pacing w:after="0" w:line="201" w:lineRule="exact"/>
        <w:rPr>
          <w:sz w:val="20"/>
          <w:szCs w:val="20"/>
          <w:color w:val="auto"/>
        </w:rPr>
      </w:pPr>
    </w:p>
    <w:p>
      <w:pPr>
        <w:ind w:left="1700" w:hanging="1692"/>
        <w:spacing w:after="0"/>
        <w:tabs>
          <w:tab w:leader="none" w:pos="17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6" w:lineRule="exact"/>
        <w:rPr>
          <w:rFonts w:ascii="Courier New" w:cs="Courier New" w:eastAsia="Courier New" w:hAnsi="Courier New"/>
          <w:sz w:val="18"/>
          <w:szCs w:val="18"/>
          <w:color w:val="auto"/>
        </w:rPr>
      </w:pPr>
    </w:p>
    <w:p>
      <w:pPr>
        <w:ind w:right="3159" w:firstLine="8"/>
        <w:spacing w:after="0" w:line="235" w:lineRule="auto"/>
        <w:tabs>
          <w:tab w:leader="none" w:pos="168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disability" of Executive (as hereinafter defined in Subsection</w:t>
      </w:r>
    </w:p>
    <w:p>
      <w:pPr>
        <w:sectPr>
          <w:pgSz w:w="11900" w:h="16838" w:orient="portrait"/>
          <w:cols w:equalWidth="0" w:num="1">
            <w:col w:w="10219"/>
          </w:cols>
          <w:pgMar w:left="240" w:top="142"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(c) herein) pursuant to Subsection (g) hereof.</w:t>
      </w:r>
    </w:p>
    <w:p>
      <w:pPr>
        <w:spacing w:after="0" w:line="207" w:lineRule="exact"/>
        <w:rPr>
          <w:sz w:val="20"/>
          <w:szCs w:val="20"/>
          <w:color w:val="auto"/>
        </w:rPr>
      </w:pPr>
    </w:p>
    <w:p>
      <w:pPr>
        <w:ind w:right="1999" w:firstLine="8"/>
        <w:spacing w:after="0" w:line="237"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Board of Directors of the Company, (after examination of Executive by an independent physician reasonably acceptable to Executive), which determination shall be final and binding.</w:t>
      </w:r>
    </w:p>
    <w:p>
      <w:pPr>
        <w:spacing w:after="0" w:line="20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hereof, the term "justifiable cause" shall mean:</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any repeated willful failure or refusal to perform any of the duties pursuant to this Agreement where such conduct shall not have ceased within 5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5 hereof as have been accrued through the date of his termination of employment.</w:t>
      </w:r>
    </w:p>
    <w:p>
      <w:pPr>
        <w:spacing w:after="0" w:line="200" w:lineRule="exact"/>
        <w:rPr>
          <w:sz w:val="20"/>
          <w:szCs w:val="20"/>
          <w:color w:val="auto"/>
        </w:rPr>
      </w:pPr>
    </w:p>
    <w:p>
      <w:pPr>
        <w:spacing w:after="0" w:line="395" w:lineRule="exact"/>
        <w:rPr>
          <w:sz w:val="20"/>
          <w:szCs w:val="20"/>
          <w:color w:val="auto"/>
        </w:rPr>
      </w:pPr>
    </w:p>
    <w:p>
      <w:pPr>
        <w:ind w:right="1999" w:firstLine="8"/>
        <w:spacing w:after="0" w:line="238" w:lineRule="auto"/>
        <w:tabs>
          <w:tab w:leader="none" w:pos="84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terminates this Agreement without "justifiable cause" as provided in Subsection 8 (a)(i) above, the Company shall pay Executive the greater of: (i) the base salary for the remaining term of this Agreement plus a pro-rata amount of the Minimum Bonus if still unpaid (pro-rated based upon the number of months elapsed in the Term up through the date of termination of employment) or (ii) an amount equal to one half of Executive's annual base salary plus a pro-rata amount of the Minimum Bonus if still unpaid (pro-rated based upon the number of months elapsed in the Term up through the date of termination of employment). However, if Executive is employed or retained, as an employee, independent contractor, consultant or in any other capacity ("New Employment") during the time he receives payment under this Subsection or Subsection 3 (b), the Company is entitled to a credit for all sums paid or earned by Executive during this period of time. The Executive must make a good faith effort to find New Employment and mitigate the amount of money to be paid by the Company to Executive under this Subsection or Subsection 3(b). The Company will pay any amount due and owing under 8 (a)(i) and 8(a)(ii) above in accordance with the payment schedule in 3(a), until paid in full.</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shall die during the term of his employment</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hereunder, this Agreement shall terminate immediately. In such event, the estate of Executive shall thereupon be entitled to receive such portion of Executive's annual salary and reimbursement of expenses pursuant to Section 5 as have been accrued through the date of his death.</w:t>
      </w:r>
    </w:p>
    <w:p>
      <w:pPr>
        <w:spacing w:after="0" w:line="207" w:lineRule="exact"/>
        <w:rPr>
          <w:sz w:val="20"/>
          <w:szCs w:val="20"/>
          <w:color w:val="auto"/>
        </w:rPr>
      </w:pPr>
    </w:p>
    <w:p>
      <w:pPr>
        <w:ind w:right="1999" w:firstLine="8"/>
        <w:spacing w:after="0" w:line="237"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Executive's "total disability", the Company shall have the right to terminate Executive's employment. Notwithstanding any inability to perform his duties, Executive shall be entitled to receive his base salary and reimbursement of expenses pursuant to Section 5 as provided herein until he begins to receive long-term disability insurance benefits under the policy provided by the Company pursuant to Section 6 hereof. Any termination pursuant to this Subsection (g) 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6 hereof</w:t>
      </w:r>
    </w:p>
    <w:p>
      <w:pPr>
        <w:spacing w:after="0" w:line="21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Executive in any capacity, that</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resignation will be deemed to be a resignation from all offices and positions that Executive holds with respect to the Company and any of its subsidiaries and affiliates.</w:t>
      </w:r>
    </w:p>
    <w:p>
      <w:pPr>
        <w:spacing w:after="0" w:line="203" w:lineRule="exact"/>
        <w:rPr>
          <w:sz w:val="20"/>
          <w:szCs w:val="20"/>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Executive represents and warrants that he is free to enter into</w:t>
      </w:r>
    </w:p>
    <w:p>
      <w:pPr>
        <w:sectPr>
          <w:pgSz w:w="11900" w:h="16838" w:orient="portrait"/>
          <w:cols w:equalWidth="0" w:num="1">
            <w:col w:w="10219"/>
          </w:cols>
          <w:pgMar w:left="240" w:top="136" w:right="1440" w:bottom="0" w:gutter="0" w:footer="0" w:header="0"/>
        </w:sectPr>
      </w:pPr>
    </w:p>
    <w:bookmarkStart w:id="22" w:name="page23"/>
    <w:bookmarkEnd w:id="22"/>
    <w:p>
      <w:pPr>
        <w:ind w:right="2099"/>
        <w:spacing w:after="0" w:line="237" w:lineRule="auto"/>
        <w:rPr>
          <w:sz w:val="20"/>
          <w:szCs w:val="20"/>
          <w:color w:val="auto"/>
        </w:rPr>
      </w:pPr>
      <w:r>
        <w:rPr>
          <w:rFonts w:ascii="Courier New" w:cs="Courier New" w:eastAsia="Courier New" w:hAnsi="Courier New"/>
          <w:sz w:val="18"/>
          <w:szCs w:val="18"/>
          <w:color w:val="auto"/>
        </w:rPr>
        <w:t>this Agreement and to perform the duties required hereunder, and that there are no employment contracts or understandings, restrictive covenants or other restrictions, whether written or oral, preventing the performance of his duties hereunder.</w:t>
      </w:r>
    </w:p>
    <w:p>
      <w:pPr>
        <w:spacing w:after="0" w:line="207" w:lineRule="exact"/>
        <w:rPr>
          <w:sz w:val="20"/>
          <w:szCs w:val="20"/>
          <w:color w:val="auto"/>
        </w:rPr>
      </w:pPr>
    </w:p>
    <w:p>
      <w:pPr>
        <w:ind w:right="2099" w:firstLine="219"/>
        <w:spacing w:after="0" w:line="273" w:lineRule="auto"/>
        <w:tabs>
          <w:tab w:leader="none" w:pos="84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4" w:lineRule="exact"/>
        <w:rPr>
          <w:rFonts w:ascii="Courier New" w:cs="Courier New" w:eastAsia="Courier New" w:hAnsi="Courier New"/>
          <w:sz w:val="16"/>
          <w:szCs w:val="16"/>
          <w:color w:val="auto"/>
        </w:rPr>
      </w:pPr>
    </w:p>
    <w:p>
      <w:pPr>
        <w:ind w:right="1579" w:firstLine="1062"/>
        <w:spacing w:after="0" w:line="268" w:lineRule="auto"/>
        <w:tabs>
          <w:tab w:leader="none" w:pos="1686"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peace.</w:t>
      </w:r>
    </w:p>
    <w:p>
      <w:pPr>
        <w:spacing w:after="0" w:line="207" w:lineRule="exact"/>
        <w:rPr>
          <w:sz w:val="20"/>
          <w:szCs w:val="20"/>
          <w:color w:val="auto"/>
        </w:rPr>
      </w:pPr>
    </w:p>
    <w:p>
      <w:pPr>
        <w:ind w:right="2419" w:firstLine="219"/>
        <w:spacing w:after="0" w:line="273" w:lineRule="auto"/>
        <w:tabs>
          <w:tab w:leader="none" w:pos="84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84" w:lineRule="exact"/>
        <w:rPr>
          <w:rFonts w:ascii="Courier New" w:cs="Courier New" w:eastAsia="Courier New" w:hAnsi="Courier New"/>
          <w:sz w:val="16"/>
          <w:szCs w:val="16"/>
          <w:color w:val="auto"/>
        </w:rPr>
      </w:pPr>
    </w:p>
    <w:p>
      <w:pPr>
        <w:ind w:right="1999" w:firstLine="1062"/>
        <w:spacing w:after="0" w:line="235" w:lineRule="auto"/>
        <w:tabs>
          <w:tab w:leader="none" w:pos="147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has never been accused of any impropriety in connection with any employment;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Any breach of any of the above representations and warranties is "justifiable cause" for termination under Section 8 of this Agreement.</w:t>
      </w:r>
    </w:p>
    <w:p>
      <w:pPr>
        <w:spacing w:after="0" w:line="203" w:lineRule="exact"/>
        <w:rPr>
          <w:sz w:val="20"/>
          <w:szCs w:val="20"/>
          <w:color w:val="auto"/>
        </w:rPr>
      </w:pPr>
    </w:p>
    <w:p>
      <w:pPr>
        <w:ind w:left="860" w:hanging="852"/>
        <w:spacing w:after="0"/>
        <w:tabs>
          <w:tab w:leader="none" w:pos="8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spacing w:after="0" w:line="201" w:lineRule="exact"/>
        <w:rPr>
          <w:sz w:val="20"/>
          <w:szCs w:val="20"/>
          <w:color w:val="auto"/>
        </w:rPr>
      </w:pP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that during his employment by the Company and</w:t>
      </w:r>
    </w:p>
    <w:p>
      <w:pPr>
        <w:spacing w:after="0" w:line="23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one (1) year period following the termination of Executive's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employment hereunder (the "Non-Competitive Period"), Executive shall not, directly or indirectly, as owner, partner, joint venturer, stockholder,</w:t>
      </w:r>
    </w:p>
    <w:p>
      <w:pPr>
        <w:spacing w:after="0" w:line="6"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subsidiaries and affiliates, in any geographic area in the United States of America and Puerto Rico where, at the time of the termination of his employment hereunder, the business of the Company or any of such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solicit, hire, interfere with or entice from the Company any employee (or former employee) of the Company.</w:t>
      </w:r>
    </w:p>
    <w:p>
      <w:pPr>
        <w:spacing w:after="0" w:line="210" w:lineRule="exact"/>
        <w:rPr>
          <w:sz w:val="20"/>
          <w:szCs w:val="20"/>
          <w:color w:val="auto"/>
        </w:rPr>
      </w:pPr>
    </w:p>
    <w:p>
      <w:pPr>
        <w:ind w:right="1999" w:firstLine="8"/>
        <w:spacing w:after="0" w:line="237" w:lineRule="auto"/>
        <w:tabs>
          <w:tab w:leader="none" w:pos="84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shall include, without limitation, a business which primarily distributes, sells or markets so-called "big and tall" apparel of any kind for men or which utilizes the "big and tall" retail or wholesale marketing concept as part of its business.</w:t>
      </w:r>
    </w:p>
    <w:p>
      <w:pPr>
        <w:spacing w:after="0" w:line="20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acknowledges that the Company conducts business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throughout the United States and Puerto Rico, that its sales and marketing prospects are for continued expansion throughout the United States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4" w:lineRule="exact"/>
        <w:rPr>
          <w:sz w:val="20"/>
          <w:szCs w:val="20"/>
          <w:color w:val="auto"/>
        </w:rPr>
      </w:pPr>
    </w:p>
    <w:p>
      <w:pPr>
        <w:ind w:right="2099" w:firstLine="8"/>
        <w:spacing w:after="0" w:line="273" w:lineRule="auto"/>
        <w:tabs>
          <w:tab w:leader="none" w:pos="84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w:t>
      </w:r>
    </w:p>
    <w:p>
      <w:pPr>
        <w:sectPr>
          <w:pgSz w:w="11900" w:h="16838" w:orient="portrait"/>
          <w:cols w:equalWidth="0" w:num="1">
            <w:col w:w="10219"/>
          </w:cols>
          <w:pgMar w:left="240" w:top="142" w:right="1440" w:bottom="0" w:gutter="0" w:footer="0" w:header="0"/>
        </w:sectPr>
      </w:pPr>
    </w:p>
    <w:bookmarkStart w:id="23" w:name="page24"/>
    <w:bookmarkEnd w:id="23"/>
    <w:p>
      <w:pPr>
        <w:ind w:right="2319"/>
        <w:spacing w:after="0" w:line="236" w:lineRule="auto"/>
        <w:rPr>
          <w:sz w:val="20"/>
          <w:szCs w:val="20"/>
          <w:color w:val="auto"/>
        </w:rPr>
      </w:pPr>
      <w:r>
        <w:rPr>
          <w:rFonts w:ascii="Courier New" w:cs="Courier New" w:eastAsia="Courier New" w:hAnsi="Courier New"/>
          <w:sz w:val="18"/>
          <w:szCs w:val="18"/>
          <w:color w:val="auto"/>
        </w:rPr>
        <w:t>enforcement by the Company or any subsidiary or affiliate of the foregoing restrictive covenants, but such claim or cause of action shall be litigated separately.</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spacing w:after="0" w:line="207" w:lineRule="exact"/>
        <w:rPr>
          <w:sz w:val="20"/>
          <w:szCs w:val="20"/>
          <w:color w:val="auto"/>
        </w:rPr>
      </w:pPr>
    </w:p>
    <w:p>
      <w:pPr>
        <w:ind w:right="1999" w:firstLine="8"/>
        <w:spacing w:after="0" w:line="270" w:lineRule="auto"/>
        <w:tabs>
          <w:tab w:leader="none" w:pos="84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389" w:lineRule="exact"/>
        <w:rPr>
          <w:sz w:val="20"/>
          <w:szCs w:val="20"/>
          <w:color w:val="auto"/>
        </w:rPr>
      </w:pPr>
    </w:p>
    <w:p>
      <w:pPr>
        <w:ind w:left="1700" w:hanging="849"/>
        <w:spacing w:after="0"/>
        <w:tabs>
          <w:tab w:leader="none" w:pos="17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hereby assigns and transfers, and agrees to assign and</w:t>
      </w:r>
    </w:p>
    <w:p>
      <w:pPr>
        <w:spacing w:after="0" w:line="2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02" w:lineRule="exact"/>
        <w:rPr>
          <w:sz w:val="20"/>
          <w:szCs w:val="20"/>
          <w:color w:val="auto"/>
        </w:rPr>
      </w:pPr>
    </w:p>
    <w:p>
      <w:pPr>
        <w:ind w:left="860" w:hanging="852"/>
        <w:spacing w:after="0"/>
        <w:tabs>
          <w:tab w:leader="none" w:pos="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NON-DISCLOSURE OF CONFIDENTIAL INFORMATION</w:t>
      </w:r>
    </w:p>
    <w:p>
      <w:pPr>
        <w:spacing w:after="0" w:line="201" w:lineRule="exact"/>
        <w:rPr>
          <w:sz w:val="20"/>
          <w:szCs w:val="20"/>
          <w:color w:val="auto"/>
        </w:rPr>
      </w:pPr>
    </w:p>
    <w:p>
      <w:pPr>
        <w:ind w:left="860" w:hanging="852"/>
        <w:spacing w:after="0"/>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not, during the term of this Agreement or at any</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200" w:lineRule="exact"/>
        <w:rPr>
          <w:sz w:val="20"/>
          <w:szCs w:val="20"/>
          <w:color w:val="auto"/>
        </w:rPr>
      </w:pPr>
    </w:p>
    <w:p>
      <w:pPr>
        <w:spacing w:after="0" w:line="389" w:lineRule="exact"/>
        <w:rPr>
          <w:sz w:val="20"/>
          <w:szCs w:val="20"/>
          <w:color w:val="auto"/>
        </w:rPr>
      </w:pPr>
    </w:p>
    <w:p>
      <w:pPr>
        <w:ind w:left="860" w:hanging="852"/>
        <w:spacing w:after="0"/>
        <w:tabs>
          <w:tab w:leader="none" w:pos="8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and documents relating to the Company and its</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5" w:lineRule="exact"/>
        <w:rPr>
          <w:sz w:val="20"/>
          <w:szCs w:val="20"/>
          <w:color w:val="auto"/>
        </w:rPr>
      </w:pPr>
    </w:p>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Executive agrees that if he breaches, or threatens to commit a breach of, any of the provisions of Sections 10, 11 or 12 (the "Restrictive Covenants"), the Company shall have, in addition to, and not in lieu of, any</w:t>
      </w:r>
    </w:p>
    <w:p>
      <w:pPr>
        <w:sectPr>
          <w:pgSz w:w="11900" w:h="16838" w:orient="portrait"/>
          <w:cols w:equalWidth="0" w:num="1">
            <w:col w:w="10219"/>
          </w:cols>
          <w:pgMar w:left="240" w:top="142" w:right="1440" w:bottom="0" w:gutter="0" w:footer="0" w:header="0"/>
        </w:sectPr>
      </w:pPr>
    </w:p>
    <w:bookmarkStart w:id="24" w:name="page25"/>
    <w:bookmarkEnd w:id="24"/>
    <w:p>
      <w:pPr>
        <w:ind w:right="2199"/>
        <w:spacing w:after="0" w:line="237" w:lineRule="auto"/>
        <w:rPr>
          <w:sz w:val="20"/>
          <w:szCs w:val="20"/>
          <w:color w:val="auto"/>
        </w:rPr>
      </w:pPr>
      <w:r>
        <w:rPr>
          <w:rFonts w:ascii="Courier New" w:cs="Courier New" w:eastAsia="Courier New" w:hAnsi="Courier New"/>
          <w:sz w:val="18"/>
          <w:szCs w:val="18"/>
          <w:color w:val="auto"/>
        </w:rPr>
        <w:t>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207" w:lineRule="exact"/>
        <w:rPr>
          <w:sz w:val="20"/>
          <w:szCs w:val="20"/>
          <w:color w:val="auto"/>
        </w:rPr>
      </w:pPr>
    </w:p>
    <w:p>
      <w:pPr>
        <w:ind w:left="860" w:hanging="852"/>
        <w:spacing w:after="0"/>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 amendment or alteration of the terms of this Agreement shall be valid unless made in writing and signed by both of the parties hereto.</w:t>
      </w:r>
    </w:p>
    <w:p>
      <w:pPr>
        <w:spacing w:after="0" w:line="203" w:lineRule="exact"/>
        <w:rPr>
          <w:sz w:val="20"/>
          <w:szCs w:val="20"/>
          <w:color w:val="auto"/>
        </w:rPr>
      </w:pPr>
    </w:p>
    <w:p>
      <w:pPr>
        <w:ind w:left="860" w:hanging="852"/>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03" w:lineRule="exact"/>
        <w:rPr>
          <w:sz w:val="20"/>
          <w:szCs w:val="20"/>
          <w:color w:val="auto"/>
        </w:rPr>
      </w:pPr>
    </w:p>
    <w:p>
      <w:pPr>
        <w:ind w:left="860" w:hanging="852"/>
        <w:spacing w:after="0"/>
        <w:tabs>
          <w:tab w:leader="none" w:pos="8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holding of any provision of this Agreement to be invalid or unenforceable by a court of competent jurisdiction shall not affect any other provision of this Agreement, which shall remain in full force and effect.</w:t>
      </w:r>
    </w:p>
    <w:p>
      <w:pPr>
        <w:spacing w:after="0" w:line="173" w:lineRule="exact"/>
        <w:rPr>
          <w:sz w:val="20"/>
          <w:szCs w:val="20"/>
          <w:color w:val="auto"/>
        </w:rPr>
      </w:pPr>
    </w:p>
    <w:p>
      <w:pPr>
        <w:ind w:left="860" w:hanging="852"/>
        <w:spacing w:after="0"/>
        <w:tabs>
          <w:tab w:leader="none" w:pos="8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04" w:lineRule="exact"/>
        <w:rPr>
          <w:sz w:val="20"/>
          <w:szCs w:val="20"/>
          <w:color w:val="auto"/>
        </w:rPr>
      </w:pPr>
    </w:p>
    <w:p>
      <w:pPr>
        <w:ind w:left="860" w:hanging="852"/>
        <w:spacing w:after="0"/>
        <w:tabs>
          <w:tab w:leader="none" w:pos="8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spacing w:after="0" w:line="207" w:lineRule="exact"/>
        <w:rPr>
          <w:sz w:val="20"/>
          <w:szCs w:val="20"/>
          <w:color w:val="auto"/>
        </w:rPr>
      </w:pPr>
    </w:p>
    <w:p>
      <w:pPr>
        <w:jc w:val="both"/>
        <w:ind w:right="2739"/>
        <w:spacing w:after="0" w:line="236" w:lineRule="auto"/>
        <w:rPr>
          <w:sz w:val="20"/>
          <w:szCs w:val="20"/>
          <w:color w:val="auto"/>
        </w:rPr>
      </w:pPr>
      <w:r>
        <w:rPr>
          <w:rFonts w:ascii="Courier New" w:cs="Courier New" w:eastAsia="Courier New" w:hAnsi="Courier New"/>
          <w:sz w:val="18"/>
          <w:szCs w:val="18"/>
          <w:color w:val="auto"/>
        </w:rPr>
        <w:t>It is agreed that a waiver by either party or a breach of any provision of this Agreement shall not operate, or be construed as a waiver of any subsequent breach by that same party.</w:t>
      </w:r>
    </w:p>
    <w:p>
      <w:pPr>
        <w:spacing w:after="0" w:line="203" w:lineRule="exact"/>
        <w:rPr>
          <w:sz w:val="20"/>
          <w:szCs w:val="20"/>
          <w:color w:val="auto"/>
        </w:rPr>
      </w:pPr>
    </w:p>
    <w:p>
      <w:pPr>
        <w:ind w:left="860" w:hanging="852"/>
        <w:spacing w:after="0"/>
        <w:tabs>
          <w:tab w:leader="none" w:pos="8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AND BINDING EFFECT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Agreement contains the entire agreement of the parties with respect to the subject matter hereof, supersedes all prior agreements, both written and oral, between the parties with respect to the subject matter hereof, including the Severance Compensation Agreement between Casual Male Retail Group, Inc. (as successor to Casual Male Corp.) and Stephen Gatsik effective August 22, 2001, and shall be binding upon and inure to the benefit of the parties hereto and their respective legal representatives, heirs, distributors, successors and assigns.</w:t>
      </w:r>
    </w:p>
    <w:p>
      <w:pPr>
        <w:spacing w:after="0" w:line="207" w:lineRule="exact"/>
        <w:rPr>
          <w:sz w:val="20"/>
          <w:szCs w:val="20"/>
          <w:color w:val="auto"/>
        </w:rPr>
      </w:pPr>
    </w:p>
    <w:p>
      <w:pPr>
        <w:ind w:left="860" w:hanging="852"/>
        <w:spacing w:after="0"/>
        <w:tabs>
          <w:tab w:leader="none" w:pos="8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as otherwise expressly provided herein, the termination of</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Executive's employment hereunder or the expiration of this Agreement shall not affect the enforceability of Sections 5, 8, 10, 11, 12 and 13 hereof.</w:t>
      </w:r>
    </w:p>
    <w:p>
      <w:pPr>
        <w:spacing w:after="0" w:line="203" w:lineRule="exact"/>
        <w:rPr>
          <w:sz w:val="20"/>
          <w:szCs w:val="20"/>
          <w:color w:val="auto"/>
        </w:rPr>
      </w:pPr>
    </w:p>
    <w:p>
      <w:pPr>
        <w:ind w:left="860" w:hanging="852"/>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any dispute arises between the parties that they cannot settle, the parties agree to submit the dispute to arbitration in accordance with the Commercial Arbitration Rules of the American Arbitration Association, and both parties agree to be bound by the arbitration award.</w:t>
      </w:r>
    </w:p>
    <w:p>
      <w:pPr>
        <w:spacing w:after="0" w:line="202" w:lineRule="exact"/>
        <w:rPr>
          <w:sz w:val="20"/>
          <w:szCs w:val="20"/>
          <w:color w:val="auto"/>
        </w:rPr>
      </w:pPr>
    </w:p>
    <w:p>
      <w:pPr>
        <w:ind w:left="1700" w:hanging="849"/>
        <w:spacing w:after="0"/>
        <w:tabs>
          <w:tab w:leader="none" w:pos="17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2" w:lineRule="exact"/>
        <w:rPr>
          <w:sz w:val="20"/>
          <w:szCs w:val="20"/>
          <w:color w:val="auto"/>
        </w:rPr>
      </w:pPr>
    </w:p>
    <w:p>
      <w:pPr>
        <w:ind w:left="860" w:hanging="852"/>
        <w:spacing w:after="0"/>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03" w:lineRule="exact"/>
        <w:rPr>
          <w:sz w:val="20"/>
          <w:szCs w:val="20"/>
          <w:color w:val="auto"/>
        </w:rPr>
      </w:pPr>
    </w:p>
    <w:p>
      <w:pPr>
        <w:ind w:left="860" w:hanging="852"/>
        <w:spacing w:after="0"/>
        <w:tabs>
          <w:tab w:leader="none" w:pos="8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may be executed in one or more counterparts, each of</w:t>
      </w:r>
    </w:p>
    <w:p>
      <w:pPr>
        <w:sectPr>
          <w:pgSz w:w="11900" w:h="16838" w:orient="portrait"/>
          <w:cols w:equalWidth="0" w:num="1">
            <w:col w:w="10219"/>
          </w:cols>
          <w:pgMar w:left="240" w:top="142" w:right="1440" w:bottom="0" w:gutter="0" w:footer="0" w:header="0"/>
        </w:sectPr>
      </w:pPr>
    </w:p>
    <w:bookmarkStart w:id="25" w:name="page26"/>
    <w:bookmarkEnd w:id="25"/>
    <w:p>
      <w:pPr>
        <w:ind w:right="2199"/>
        <w:spacing w:after="0" w:line="235" w:lineRule="auto"/>
        <w:rPr>
          <w:sz w:val="20"/>
          <w:szCs w:val="20"/>
          <w:color w:val="auto"/>
        </w:rPr>
      </w:pPr>
      <w:r>
        <w:rPr>
          <w:rFonts w:ascii="Courier New" w:cs="Courier New" w:eastAsia="Courier New" w:hAnsi="Courier New"/>
          <w:sz w:val="18"/>
          <w:szCs w:val="18"/>
          <w:color w:val="auto"/>
        </w:rPr>
        <w:t>which shall be deemed an original and all of which together shall constitute one and the same agreement.</w:t>
      </w:r>
    </w:p>
    <w:p>
      <w:pPr>
        <w:spacing w:after="0" w:line="200" w:lineRule="exact"/>
        <w:rPr>
          <w:sz w:val="20"/>
          <w:szCs w:val="20"/>
          <w:color w:val="auto"/>
        </w:rPr>
      </w:pPr>
    </w:p>
    <w:p>
      <w:pPr>
        <w:spacing w:after="0" w:line="211" w:lineRule="exact"/>
        <w:rPr>
          <w:sz w:val="20"/>
          <w:szCs w:val="20"/>
          <w:color w:val="auto"/>
        </w:rPr>
      </w:pPr>
    </w:p>
    <w:p>
      <w:pPr>
        <w:ind w:right="2519" w:firstLine="1686"/>
        <w:spacing w:after="0" w:line="290" w:lineRule="auto"/>
        <w:rPr>
          <w:sz w:val="20"/>
          <w:szCs w:val="20"/>
          <w:color w:val="auto"/>
        </w:rPr>
      </w:pPr>
      <w:r>
        <w:rPr>
          <w:rFonts w:ascii="Courier New" w:cs="Courier New" w:eastAsia="Courier New" w:hAnsi="Courier New"/>
          <w:sz w:val="16"/>
          <w:szCs w:val="16"/>
          <w:color w:val="auto"/>
        </w:rPr>
        <w:t>IN WITNESS WHEREOF, the parties hereto have executed this Agreement, under seal, as of the date and year first above written.</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By: 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A. Levin</w:t>
      </w:r>
    </w:p>
    <w:p>
      <w:pPr>
        <w:spacing w:after="0"/>
        <w:tabs>
          <w:tab w:leader="none" w:pos="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President,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38" w:lineRule="auto"/>
        <w:rPr>
          <w:sz w:val="20"/>
          <w:szCs w:val="20"/>
          <w:color w:val="auto"/>
        </w:rPr>
      </w:pPr>
      <w:r>
        <w:rPr>
          <w:rFonts w:ascii="Courier New" w:cs="Courier New" w:eastAsia="Courier New" w:hAnsi="Courier New"/>
          <w:sz w:val="18"/>
          <w:szCs w:val="18"/>
          <w:color w:val="auto"/>
        </w:rPr>
        <w:t>Stephen Gatsik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781"/>
    </w:lvl>
  </w:abstractNum>
  <w:abstractNum w:abstractNumId="1">
    <w:nsid w:val="6CEAF087"/>
    <w:multiLevelType w:val="hybridMultilevel"/>
    <w:lvl w:ilvl="0">
      <w:lvlJc w:val="left"/>
      <w:lvlText w:val="%1."/>
      <w:numFmt w:val="decimal"/>
      <w:start w:val="2"/>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5"/>
    </w:lvl>
  </w:abstractNum>
  <w:abstractNum w:abstractNumId="6">
    <w:nsid w:val="419AC241"/>
    <w:multiLevelType w:val="hybridMultilevel"/>
    <w:lvl w:ilvl="0">
      <w:lvlJc w:val="left"/>
      <w:lvlText w:val="%1."/>
      <w:numFmt w:val="decimal"/>
      <w:start w:val="6"/>
    </w:lvl>
  </w:abstractNum>
  <w:abstractNum w:abstractNumId="7">
    <w:nsid w:val="5577F8E1"/>
    <w:multiLevelType w:val="hybridMultilevel"/>
    <w:lvl w:ilvl="0">
      <w:lvlJc w:val="left"/>
      <w:lvlText w:val="%1."/>
      <w:numFmt w:val="decimal"/>
      <w:start w:val="7"/>
    </w:lvl>
  </w:abstractNum>
  <w:abstractNum w:abstractNumId="8">
    <w:nsid w:val="440BADFC"/>
    <w:multiLevelType w:val="hybridMultilevel"/>
    <w:lvl w:ilvl="0">
      <w:lvlJc w:val="left"/>
      <w:lvlText w:val="%1."/>
      <w:numFmt w:val="decimal"/>
      <w:start w:val="8"/>
    </w:lvl>
  </w:abstractNum>
  <w:abstractNum w:abstractNumId="9">
    <w:nsid w:val="5072367"/>
    <w:multiLevelType w:val="hybridMultilevel"/>
    <w:lvl w:ilvl="0">
      <w:lvlJc w:val="left"/>
      <w:lvlText w:val="%1."/>
      <w:numFmt w:val="upperLetter"/>
      <w:start w:val="1"/>
    </w:lvl>
  </w:abstractNum>
  <w:abstractNum w:abstractNumId="10">
    <w:nsid w:val="3804823E"/>
    <w:multiLevelType w:val="hybridMultilevel"/>
    <w:lvl w:ilvl="0">
      <w:lvlJc w:val="left"/>
      <w:lvlText w:val="%1."/>
      <w:numFmt w:val="upperLetter"/>
      <w:start w:val="2"/>
    </w:lvl>
  </w:abstractNum>
  <w:abstractNum w:abstractNumId="11">
    <w:nsid w:val="77465F01"/>
    <w:multiLevelType w:val="hybridMultilevel"/>
    <w:lvl w:ilvl="0">
      <w:lvlJc w:val="left"/>
      <w:lvlText w:val="%1"/>
      <w:numFmt w:val="decimal"/>
      <w:start w:val="99"/>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lvl w:ilvl="1">
      <w:lvlJc w:val="left"/>
      <w:lvlText w:val="%2."/>
      <w:numFmt w:val="lowerLetter"/>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2"/>
    </w:lvl>
  </w:abstractNum>
  <w:abstractNum w:abstractNumId="18">
    <w:nsid w:val="580BD78F"/>
    <w:multiLevelType w:val="hybridMultilevel"/>
    <w:lvl w:ilvl="0">
      <w:lvlJc w:val="left"/>
      <w:lvlText w:val="%1."/>
      <w:numFmt w:val="decimal"/>
      <w:start w:val="3"/>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3"/>
    </w:lvl>
  </w:abstractNum>
  <w:abstractNum w:abstractNumId="21">
    <w:nsid w:val="70A64E2A"/>
    <w:multiLevelType w:val="hybridMultilevel"/>
    <w:lvl w:ilvl="0">
      <w:lvlJc w:val="left"/>
      <w:lvlText w:val="%1."/>
      <w:numFmt w:val="decimal"/>
      <w:start w:val="4"/>
    </w:lvl>
  </w:abstractNum>
  <w:abstractNum w:abstractNumId="22">
    <w:nsid w:val="6A2342EC"/>
    <w:multiLevelType w:val="hybridMultilevel"/>
    <w:lvl w:ilvl="0">
      <w:lvlJc w:val="left"/>
      <w:lvlText w:val="%1."/>
      <w:numFmt w:val="decimal"/>
      <w:start w:val="5"/>
    </w:lvl>
  </w:abstractNum>
  <w:abstractNum w:abstractNumId="23">
    <w:nsid w:val="2A487CB0"/>
    <w:multiLevelType w:val="hybridMultilevel"/>
    <w:lvl w:ilvl="0">
      <w:lvlJc w:val="left"/>
      <w:lvlText w:val="%1."/>
      <w:numFmt w:val="decimal"/>
      <w:start w:val="6"/>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2"/>
    </w:lvl>
  </w:abstractNum>
  <w:abstractNum w:abstractNumId="26">
    <w:nsid w:val="2CD89A32"/>
    <w:multiLevelType w:val="hybridMultilevel"/>
    <w:lvl w:ilvl="0">
      <w:lvlJc w:val="left"/>
      <w:lvlText w:val="%1."/>
      <w:numFmt w:val="decimal"/>
      <w:start w:val="7"/>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2"/>
    </w:lvl>
  </w:abstractNum>
  <w:abstractNum w:abstractNumId="29">
    <w:nsid w:val="4B588F54"/>
    <w:multiLevelType w:val="hybridMultilevel"/>
    <w:lvl w:ilvl="0">
      <w:lvlJc w:val="left"/>
      <w:lvlText w:val="%1."/>
      <w:numFmt w:val="decimal"/>
      <w:start w:val="8"/>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lowerLetter"/>
      <w:start w:val="2"/>
    </w:lvl>
  </w:abstractNum>
  <w:abstractNum w:abstractNumId="33">
    <w:nsid w:val="7644A45C"/>
    <w:multiLevelType w:val="hybridMultilevel"/>
    <w:lvl w:ilvl="0">
      <w:lvlJc w:val="left"/>
      <w:lvlText w:val="(%1)"/>
      <w:numFmt w:val="lowerRoman"/>
      <w:start w:val="1"/>
    </w:lvl>
  </w:abstractNum>
  <w:abstractNum w:abstractNumId="34">
    <w:nsid w:val="32FFF902"/>
    <w:multiLevelType w:val="hybridMultilevel"/>
    <w:lvl w:ilvl="0">
      <w:lvlJc w:val="left"/>
      <w:lvlText w:val="(%1)"/>
      <w:numFmt w:val="lowerLetter"/>
      <w:start w:val="3"/>
    </w:lvl>
  </w:abstractNum>
  <w:abstractNum w:abstractNumId="35">
    <w:nsid w:val="684A481A"/>
    <w:multiLevelType w:val="hybridMultilevel"/>
    <w:lvl w:ilvl="0">
      <w:lvlJc w:val="left"/>
      <w:lvlText w:val="(%1)"/>
      <w:numFmt w:val="lowerLetter"/>
      <w:start w:val="5"/>
    </w:lvl>
  </w:abstractNum>
  <w:abstractNum w:abstractNumId="36">
    <w:nsid w:val="579478FE"/>
    <w:multiLevelType w:val="hybridMultilevel"/>
    <w:lvl w:ilvl="0">
      <w:lvlJc w:val="left"/>
      <w:lvlText w:val="(%1)"/>
      <w:numFmt w:val="lowerLetter"/>
      <w:start w:val="7"/>
    </w:lvl>
  </w:abstractNum>
  <w:abstractNum w:abstractNumId="37">
    <w:nsid w:val="749ABB43"/>
    <w:multiLevelType w:val="hybridMultilevel"/>
    <w:lvl w:ilvl="0">
      <w:lvlJc w:val="left"/>
      <w:lvlText w:val="%1."/>
      <w:numFmt w:val="decimal"/>
      <w:start w:val="9"/>
    </w:lvl>
  </w:abstractNum>
  <w:abstractNum w:abstractNumId="38">
    <w:nsid w:val="3DC240FB"/>
    <w:multiLevelType w:val="hybridMultilevel"/>
    <w:lvl w:ilvl="0">
      <w:lvlJc w:val="left"/>
      <w:lvlText w:val="(%1)"/>
      <w:numFmt w:val="lowerLetter"/>
      <w:start w:val="2"/>
    </w:lvl>
    <w:lvl w:ilvl="1">
      <w:lvlJc w:val="left"/>
      <w:lvlText w:val="(%2)"/>
      <w:numFmt w:val="lowerLetter"/>
      <w:start w:val="3"/>
    </w:lvl>
  </w:abstractNum>
  <w:abstractNum w:abstractNumId="39">
    <w:nsid w:val="1BA026FA"/>
    <w:multiLevelType w:val="hybridMultilevel"/>
    <w:lvl w:ilvl="0">
      <w:lvlJc w:val="left"/>
      <w:lvlText w:val="(%1)"/>
      <w:numFmt w:val="lowerLetter"/>
      <w:start w:val="4"/>
    </w:lvl>
    <w:lvl w:ilvl="1">
      <w:lvlJc w:val="left"/>
      <w:lvlText w:val="(%2)"/>
      <w:numFmt w:val="lowerLetter"/>
      <w:start w:val="5"/>
    </w:lvl>
  </w:abstractNum>
  <w:abstractNum w:abstractNumId="40">
    <w:nsid w:val="79A1DEAA"/>
    <w:multiLevelType w:val="hybridMultilevel"/>
    <w:lvl w:ilvl="0">
      <w:lvlJc w:val="left"/>
      <w:lvlText w:val="%1."/>
      <w:numFmt w:val="decimal"/>
      <w:start w:val="10"/>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2"/>
    </w:lvl>
  </w:abstractNum>
  <w:abstractNum w:abstractNumId="43">
    <w:nsid w:val="70C6A529"/>
    <w:multiLevelType w:val="hybridMultilevel"/>
    <w:lvl w:ilvl="0">
      <w:lvlJc w:val="left"/>
      <w:lvlText w:val="(%1)"/>
      <w:numFmt w:val="lowerLetter"/>
      <w:start w:val="4"/>
    </w:lvl>
  </w:abstractNum>
  <w:abstractNum w:abstractNumId="44">
    <w:nsid w:val="520EEDD1"/>
    <w:multiLevelType w:val="hybridMultilevel"/>
    <w:lvl w:ilvl="0">
      <w:lvlJc w:val="left"/>
      <w:lvlText w:val="%1."/>
      <w:numFmt w:val="decimal"/>
      <w:start w:val="1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decimal"/>
      <w:start w:val="12"/>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2"/>
    </w:lvl>
  </w:abstractNum>
  <w:abstractNum w:abstractNumId="50">
    <w:nsid w:val="39386575"/>
    <w:multiLevelType w:val="hybridMultilevel"/>
    <w:lvl w:ilvl="0">
      <w:lvlJc w:val="left"/>
      <w:lvlText w:val="%1."/>
      <w:numFmt w:val="decimal"/>
      <w:start w:val="13"/>
    </w:lvl>
  </w:abstractNum>
  <w:abstractNum w:abstractNumId="51">
    <w:nsid w:val="1CF10FD8"/>
    <w:multiLevelType w:val="hybridMultilevel"/>
    <w:lvl w:ilvl="0">
      <w:lvlJc w:val="left"/>
      <w:lvlText w:val="%1."/>
      <w:numFmt w:val="decimal"/>
      <w:start w:val="14"/>
    </w:lvl>
  </w:abstractNum>
  <w:abstractNum w:abstractNumId="52">
    <w:nsid w:val="180115BE"/>
    <w:multiLevelType w:val="hybridMultilevel"/>
    <w:lvl w:ilvl="0">
      <w:lvlJc w:val="left"/>
      <w:lvlText w:val="%1."/>
      <w:numFmt w:val="decimal"/>
      <w:start w:val="15"/>
    </w:lvl>
  </w:abstractNum>
  <w:abstractNum w:abstractNumId="53">
    <w:nsid w:val="235BA861"/>
    <w:multiLevelType w:val="hybridMultilevel"/>
    <w:lvl w:ilvl="0">
      <w:lvlJc w:val="left"/>
      <w:lvlText w:val="%1."/>
      <w:numFmt w:val="decimal"/>
      <w:start w:val="16"/>
    </w:lvl>
  </w:abstractNum>
  <w:abstractNum w:abstractNumId="54">
    <w:nsid w:val="47398C89"/>
    <w:multiLevelType w:val="hybridMultilevel"/>
    <w:lvl w:ilvl="0">
      <w:lvlJc w:val="left"/>
      <w:lvlText w:val="%1."/>
      <w:numFmt w:val="decimal"/>
      <w:start w:val="17"/>
    </w:lvl>
  </w:abstractNum>
  <w:abstractNum w:abstractNumId="55">
    <w:nsid w:val="354FE9F9"/>
    <w:multiLevelType w:val="hybridMultilevel"/>
    <w:lvl w:ilvl="0">
      <w:lvlJc w:val="left"/>
      <w:lvlText w:val="%1."/>
      <w:numFmt w:val="decimal"/>
      <w:start w:val="18"/>
    </w:lvl>
  </w:abstractNum>
  <w:abstractNum w:abstractNumId="56">
    <w:nsid w:val="15B5AF5C"/>
    <w:multiLevelType w:val="hybridMultilevel"/>
    <w:lvl w:ilvl="0">
      <w:lvlJc w:val="left"/>
      <w:lvlText w:val="%1."/>
      <w:numFmt w:val="decimal"/>
      <w:start w:val="19"/>
    </w:lvl>
  </w:abstractNum>
  <w:abstractNum w:abstractNumId="57">
    <w:nsid w:val="741226BB"/>
    <w:multiLevelType w:val="hybridMultilevel"/>
    <w:lvl w:ilvl="0">
      <w:lvlJc w:val="left"/>
      <w:lvlText w:val="%1."/>
      <w:numFmt w:val="decimal"/>
      <w:start w:val="20"/>
    </w:lvl>
  </w:abstractNum>
  <w:abstractNum w:abstractNumId="58">
    <w:nsid w:val="D34B6A8"/>
    <w:multiLevelType w:val="hybridMultilevel"/>
    <w:lvl w:ilvl="0">
      <w:lvlJc w:val="left"/>
      <w:lvlText w:val="%1."/>
      <w:numFmt w:val="decimal"/>
      <w:start w:val="21"/>
    </w:lvl>
  </w:abstractNum>
  <w:abstractNum w:abstractNumId="59">
    <w:nsid w:val="10233C99"/>
    <w:multiLevelType w:val="hybridMultilevel"/>
    <w:lvl w:ilvl="0">
      <w:lvlJc w:val="left"/>
      <w:lvlText w:val="%1."/>
      <w:numFmt w:val="decimal"/>
      <w:start w:val="22"/>
    </w:lvl>
  </w:abstractNum>
  <w:abstractNum w:abstractNumId="60">
    <w:nsid w:val="3F6AB60F"/>
    <w:multiLevelType w:val="hybridMultilevel"/>
    <w:lvl w:ilvl="0">
      <w:lvlJc w:val="left"/>
      <w:lvlText w:val="%1."/>
      <w:numFmt w:val="decimal"/>
      <w:start w:val="23"/>
    </w:lvl>
  </w:abstractNum>
  <w:abstractNum w:abstractNumId="61">
    <w:nsid w:val="61574095"/>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2019-12-19T22:00:21Z</dcterms:created>
  <dcterms:modified xsi:type="dcterms:W3CDTF">2019-12-19T22:00:21Z</dcterms:modified>
</cp:coreProperties>
</file>