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167" w:lineRule="exact"/>
        <w:rPr>
          <w:sz w:val="24"/>
          <w:szCs w:val="24"/>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right="7519" w:firstLine="10"/>
        <w:spacing w:after="0" w:line="254"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5" w:lineRule="exact"/>
        <w:rPr>
          <w:rFonts w:ascii="Courier New" w:cs="Courier New" w:eastAsia="Courier New" w:hAnsi="Courier New"/>
          <w:sz w:val="15"/>
          <w:szCs w:val="15"/>
          <w:color w:val="auto"/>
        </w:rPr>
      </w:pPr>
    </w:p>
    <w:p>
      <w:pPr>
        <w:ind w:left="360" w:right="4099" w:hanging="350"/>
        <w:spacing w:after="0" w:line="234"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DESIGNS,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ind w:left="3500" w:hanging="254"/>
        <w:spacing w:after="0"/>
        <w:tabs>
          <w:tab w:leader="none" w:pos="35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37" w:lineRule="auto"/>
        <w:rPr>
          <w:sz w:val="20"/>
          <w:szCs w:val="20"/>
          <w:color w:val="auto"/>
        </w:rPr>
      </w:pPr>
      <w:r>
        <w:rPr>
          <w:rFonts w:ascii="Courier New" w:cs="Courier New" w:eastAsia="Courier New" w:hAnsi="Courier New"/>
          <w:sz w:val="15"/>
          <w:szCs w:val="15"/>
          <w:color w:val="auto"/>
        </w:rPr>
        <w:t>[X] No fee required.</w:t>
      </w:r>
    </w:p>
    <w:p>
      <w:pPr>
        <w:ind w:left="180" w:hanging="170"/>
        <w:spacing w:after="0" w:line="238"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620" w:right="3239" w:hanging="260"/>
        <w:spacing w:after="0" w:line="235" w:lineRule="auto"/>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73" w:lineRule="exact"/>
        <w:rPr>
          <w:sz w:val="24"/>
          <w:szCs w:val="24"/>
          <w:color w:val="auto"/>
        </w:rPr>
      </w:pPr>
    </w:p>
    <w:p>
      <w:pPr>
        <w:ind w:left="360" w:right="3319" w:hanging="350"/>
        <w:spacing w:after="0" w:line="235" w:lineRule="auto"/>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DESIGNS,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 AND PROXY STATEMENT</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9, 1998</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Annual Meeting of Stockholders of Designs, Inc. (the "Company") will be held at the Sheraton Needham Hotel, 100 Cabot Street, Needham, Massachusetts at 10:00 A.M. on Tuesday, June 9, 1998 for the following purposes:</w:t>
      </w:r>
    </w:p>
    <w:p>
      <w:pPr>
        <w:spacing w:after="0" w:line="161" w:lineRule="exact"/>
        <w:rPr>
          <w:sz w:val="20"/>
          <w:szCs w:val="20"/>
          <w:color w:val="auto"/>
        </w:rPr>
      </w:pPr>
    </w:p>
    <w:p>
      <w:pPr>
        <w:ind w:left="1140" w:right="3499" w:hanging="256"/>
        <w:spacing w:after="0" w:line="234"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six directors to serve until the next Annual Meeting of Stockholders or Special Meeting in lieu thereof.</w:t>
      </w:r>
    </w:p>
    <w:p>
      <w:pPr>
        <w:spacing w:after="0" w:line="173" w:lineRule="exact"/>
        <w:rPr>
          <w:rFonts w:ascii="Courier New" w:cs="Courier New" w:eastAsia="Courier New" w:hAnsi="Courier New"/>
          <w:sz w:val="15"/>
          <w:szCs w:val="15"/>
          <w:color w:val="auto"/>
        </w:rPr>
      </w:pPr>
    </w:p>
    <w:p>
      <w:pPr>
        <w:ind w:left="1140" w:right="3399" w:hanging="256"/>
        <w:spacing w:after="0" w:line="234"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further business as may properly come before the Annual Meeting and any adjournments thereof.</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has fixed the close of business on April 17, 1998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April 17, 1998 will be available for inspection by any stockhkolder of record at the Annual Meeting and, beginning on May 29, 1998, at the Company's principal executive office, 66 B Street, Needham, Massachusetts. The transfer books will not be closed.</w:t>
      </w:r>
    </w:p>
    <w:p>
      <w:pPr>
        <w:spacing w:after="0" w:line="17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SCOTT N. SEMEL</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Needham, Massachusetts</w:t>
      </w:r>
    </w:p>
    <w:p>
      <w:pPr>
        <w:spacing w:after="0" w:line="237" w:lineRule="auto"/>
        <w:rPr>
          <w:sz w:val="20"/>
          <w:szCs w:val="20"/>
          <w:color w:val="auto"/>
        </w:rPr>
      </w:pPr>
      <w:r>
        <w:rPr>
          <w:rFonts w:ascii="Courier New" w:cs="Courier New" w:eastAsia="Courier New" w:hAnsi="Courier New"/>
          <w:sz w:val="15"/>
          <w:szCs w:val="15"/>
          <w:color w:val="auto"/>
        </w:rPr>
        <w:t>May 6, 1998</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DESIGNS, INC.</w:t>
      </w:r>
    </w:p>
    <w:p>
      <w:pPr>
        <w:ind w:left="2980"/>
        <w:spacing w:after="0" w:line="237" w:lineRule="auto"/>
        <w:rPr>
          <w:sz w:val="20"/>
          <w:szCs w:val="20"/>
          <w:color w:val="auto"/>
        </w:rPr>
      </w:pPr>
      <w:r>
        <w:rPr>
          <w:rFonts w:ascii="Courier New" w:cs="Courier New" w:eastAsia="Courier New" w:hAnsi="Courier New"/>
          <w:sz w:val="15"/>
          <w:szCs w:val="15"/>
          <w:color w:val="auto"/>
        </w:rPr>
        <w:t>66 B STREET</w:t>
      </w:r>
    </w:p>
    <w:p>
      <w:pPr>
        <w:ind w:left="2280"/>
        <w:spacing w:after="0" w:line="238" w:lineRule="auto"/>
        <w:rPr>
          <w:sz w:val="20"/>
          <w:szCs w:val="20"/>
          <w:color w:val="auto"/>
        </w:rPr>
      </w:pPr>
      <w:r>
        <w:rPr>
          <w:rFonts w:ascii="Courier New" w:cs="Courier New" w:eastAsia="Courier New" w:hAnsi="Courier New"/>
          <w:sz w:val="15"/>
          <w:szCs w:val="15"/>
          <w:color w:val="auto"/>
        </w:rPr>
        <w:t>NEEDHAM, MASSACHUSETTS 02194</w:t>
      </w:r>
    </w:p>
    <w:p>
      <w:pPr>
        <w:ind w:left="2900"/>
        <w:spacing w:after="0" w:line="237" w:lineRule="auto"/>
        <w:rPr>
          <w:sz w:val="20"/>
          <w:szCs w:val="20"/>
          <w:color w:val="auto"/>
        </w:rPr>
      </w:pPr>
      <w:r>
        <w:rPr>
          <w:rFonts w:ascii="Courier New" w:cs="Courier New" w:eastAsia="Courier New" w:hAnsi="Courier New"/>
          <w:sz w:val="15"/>
          <w:szCs w:val="15"/>
          <w:color w:val="auto"/>
        </w:rPr>
        <w:t>(781) 444-7222</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ind w:left="2200"/>
        <w:spacing w:after="0" w:line="237" w:lineRule="auto"/>
        <w:rPr>
          <w:sz w:val="20"/>
          <w:szCs w:val="20"/>
          <w:color w:val="auto"/>
        </w:rPr>
      </w:pPr>
      <w:r>
        <w:rPr>
          <w:rFonts w:ascii="Courier New" w:cs="Courier New" w:eastAsia="Courier New" w:hAnsi="Courier New"/>
          <w:sz w:val="15"/>
          <w:szCs w:val="15"/>
          <w:color w:val="auto"/>
        </w:rPr>
        <w:t>ANNUAL MEETING OF STOCKHOLDERS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9, 1998</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USE OF PROXIES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 and the enclosed form of proxy are being mailed to stockholders on or about May 6, 1998 in connection with the solicitation by the Board of Directors of Designs, Inc. (the "Company") of proxies to be used at the Annual Meeting of Stockholders to be held on Tuesday, June 9, 1998, and at any and all adjournments thereof (the "Annual Meeting"). When proxies are returned properly executed, the shares represented will be voted in accordance with the stockholders' direction. Stockholders are encouraged to vote on the matters to be considered. However, if no choice has been specified by a stockholder, the shares covered by an executed proxy will be voted as recommended by management.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plurality of the votes of shares of the Company's Common Stock, $.01 par value ("Common Stock"), properly cast is required to elect directors. No votes may be taken at the Annual Meeting, other than a vote to adjourn, unless a quorum, consisting of a majority of the shares of Common Stock outstanding as of the record date, is present or represented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ITEM 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has determined, in accordance with the By-Laws of the Company, as amended (the "By-Laws"), that the Board of Directors to be elected at the Annual Meeting shall consist of six members. There are six nominees, each of whom currently serves as a member of the Board of Directors of the Company, to be elected to serve on the Board until the 1999 Annual Meeting of Stockholders or Special Meeting in lieu thereof. Although management expects all nominees to accept nomination and to serve if elected, proxies may be voted for a substitute if a nominee is unable to serve at the time of election.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nominees for directors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AGE</w:t>
            </w:r>
          </w:p>
        </w:tc>
        <w:tc>
          <w:tcPr>
            <w:tcW w:w="32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POSITION</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Stanley I. Berger.........................</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68</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and Director</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1976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Joel H. Reichman..........................</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Chief Executive Officer</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Director</w:t>
            </w:r>
          </w:p>
        </w:tc>
        <w:tc>
          <w:tcPr>
            <w:tcW w:w="10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G. Groninger........................</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Bernard M. Manuel.........................</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Melvin I. Shapiro.........................</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83</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Peter L. Thigpen..........................</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1994</w:t>
            </w:r>
          </w:p>
        </w:tc>
      </w:tr>
    </w:tbl>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you vote FOR the election of the six individuals named above as directors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named persons were the only persons or entities believed by the Company to be the beneficial owners of more than five percent of the issued and outstanding shares of Common Stock as of April 13, 1998. The Company is informed that,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NUMBER OF SHARES</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5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NAME AND ADDRESS OF BENEFICIAL OWNER</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BENEFICIALLY OWNED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CLASS(1)</w:t>
            </w:r>
          </w:p>
        </w:tc>
      </w:tr>
      <w:tr>
        <w:trPr>
          <w:trHeight w:val="168"/>
        </w:trPr>
        <w:tc>
          <w:tcPr>
            <w:tcW w:w="5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Heartland Advisors, Inc.................................</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2,633,500(2)</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790 North Milwaukee Street</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Milwaukee, Wisconsin 53202</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50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Franklin Resources, Inc.................................</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1,550,000(3)</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777 Mariners Island Boulevard</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 Mateo, California 94403</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50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Grace &amp; White, Inc......................................</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1,206,250(4)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515 Madison Avenue</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10022</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50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Stanley I. Berger.......................................</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1,190,620(5)</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 B Street</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Needham, Massachusetts 02194</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50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Dimensional Fund Advisors Inc...........................</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910,300(6)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1299 Ocean Avenue, 11th Floor</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Santa Monica, California 90401</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5"/>
        </w:trPr>
        <w:tc>
          <w:tcPr>
            <w:tcW w:w="5000" w:type="dxa"/>
            <w:vAlign w:val="bottom"/>
          </w:tcPr>
          <w:p>
            <w:pPr>
              <w:ind w:left="3500"/>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of 15,738,983 shares of Common Stock was outstanding as of April 13, 1998.</w:t>
      </w:r>
    </w:p>
    <w:p>
      <w:pPr>
        <w:spacing w:after="0" w:line="173" w:lineRule="exact"/>
        <w:rPr>
          <w:rFonts w:ascii="Courier New" w:cs="Courier New" w:eastAsia="Courier New" w:hAnsi="Courier New"/>
          <w:sz w:val="15"/>
          <w:szCs w:val="15"/>
          <w:color w:val="auto"/>
        </w:rPr>
      </w:pPr>
    </w:p>
    <w:p>
      <w:pPr>
        <w:ind w:left="360" w:right="3239" w:hanging="350"/>
        <w:spacing w:after="0" w:line="23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Heartland Advisors, Inc. ("HAI") informed the Company that, as of April 13, 1998, it was the beneficial owner of the number of shares of Common Stock set forth opposite its name in the table and that, as of such date, HAI had sole voting and dispositive power with respect to 2,420,600 of those shares and sole dispositive power, but no voting power, with respect to the remaining 212,900 shares. The Company previously received a report on Schedule 13G with a signature dated January 23, 1998 stating that HAI had sole voting power with respect to 2,505,200 shares and that HAI may be deemed to beneficially own, within the meaning of Rule 13d-3 of the Securities Exchange Act of 1934, as amended (the "Exchange Act"), 2,736,000 shares over which it had sole dispositive power.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pacing w:after="0" w:line="175" w:lineRule="exact"/>
        <w:rPr>
          <w:rFonts w:ascii="Courier New" w:cs="Courier New" w:eastAsia="Courier New" w:hAnsi="Courier New"/>
          <w:sz w:val="15"/>
          <w:szCs w:val="15"/>
          <w:color w:val="auto"/>
        </w:rPr>
      </w:pPr>
    </w:p>
    <w:p>
      <w:pPr>
        <w:ind w:left="360" w:right="3239" w:hanging="350"/>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Franklin Resources, Inc. ("Franklin") informed the Company that, as of March 31, 1998, it was the beneficial owner of the number of shares of Common Stock set forth opposite its name in the table and that, as of such date, Franklin had sole voting and dispositive power with respect to all such shares. The Company previously received a report on Schedule 13G with a signature dated January 16, 1998 stating that Franklin, as parent holding company of Franklin Advisory Services, Inc. ("FASI"), was reporting the beneficial ownership of FASI and its principal shareholders, Charles B. Johnson and Rupert H. Johnson, Jr., as result of FASI acting as an investment adviser to several investment companies and other managed accounts registered under the Investment Company Act. The report on Schedule 13G indicates that at December 31, 1997 FASI had sole voting power with respect to 1,494,000 shares and that FASI may be deemed to beneficially own, within the meaning of Rule 13d-3 of the Exchange Act, 1,494,000 shares over which it had sole dispositive power. The report described the relationship among Franklin, FASI, Charles B. Johnson and Rupert H. Johnson, Jr., but it denied the existence of a group. Nevertheless, the Company believes that Franklin, FASI, Charles B. Johnson and Rupert H. Johnson, Jr., may be deemed to constitute a "group" as that term is used in Section 13(d)(3) of the Exchange Act, and that such group may be deemed to be the beneficial owner of the shares described in this footnote.</w:t>
      </w:r>
    </w:p>
    <w:p>
      <w:pPr>
        <w:spacing w:after="0" w:line="343" w:lineRule="exact"/>
        <w:rPr>
          <w:rFonts w:ascii="Courier New" w:cs="Courier New" w:eastAsia="Courier New" w:hAnsi="Courier New"/>
          <w:sz w:val="14"/>
          <w:szCs w:val="14"/>
          <w:color w:val="auto"/>
        </w:rPr>
      </w:pPr>
    </w:p>
    <w:p>
      <w:pPr>
        <w:ind w:left="360" w:right="3239" w:hanging="350"/>
        <w:spacing w:after="0" w:line="25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received a report on Schedule 13G dated February 12, 1998 stating that Grace &amp; White, Inc. ("Grace &amp; White") was the beneficial owner of the number of shares of Common Stock set forth opposite its name in the table. The report on Schedule 13G indicates that at December 31, 1997 Grace &amp; White had sole voting power with respect to 30,100 shares and that Grace &amp; White may be deemed to beneficially own, within the meaning of Rule 13d-3 of the Exchange Act, 1,206,250 shares over which it had sole dispositive power. The report indicated that the shares were acquired in the ordinary course of Grace &amp; White's investment advisory business and not with the purpose of changing or influencing the control of the Company.</w:t>
      </w:r>
    </w:p>
    <w:p>
      <w:pPr>
        <w:spacing w:after="0" w:line="165" w:lineRule="exact"/>
        <w:rPr>
          <w:rFonts w:ascii="Courier New" w:cs="Courier New" w:eastAsia="Courier New" w:hAnsi="Courier New"/>
          <w:sz w:val="14"/>
          <w:szCs w:val="14"/>
          <w:color w:val="auto"/>
        </w:rPr>
      </w:pPr>
    </w:p>
    <w:p>
      <w:pPr>
        <w:ind w:left="360" w:right="375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237,500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received a report on Schedule 13G with a signature dated February 9, 1998 stating that Dimensional Fund Advisors Inc. ("DFAI") was reporting the beneficial ownership of DFAI and advisory clients of DFAI, including DFA Investment Dimensions Group Inc. ("DFA Fund") and The DFA Investment Trust Company ("DFA Trust"), each an open-end management investment company under the Investment Company Act of 1940, as amended. The report on Schedule 13G and the correspondence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accompanying the report indicated that at December 31, 1997 DFAI had sole voting power with respect to 588,900 shares and that DFAI may be deemed to beneficially own, within the meaning of Rule 13d-3 of the Exchange Act, 910,300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13(d)(3) of the Exchange Act, and that such group may be deemed to be the beneficial owner of the shares described in this footnote.</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April 13, 1998, the following directors of the Company, the executive officers of the Company and a former executive officer of the Company named in the Summary Compensation Table set forth below, and such directors and executive officers and former executive officer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NUMBER OF SHARES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5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NAME AND TITLE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BENEFICIALLY OWNED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CLASS(1)</w:t>
            </w:r>
          </w:p>
        </w:tc>
      </w:tr>
      <w:tr>
        <w:trPr>
          <w:trHeight w:val="168"/>
        </w:trPr>
        <w:tc>
          <w:tcPr>
            <w:tcW w:w="5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Stanley I. Berger.......................................</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1,190,620(2)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 and 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Joel H. Reichman........................................</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334,121(3)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Chief Executive Officer and 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Scott N. Semel..........................................</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262,203(4)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Executive Vice President, General Counsel and Secretary</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Carolyn R. Faulkner.....................................</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33,466(5)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Chief Financial Officer and Treasurer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Mark S. Lisnow..........................................</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Senior Vice President, Merchandising</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James G. Groninger......................................</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43,118(7)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Melvin I. Shapiro.......................................</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53,040(8)</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Bernard M. Manuel.......................................</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57,518(9)</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Peter L. Thigpen........................................</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22,818(10)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Directors, Executive Officers and a former Executive</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Officer as a group (9 persons)........................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1,996,904(11)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r>
    </w:tbl>
    <w:p>
      <w:pPr>
        <w:spacing w:after="0" w:line="33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440" w:right="3499" w:hanging="343"/>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of 15,738,983 shares of Common Stock was outstanding as of April 13, 1998.</w:t>
      </w:r>
    </w:p>
    <w:p>
      <w:pPr>
        <w:spacing w:after="0" w:line="173" w:lineRule="exact"/>
        <w:rPr>
          <w:rFonts w:ascii="Courier New" w:cs="Courier New" w:eastAsia="Courier New" w:hAnsi="Courier New"/>
          <w:sz w:val="15"/>
          <w:szCs w:val="15"/>
          <w:color w:val="auto"/>
        </w:rPr>
      </w:pPr>
    </w:p>
    <w:p>
      <w:pPr>
        <w:ind w:left="440" w:right="3679" w:hanging="343"/>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237,500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440" w:right="3319" w:hanging="343"/>
        <w:spacing w:after="0" w:line="256"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303,166 shares issuable pursuant to outstanding stock options exercisable within 60 days of April 13, 1998, as well as 280 shares owned by Mr. Reichman's wife and 427 shares owned by Mr. Reichman's children, as to which 707 shares Mr. Reichman disclaims beneficial ownership.</w:t>
      </w:r>
    </w:p>
    <w:p>
      <w:pPr>
        <w:spacing w:after="0" w:line="164" w:lineRule="exact"/>
        <w:rPr>
          <w:rFonts w:ascii="Courier New" w:cs="Courier New" w:eastAsia="Courier New" w:hAnsi="Courier New"/>
          <w:sz w:val="14"/>
          <w:szCs w:val="14"/>
          <w:color w:val="auto"/>
        </w:rPr>
      </w:pPr>
    </w:p>
    <w:p>
      <w:pPr>
        <w:ind w:left="440" w:right="3399" w:hanging="343"/>
        <w:spacing w:after="0" w:line="258"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229,166 shares issuable pursuant to outstanding stock options exercisable within 60 days of April 13, 1998, as well as 450 shares owned by Mr. Semel's daughter, as to which he disclaims beneficial ownership.</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440" w:right="3759" w:hanging="343"/>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32,466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Lisnow's employment with the Company and his service as an officer of the Company ended on February 13, 1998. The information in the table with respect to shares beneficially owned by Mr. Lisnow is based solely upon information available to the Company.</w:t>
      </w:r>
    </w:p>
    <w:p>
      <w:pPr>
        <w:spacing w:after="0" w:line="175" w:lineRule="exact"/>
        <w:rPr>
          <w:rFonts w:ascii="Courier New" w:cs="Courier New" w:eastAsia="Courier New" w:hAnsi="Courier New"/>
          <w:sz w:val="15"/>
          <w:szCs w:val="15"/>
          <w:color w:val="auto"/>
        </w:rPr>
      </w:pPr>
    </w:p>
    <w:p>
      <w:pPr>
        <w:ind w:left="440" w:right="3759" w:hanging="343"/>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39,500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39,500 shares issuable pursuant to outstanding stock options exercisable within 60 days of April 13, 1998 and 450 shares owned by Mr. Shapiro's wife as to which he disclaims beneficial ownership.</w:t>
      </w:r>
    </w:p>
    <w:p>
      <w:pPr>
        <w:spacing w:after="0" w:line="173" w:lineRule="exact"/>
        <w:rPr>
          <w:rFonts w:ascii="Courier New" w:cs="Courier New" w:eastAsia="Courier New" w:hAnsi="Courier New"/>
          <w:sz w:val="15"/>
          <w:szCs w:val="15"/>
          <w:color w:val="auto"/>
        </w:rPr>
      </w:pPr>
    </w:p>
    <w:p>
      <w:pPr>
        <w:ind w:left="440" w:right="3759" w:hanging="343"/>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39,500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18,000 shares issuable pursuant to outstanding stock options exercisable within 60 days of April 13, 1998.</w:t>
      </w:r>
    </w:p>
    <w:p>
      <w:pPr>
        <w:spacing w:after="0" w:line="173" w:lineRule="exact"/>
        <w:rPr>
          <w:rFonts w:ascii="Courier New" w:cs="Courier New" w:eastAsia="Courier New" w:hAnsi="Courier New"/>
          <w:sz w:val="15"/>
          <w:szCs w:val="15"/>
          <w:color w:val="auto"/>
        </w:rPr>
      </w:pPr>
    </w:p>
    <w:p>
      <w:pPr>
        <w:ind w:left="440" w:right="3499" w:hanging="430"/>
        <w:spacing w:after="0" w:line="25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938,798 shares issuable pursuant to outstanding stock options exercisable within 60 days of April 13, 1998. See also Notes 2 through 5 and 7 through 10 above for further details concerning such options.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 AND EXECUTIVE OFFICERS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Joel H. Reichman has been President and Chief Executive Officer of the Company since December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Scott N. Semel, 42,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Carolyn R. Faulkner, 36, joined the Company as its Controller in June 1993. In March 1994, Mrs. Faulkner was elected as a Vice President of the Company. In July 1996, Mrs. Faulkner was elected Chief Financial Officer. On January 20, 1998, Mrs. Faulkner was elected Treasurer of the Company. Prior to joining the Company, from 1985 through May 1993, Mrs. Faulkner held various positions with Coopers &amp; Lybrand L.L.P., an independent accounting firm, including the position of Business Assurance Manager.</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Stanley I. Berger is a founder of the Company and has been its Chairman of the Board since January 1993. Mr. Berger also served as the Company's Chief Executive Officer from January 1993 until December 1994. Prior to January 1993, Mr. Berger served as the President and Chief Operating Officer of the Company since 1977. Mr. Berger has been a director of the Company since its inception.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Bernard M. Manuel was elected a director of the Company in 1990. Mr. Manuel is the Chairman of the Board and Chief Executive Officer of Cygne Designs, Inc., and Chairman of the Board and Chief Executive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of Amvent, Inc., an international financial consulting company. Mr.</w:t>
      </w:r>
    </w:p>
    <w:p>
      <w:pPr>
        <w:spacing w:after="0" w:line="237" w:lineRule="auto"/>
        <w:rPr>
          <w:sz w:val="20"/>
          <w:szCs w:val="20"/>
          <w:color w:val="auto"/>
        </w:rPr>
      </w:pPr>
      <w:r>
        <w:rPr>
          <w:rFonts w:ascii="Courier New" w:cs="Courier New" w:eastAsia="Courier New" w:hAnsi="Courier New"/>
          <w:sz w:val="15"/>
          <w:szCs w:val="15"/>
          <w:color w:val="auto"/>
        </w:rPr>
        <w:t>Manuel has been associated with these companies since prior to 1990.</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covering a period of more than 23 years, including the position of Senior Vice President, U.S. Operations. Mr. Thigpen has been a lecturer at the Haas School of Business at the University of California, Berkeley since 1992. Mr. Thigpen is presently a member of the Board of Directors of The Gymboree Corporation, a children's apparel and accessories retailer.</w:t>
      </w:r>
    </w:p>
    <w:p>
      <w:pPr>
        <w:spacing w:after="0" w:line="179"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All directors hold office until the next Annual Meeting of Stockholders or Special Meeting in lieu thereof. Executive officers, once elected, serve at the discretion of the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Company's fiscal year ended January 31, 1998 ("fiscal year 1997"), non-employee directors of the Company were paid $3,000 plus expenses for each meeting of the Board of Directors in which they participated. During fiscal year 1997,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year 1997, non-employee directors of the Company were, and during the fiscal year ending January 30, 1999 ("fiscal year 1998") such directors will continue to be, eligible to participate in the Company's 1992 Stock Incentive Plan, as amended (the "1992 Stock Incentive Plan"). Under the provisions of the 1992 Stock Incentive Plan,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of such stock options becomes exercisable in three equal annual installments commencing twelve months following the date of grant and has a ten year term.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is applicable to meetings of the Board of Directors and its committees held on April 13, 1998 and thereafter through the end of calendar year 1998. All non-employee directors have agreed to receive one-half of their directors' fees (excluding reimbursement of expenses) in shares of Unrestricted Stock for meetings of the Board of Directors and its committees in which they participate in calendar year 1998 beginning with the meetings held on April 13, 1998.</w:t>
      </w: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Summary Compensation Table. The following Summary Compensation Table sets forth certain information regarding compensation paid or accrued by the Company with respect to the Chief Executive Officer of the Company during fiscal year 1997, the other three executive officers of the Company as of January 31, 1998, including Mark S. Lisnow, a former executive officer of the Company who resigned in February 1998 (collectively, the "Named Executive Officers"), for the fiscal years ended January 31, 1998, February 1, 1997 ("fiscal year 1996") and February 3, 1996 ("fiscal year 1995").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3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LONG-TERM</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9"/>
              </w:rPr>
              <w:t>ANNUAL</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AWARDS: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NAME AND</w:t>
            </w:r>
          </w:p>
        </w:tc>
        <w:tc>
          <w:tcPr>
            <w:tcW w:w="920" w:type="dxa"/>
            <w:vAlign w:val="bottom"/>
          </w:tcPr>
          <w:p>
            <w:pPr>
              <w:spacing w:after="0"/>
              <w:rPr>
                <w:sz w:val="14"/>
                <w:szCs w:val="14"/>
                <w:color w:val="auto"/>
              </w:rPr>
            </w:pPr>
          </w:p>
        </w:tc>
        <w:tc>
          <w:tcPr>
            <w:tcW w:w="20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PRINCIPAL POSITION</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FISCAL</w:t>
            </w:r>
          </w:p>
        </w:tc>
        <w:tc>
          <w:tcPr>
            <w:tcW w:w="2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(AT JANUARY 31, 1998)</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YEAR</w:t>
            </w:r>
          </w:p>
        </w:tc>
        <w:tc>
          <w:tcPr>
            <w:tcW w:w="20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SALARY($)   BONUS($)</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COMPENSATION($)(1)</w:t>
            </w:r>
          </w:p>
        </w:tc>
      </w:tr>
      <w:tr>
        <w:trPr>
          <w:trHeight w:val="168"/>
        </w:trPr>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Joel H. Reichman....................</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$375,000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270,000</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3,621</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$375,000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2,451</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$375,000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3,295</w:t>
            </w:r>
          </w:p>
        </w:tc>
      </w:tr>
      <w:tr>
        <w:trPr>
          <w:trHeight w:val="336"/>
        </w:trPr>
        <w:tc>
          <w:tcPr>
            <w:tcW w:w="3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Scott N. Semel......................</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$290,000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150,000</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3,566</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1996(2)</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$290,000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3,472</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Counsel and Secretary</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$255,000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2,578</w:t>
            </w:r>
          </w:p>
        </w:tc>
      </w:tr>
      <w:tr>
        <w:trPr>
          <w:trHeight w:val="336"/>
        </w:trPr>
        <w:tc>
          <w:tcPr>
            <w:tcW w:w="3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Carolyn R. Faulkner.................</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1997(3)</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$210,000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80,000</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3,453</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Chief Financial</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1996(4)</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$158,808</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2,412</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and Treasurer</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$120,394</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2,661</w:t>
            </w:r>
          </w:p>
        </w:tc>
      </w:tr>
      <w:tr>
        <w:trPr>
          <w:trHeight w:val="336"/>
        </w:trPr>
        <w:tc>
          <w:tcPr>
            <w:tcW w:w="3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Mark S. Lisnow (5)..................</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$300,000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80,000</w:t>
            </w:r>
          </w:p>
        </w:tc>
        <w:tc>
          <w:tcPr>
            <w:tcW w:w="1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$312,186</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Senior Vice President,</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$300,000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1,233</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Merchandising</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$132,692</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35,000</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disclosed in this column covering fiscal year 1997 represent:</w:t>
      </w:r>
    </w:p>
    <w:p>
      <w:pPr>
        <w:spacing w:after="0" w:line="5" w:lineRule="exact"/>
        <w:rPr>
          <w:rFonts w:ascii="Courier New" w:cs="Courier New" w:eastAsia="Courier New" w:hAnsi="Courier New"/>
          <w:sz w:val="15"/>
          <w:szCs w:val="15"/>
          <w:color w:val="auto"/>
        </w:rPr>
      </w:pPr>
    </w:p>
    <w:p>
      <w:pPr>
        <w:ind w:left="360" w:right="3239"/>
        <w:spacing w:after="0" w:line="255" w:lineRule="auto"/>
        <w:tabs>
          <w:tab w:leader="none" w:pos="71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by the Company of insurance premiums for term life insurance for the benefit of the executive officers (Mr. Reichman, $421; Mr. Semel, $366; Mrs. Faulkner, $253; and Mr. Lisnow, $379);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 and (iii) as to Mr. Lisnow, severance benefits under his Employment Agreement with the Company (described below) and his Separation Agreement with the Company dated February 9, 1998 (described below), consisting of a lump sum payment of $300,000 that was recorded by the Company in fiscal year 1997 and was paid on February 26, 1998, and payments for medical insurance benefits to be paid by the Company through May 1999 in the aggregate amount of $8,607.</w:t>
      </w:r>
    </w:p>
    <w:p>
      <w:pPr>
        <w:spacing w:after="0" w:line="164" w:lineRule="exact"/>
        <w:rPr>
          <w:rFonts w:ascii="Courier New" w:cs="Courier New" w:eastAsia="Courier New" w:hAnsi="Courier New"/>
          <w:sz w:val="14"/>
          <w:szCs w:val="14"/>
          <w:color w:val="auto"/>
        </w:rPr>
      </w:pPr>
    </w:p>
    <w:p>
      <w:pPr>
        <w:ind w:left="360" w:right="3399"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Semel was elected Executive Vice President of the Company on April 17, 1996.</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Faulkner was elected Treasurer of the Company on January 20, 1998.</w:t>
      </w:r>
    </w:p>
    <w:p>
      <w:pPr>
        <w:spacing w:after="0" w:line="172"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Faulkner was elected Chief Financial Officer of the Company on July 16, 1996.</w:t>
      </w:r>
    </w:p>
    <w:p>
      <w:pPr>
        <w:spacing w:after="0" w:line="173"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Lisnow joined the Company on August 25, 1995 and was elected Senior Vice President, Merchandising, of the Company on September 18, 1995. Mr. Lisnow's employment with the Company and his service as an officer of the Company ended on February 13, 1998.</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Option Grants Table. The following Option Grants Table sets forth certain information as of January 31, 1998 regarding stock options granted during fiscal year 1997 by the Company to the Named Executive Officers.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INDIVIDUAL GRANTS</w:t>
            </w:r>
          </w:p>
        </w:tc>
        <w:tc>
          <w:tcPr>
            <w:tcW w:w="114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 OF ASSUMED</w:t>
            </w:r>
          </w:p>
        </w:tc>
      </w:tr>
      <w:tr>
        <w:trPr>
          <w:trHeight w:val="168"/>
        </w:trPr>
        <w:tc>
          <w:tcPr>
            <w:tcW w:w="254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ANNUAL RATES OF</w:t>
            </w:r>
          </w:p>
        </w:tc>
      </w:tr>
      <w:tr>
        <w:trPr>
          <w:trHeight w:val="168"/>
        </w:trPr>
        <w:tc>
          <w:tcPr>
            <w:tcW w:w="2540" w:type="dxa"/>
            <w:vAlign w:val="bottom"/>
          </w:tcPr>
          <w:p>
            <w:pPr>
              <w:spacing w:after="0"/>
              <w:rPr>
                <w:sz w:val="14"/>
                <w:szCs w:val="14"/>
                <w:color w:val="auto"/>
              </w:rPr>
            </w:pPr>
          </w:p>
        </w:tc>
        <w:tc>
          <w:tcPr>
            <w:tcW w:w="166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NUMBER OF</w:t>
            </w:r>
          </w:p>
        </w:tc>
        <w:tc>
          <w:tcPr>
            <w:tcW w:w="1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STOCK PRICE</w:t>
            </w:r>
          </w:p>
        </w:tc>
      </w:tr>
      <w:tr>
        <w:trPr>
          <w:trHeight w:val="168"/>
        </w:trPr>
        <w:tc>
          <w:tcPr>
            <w:tcW w:w="2540" w:type="dxa"/>
            <w:vAlign w:val="bottom"/>
          </w:tcPr>
          <w:p>
            <w:pPr>
              <w:spacing w:after="0"/>
              <w:rPr>
                <w:sz w:val="14"/>
                <w:szCs w:val="14"/>
                <w:color w:val="auto"/>
              </w:rPr>
            </w:pPr>
          </w:p>
        </w:tc>
        <w:tc>
          <w:tcPr>
            <w:tcW w:w="1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TOTAL OPTIONS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APPRECIATION FOR</w:t>
            </w:r>
          </w:p>
        </w:tc>
      </w:tr>
      <w:tr>
        <w:trPr>
          <w:trHeight w:val="168"/>
        </w:trPr>
        <w:tc>
          <w:tcPr>
            <w:tcW w:w="2540" w:type="dxa"/>
            <w:vAlign w:val="bottom"/>
          </w:tcPr>
          <w:p>
            <w:pPr>
              <w:spacing w:after="0"/>
              <w:rPr>
                <w:sz w:val="14"/>
                <w:szCs w:val="14"/>
                <w:color w:val="auto"/>
              </w:rPr>
            </w:pPr>
          </w:p>
        </w:tc>
        <w:tc>
          <w:tcPr>
            <w:tcW w:w="166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TO PURCHASE</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PRICE PER</w:t>
            </w:r>
          </w:p>
        </w:tc>
        <w:tc>
          <w:tcPr>
            <w:tcW w:w="1140" w:type="dxa"/>
            <w:vAlign w:val="bottom"/>
          </w:tcPr>
          <w:p>
            <w:pPr>
              <w:spacing w:after="0"/>
              <w:rPr>
                <w:sz w:val="14"/>
                <w:szCs w:val="14"/>
                <w:color w:val="auto"/>
              </w:rPr>
            </w:pPr>
          </w:p>
        </w:tc>
        <w:tc>
          <w:tcPr>
            <w:tcW w:w="20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OPTION TERM(4)</w:t>
            </w:r>
          </w:p>
        </w:tc>
      </w:tr>
      <w:tr>
        <w:trPr>
          <w:trHeight w:val="168"/>
        </w:trPr>
        <w:tc>
          <w:tcPr>
            <w:tcW w:w="2540" w:type="dxa"/>
            <w:vAlign w:val="bottom"/>
          </w:tcPr>
          <w:p>
            <w:pPr>
              <w:spacing w:after="0"/>
              <w:rPr>
                <w:sz w:val="14"/>
                <w:szCs w:val="14"/>
                <w:color w:val="auto"/>
              </w:rPr>
            </w:pPr>
          </w:p>
        </w:tc>
        <w:tc>
          <w:tcPr>
            <w:tcW w:w="166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COMMON STOCK</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TO EMPLOYEES IN</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EXPIRATION</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(#)(1)</w:t>
            </w:r>
          </w:p>
        </w:tc>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DATE(3)</w:t>
            </w:r>
          </w:p>
        </w:tc>
        <w:tc>
          <w:tcPr>
            <w:tcW w:w="12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Joel H. Reichman............</w:t>
            </w:r>
          </w:p>
        </w:tc>
        <w:tc>
          <w:tcPr>
            <w:tcW w:w="1660" w:type="dxa"/>
            <w:vAlign w:val="bottom"/>
          </w:tcPr>
          <w:p>
            <w:pPr>
              <w:jc w:val="right"/>
              <w:ind w:right="528"/>
              <w:spacing w:after="0"/>
              <w:rPr>
                <w:sz w:val="20"/>
                <w:szCs w:val="20"/>
                <w:color w:val="auto"/>
              </w:rPr>
            </w:pPr>
            <w:r>
              <w:rPr>
                <w:rFonts w:ascii="Courier New" w:cs="Courier New" w:eastAsia="Courier New" w:hAnsi="Courier New"/>
                <w:sz w:val="15"/>
                <w:szCs w:val="15"/>
                <w:color w:val="auto"/>
              </w:rPr>
              <w:t>270,000</w:t>
            </w:r>
          </w:p>
        </w:tc>
        <w:tc>
          <w:tcPr>
            <w:tcW w:w="15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38.9%</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$12.00</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04/28/07</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 -0-</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 -0-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Scott N. Semel..............</w:t>
            </w:r>
          </w:p>
        </w:tc>
        <w:tc>
          <w:tcPr>
            <w:tcW w:w="1660" w:type="dxa"/>
            <w:vAlign w:val="bottom"/>
          </w:tcPr>
          <w:p>
            <w:pPr>
              <w:jc w:val="right"/>
              <w:ind w:right="528"/>
              <w:spacing w:after="0" w:line="168" w:lineRule="exact"/>
              <w:rPr>
                <w:sz w:val="20"/>
                <w:szCs w:val="20"/>
                <w:color w:val="auto"/>
              </w:rPr>
            </w:pPr>
            <w:r>
              <w:rPr>
                <w:rFonts w:ascii="Courier New" w:cs="Courier New" w:eastAsia="Courier New" w:hAnsi="Courier New"/>
                <w:sz w:val="15"/>
                <w:szCs w:val="15"/>
                <w:color w:val="auto"/>
              </w:rPr>
              <w:t>150,000</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21.6%</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04/28/07</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Carolyn R. Faulkner.........</w:t>
            </w:r>
          </w:p>
        </w:tc>
        <w:tc>
          <w:tcPr>
            <w:tcW w:w="1660" w:type="dxa"/>
            <w:vAlign w:val="bottom"/>
          </w:tcPr>
          <w:p>
            <w:pPr>
              <w:jc w:val="right"/>
              <w:ind w:right="528"/>
              <w:spacing w:after="0" w:line="168" w:lineRule="exact"/>
              <w:rPr>
                <w:sz w:val="20"/>
                <w:szCs w:val="20"/>
                <w:color w:val="auto"/>
              </w:rPr>
            </w:pPr>
            <w:r>
              <w:rPr>
                <w:rFonts w:ascii="Courier New" w:cs="Courier New" w:eastAsia="Courier New" w:hAnsi="Courier New"/>
                <w:sz w:val="15"/>
                <w:szCs w:val="15"/>
                <w:color w:val="auto"/>
              </w:rPr>
              <w:t>80,000</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11.5%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04/28/07</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S. Lisnow..............</w:t>
            </w:r>
          </w:p>
        </w:tc>
        <w:tc>
          <w:tcPr>
            <w:tcW w:w="1660" w:type="dxa"/>
            <w:vAlign w:val="bottom"/>
          </w:tcPr>
          <w:p>
            <w:pPr>
              <w:jc w:val="right"/>
              <w:ind w:right="528"/>
              <w:spacing w:after="0" w:line="168" w:lineRule="exact"/>
              <w:rPr>
                <w:sz w:val="20"/>
                <w:szCs w:val="20"/>
                <w:color w:val="auto"/>
              </w:rPr>
            </w:pPr>
            <w:r>
              <w:rPr>
                <w:rFonts w:ascii="Courier New" w:cs="Courier New" w:eastAsia="Courier New" w:hAnsi="Courier New"/>
                <w:sz w:val="15"/>
                <w:szCs w:val="15"/>
                <w:color w:val="auto"/>
              </w:rPr>
              <w:t>80,000</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11.5%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04/28/07</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5"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were granted to Messrs. Reichman, Semel and Lisnow and Mrs. Faulkner under the 1992 Stock Incentive Plan, and become exercisable in five equal annual installments commencing twelve months following the date of grant. The last sale price of Common Stock on the date of grant, as reported by the Nasdaq Stock Market, Inc. ("Nasdaq") was $5.00 per share. These options are subject to forfeiture if the Company's Common Stock does not close at or above a price of $12.00 per share for at least five trading days during a period of ten consecutive trading days ending on or prior to April 28, 2002.</w:t>
      </w:r>
    </w:p>
    <w:p>
      <w:pPr>
        <w:spacing w:after="0" w:line="165" w:lineRule="exact"/>
        <w:rPr>
          <w:rFonts w:ascii="Courier New" w:cs="Courier New" w:eastAsia="Courier New" w:hAnsi="Courier New"/>
          <w:sz w:val="14"/>
          <w:szCs w:val="14"/>
          <w:color w:val="auto"/>
        </w:rPr>
      </w:pPr>
    </w:p>
    <w:p>
      <w:pPr>
        <w:ind w:left="360" w:right="3239"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covering 693,750 shares of Common Stock were granted to employees of the Company during fiscal year 1997.</w:t>
      </w:r>
    </w:p>
    <w:p>
      <w:pPr>
        <w:spacing w:after="0" w:line="173"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forfeiture provisions described above, all options described above expire ten years following the date of grant.</w:t>
      </w:r>
    </w:p>
    <w:p>
      <w:pPr>
        <w:spacing w:after="0" w:line="173" w:lineRule="exact"/>
        <w:rPr>
          <w:rFonts w:ascii="Courier New" w:cs="Courier New" w:eastAsia="Courier New" w:hAnsi="Courier New"/>
          <w:sz w:val="15"/>
          <w:szCs w:val="15"/>
          <w:color w:val="auto"/>
        </w:rPr>
      </w:pPr>
    </w:p>
    <w:p>
      <w:pPr>
        <w:ind w:left="360" w:right="3239"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hypothetical gains that could be achieved for the 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Also, the options are subject to forfeiture if the Company's Common Stock does not close at or above a price of $12.00 per share for at least five trading days during a period of ten consecutive trading days ending on or prior to April 28, 2002. An increase of ten percent or less, compounded annually from the date of grant, would not be sufficient to achieve the target price by April 28, 2002, and the option would thus be forfeited. There can be no assurance that the amounts shown will be realized.</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Fiscal Year-End Option Table. The following Fiscal Year-End Option Table sets forth certain information regarding stock options exercised during fiscal year 1997 and stock options held as of January 31, 1998 by the Named Executive Officers.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6"/>
              </w:rPr>
              <w:t>NUMBER OF UNEXERCISED</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OPTIONS TO PURCHASE</w:t>
            </w:r>
          </w:p>
        </w:tc>
        <w:tc>
          <w:tcPr>
            <w:tcW w:w="2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COMMON STOCK AT</w:t>
            </w:r>
          </w:p>
        </w:tc>
        <w:tc>
          <w:tcPr>
            <w:tcW w:w="2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2540" w:type="dxa"/>
            <w:vAlign w:val="bottom"/>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VALUE</w:t>
            </w:r>
          </w:p>
        </w:tc>
        <w:tc>
          <w:tcPr>
            <w:tcW w:w="29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FISCAL YEAR-END(#)</w:t>
            </w:r>
          </w:p>
        </w:tc>
        <w:tc>
          <w:tcPr>
            <w:tcW w:w="24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FISCAL YEAR-END(3)</w:t>
            </w:r>
          </w:p>
        </w:tc>
      </w:tr>
      <w:tr>
        <w:trPr>
          <w:trHeight w:val="168"/>
        </w:trPr>
        <w:tc>
          <w:tcPr>
            <w:tcW w:w="254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ACQUIRED ON</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REALIZED</w:t>
            </w:r>
          </w:p>
        </w:tc>
        <w:tc>
          <w:tcPr>
            <w:tcW w:w="2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w:t>
            </w:r>
          </w:p>
        </w:tc>
        <w:tc>
          <w:tcPr>
            <w:tcW w:w="22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UNEXERCISABLE(2)</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54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Joel H. Reichman............</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22,498</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$58,684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219,166</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313,334</w:t>
            </w:r>
          </w:p>
        </w:tc>
        <w:tc>
          <w:tcPr>
            <w:tcW w:w="1220" w:type="dxa"/>
            <w:vAlign w:val="bottom"/>
          </w:tcPr>
          <w:p>
            <w:pPr>
              <w:ind w:left="480"/>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Scott N. Semel..............</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33,748</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$95,644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169,166</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193,334</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Carolyn R. Faulkner.........</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16,466</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99,534</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S. Lisnow..............</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29,999</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105,001</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0" w:right="3319" w:hanging="350"/>
        <w:spacing w:after="0" w:line="235"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Realized" means the difference between the option exercise price and the market value, as of the date of exercise, of the shares of Common Stock acquired upon exercise.</w:t>
      </w:r>
    </w:p>
    <w:p>
      <w:pPr>
        <w:spacing w:after="0" w:line="173" w:lineRule="exact"/>
        <w:rPr>
          <w:rFonts w:ascii="Courier New" w:cs="Courier New" w:eastAsia="Courier New" w:hAnsi="Courier New"/>
          <w:sz w:val="15"/>
          <w:szCs w:val="15"/>
          <w:color w:val="auto"/>
        </w:rPr>
      </w:pPr>
    </w:p>
    <w:p>
      <w:pPr>
        <w:ind w:left="360" w:right="3239" w:hanging="350"/>
        <w:spacing w:after="0" w:line="256"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270,000, 150,000, 80,000 and 80,000 options for Mr. Reichman, Mr. Semel, Mrs. Faulkner and Mr. Lisnow, respectively, which are subject to forfeiture if the per share price of Common Stock does not close at or above $12.00 for at least five trading days ending on or prior to April 28, 2002.</w:t>
      </w:r>
    </w:p>
    <w:p>
      <w:pPr>
        <w:spacing w:after="0" w:line="164"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is based on the last sale price of Common Stock ($2.1875 per share) on Friday, January 30, 1998, as reported by Nasdaq, less the applicable option exercise price.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entered into employment agreements, effective as of October 16, 1995, with each of Joel H. Reichman, Scott N. Semel and Mark S. Lisnow for three year terms ending October 15, 1998, and an employment agreement, effective as of May 9, 1997, with Carolyn R. Faulkner for a three year term ending May 8, 2000. Each of these employment agreements (collectively, the "Employment Agreements") provides for automatic renewal for successive one year terms unless either party notifies the other to the contrary at least 90 days prior to expiration of the then current term. The Employment Agreements require each executive officer to devote substantially all of the executive officer's time and attention to the business of the Company as necessary to fulfill his or her duties. Pursuant to the Employment Agreements, Messrs. Reichman, Semel and Lisnow and Mrs. Faulkner were each initially entitled to be paid base salary at an annual rate of $375,000, $255,000, $300,000 and $210,000, respectively. The Employment Agreements provide that the executive officers' annual rate of base salary for the remaining years of employment may be increased by the Compensation Committee in its sole discretion. The Employment Agreements further provide that, effective as of the first day of each fiscal year of the Company, each executive officer's annual rate of base salary will be increased by at least the percentage increase in the cost of living in Boston, Massachusetts. The Employment Agreements also provide for the payment of bonuses in such amounts as may be determined by the Compensation Committee. While an executive officer is employed by the Company, the Company provides the executive officer with a full size automobile for the executive officer's 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(a) two years in the case of Messrs. Reichman and Semel and Mrs. Faulkner, and (b) one year in the case of Mr. Lisnow.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(a) two years in the case of Messrs. Reichman and Semel and Mrs. Faulkner, and (b) one year in the case of Mr. Lisnow.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 The Company and Mr. Lisnow agreed to terminate his Employment Agreement when his employment with the Company and his service as an officer of the Company ended on February 13, 1998.</w:t>
      </w:r>
    </w:p>
    <w:p>
      <w:pPr>
        <w:spacing w:after="0" w:line="34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 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 14(d)(2) of the Exchange Act) becomes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G. Groninger, Bernard M. Manuel and Peter L. Thigpen served on the Compensation Committee during all of fiscal year 1997. Persons serving on the Compensation Committee had no relationships with the Company in fiscal year 1997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POLICIES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are earned by eligible executive officers under the Company's Senior Executive Incentive Plan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bases for determining the compensation of the Company's Chief Executive Officer, Joel H. Reichman, are described below.</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 Annual Component: Base Salary and Annual Bonus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Base Salary: The Employment Agreements described above specify initial base salaries and annual cost of living increases for the four executive officers who had such Agreements in fiscal year 1997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In connection with base salary amounts set for fiscal year 1997, members of the Compensation Committee reviewed five professionally-prepared surveys that included compensation information concerning certain companies in the Industry to determine competitive base salaries in the Industry.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The increase in base salary in fiscal year 1997 for Mrs. Faulkner, in particular, reflects, among other things, an effort to set her base salary at a rate competitive with executives holding the same position with other companies in the Industry. Each of the four executive officers declined to accept cost of living increases set forth in their Employment Agreements for fiscal year 1997 and fiscal year 1998.</w:t>
      </w:r>
    </w:p>
    <w:p>
      <w:pPr>
        <w:spacing w:after="0" w:line="200" w:lineRule="exact"/>
        <w:rPr>
          <w:sz w:val="20"/>
          <w:szCs w:val="20"/>
          <w:color w:val="auto"/>
        </w:rPr>
      </w:pPr>
    </w:p>
    <w:p>
      <w:pPr>
        <w:spacing w:after="0" w:line="31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Annual Bonus: The concept underlying the SEIP is to link compensation to the performance of the Company based on measurable corporate performance criteria. The Compensation Committee annually determines which executive officers are eligible to participate in the SEIP for the following fiscal year. Generally, an executive officer's eligibility is determined based upon an assessment of such officer's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performance during the previous fiscal year as well as other factors which members of the Compensation Committee may take into account. In order for bonuses to be paid under the SEIP in fiscal year 1997, the SEIP required the achievement of two quantifiable corporate performance goals measured by earnings per share and return on net assets. These corporate performance goals were determined without regard to the effect of any non-recurring item of income or expense recorded during the fiscal year. In the first quarter of fiscal 1997, the Compensation Committee established the goals for each measure of performance. These corporate performance goals, as well as certain other features of the SEIP, are the same performance criteria and features used in the annual incentive compensation plans in which other eligible employees of the Company participate. Under the SEIP for fiscal year 1997, if a certain threshold level of corporate performance relating to either goal was met during the fiscal year, then the Company's executive officers would have been entitled to receive a bonus for that portion of the fiscal year during which the individual served as an executive officer of the Company. Depending upon the extent to which each of the minimum corporate performance goals is exceeded, each of the executive officers could have received a maximum bonus for fiscal year 1997 equal to 50% of the executive officer's base salary for that portion of the fiscal year during which the individual served as an executive officer. During fiscal year 1997, neither of the corporate performance goals was met. Accordingly, none of the executive officers participating in the SEIP was paid a bonus for the fiscal year.</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 Long-Term Component: Stock Options</w:t>
      </w:r>
    </w:p>
    <w:p>
      <w:pPr>
        <w:spacing w:after="0" w:line="173"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To align executive officers' interests more closely with the interests of the stockholders of the Company, the Company's long-term compensation program emphasizes the grant of stock options exercisable for shares of Common Stock.</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1997, the members of the Compensation Committee reviewed a professionally-prepared survey in order to determine competitive amounts of stock option grants for the executive officers. The Compensation Committee also considered the advice of an independent executive compensation consultant with regard to the advisability of utilizing premium priced stock options as an element of the Company's stock-based incentive program for senior executives. Accordingly, in order to focus management on business performance that creates stockholder value and to reward management only for superior results, all stock options granted to executive officers in fiscal year 1997 have an exercise price 140% higher than the fair market value of shares of Common Stock on the day of grant. The premium priced stock options granted to the executive officers of the Company in fiscal year 1997 cover significantly greater amounts of shares of Common Stock than the amounts historically granted because such greater amounts significantly align the interests of the executive officers with the interests of the Company's stockholders and handsomely reward senior management in the event that the Company's market capitalization increases in excess of $109 million within the five year period following the date of grant of the options. The Compensation Committee believes that the use of premium priced options places a greater portion of senior management's compensation at risk under an incentive compensation program that is closely aligned with creation of stockholder value. To encourage the executive officers further to achieve superior performance and to create stockholder value within a defined time frame, the premium priced options include a forfeiture provision that is applicable if the per share price of Common Stock does not reach $12.00 by April 28, 2002. In addition, the options are subject to time-based vesting at a rate of 20% per annum over five years. If the market price of shares of Common Stock reaches $12.00 per share prior to April 28, 2002,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options would continue in effect for a period of ten years from the date of grant and the five year time-based vesting would continue. The Compensation Committee believes that the premium priced stock options granted to the executive officers of the Company in fiscal year 1997 provide a strong incentive for creation of stockholder value over the long term since the full benefit of this element of the compensation package cannot be realized unless appreciation in the price of Common Stock occurs over a specified number of years.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Mr. Reichman served as the Company's President and Chief Executive Officer during all of fiscal year 1997. The following discussion sets forth the bases for Mr. Reichman's compensation during fiscal year 1997 and the relationship between his compensation and the performance of the Company.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Annual Base Salary: Mr. Reichman's base salary was initially fixed in October 1995 by his Employment Agreement at $375,000 per annum. Thereafter, it is subject to increase by the Compensation Committee and, as of the first day of each fiscal year of the Company, is to be increased by at least the percentage increase in the cost of living in Boston, Massachusetts. After review of the Company's performance during fiscal year 1996, the contributions of Mr. Reichman and the other executive officers to that performance, their anticipated responsibilities in fiscal year 1997 and the surveys and other materials accumulated for the Committee's review, the Compensation Committee did not authorize an increase in Mr. Reichman's base salary for fiscal year 1997. Mr. Reichman previously declined to accept an increase in his base salary authorized by the Committee for fiscal year 1996 and, like the other executive officers of the Company, declined to accept a cost of living increase set forth in his Employment Agreement for fiscal year 1997 and fiscal year 1998.</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Annual Bonus: Like the other executive officers of the Company, Mr. Reichman did not receive a bonus because the corporate performance goals under the SEIP were not met during fiscal year 1997.</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Stock Options: In light of the Company's performance in fiscal year 1996 and Mr. Reichman's contribution to that performance and in furtherance of the Compensation Committee's policy of more closely aligning the executive officers interests with those of the stockholders, in the first quarter of fiscal year 1997, the Compensation Committee granted Mr. Reichman a premium priced stock option covering 270,000 shares of Common Stock at an option price of $12.00 per share. This stock option is subject to certain forfeiture provisions based upon the performance of the Company's Common Stock during the five year period following the date of grant of the option. Based on the survey reviewed by the Compensation Committee and upon the advice of an independent executive compensation consultant, the Committee believes, as described above, that this option grant provides a strong incentive for Mr. Reichman to implement the actions necessary for the Company to achieve superior performance and create significant stockholder value within a defined period of time.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fiscal year 1997, the Company's efforts to become less dependent on Levi Strauss &amp; Co. brands by undergoing a transition to a vertically integrated private label apparel retailer proved unsuccessful. The Company's gross margins and operating results were negatively affected by merchandise markdowns associated with poor performing private label brand products and markdowns necessitated by the liquidation of private label brand products. In addition, the Company's operating performance, like that of other apparel retailers that are heavily dependent on sales of Levi's(R) brand merchandise, was significantly affected by reduced consumer demand in the United States for Levi's(R) brand products. The erosion of market share of the Levi's(R) brand in the United States and the limited availability of the most popular Levi's(R) styles of apparel historically sold in the Company's outlet stores were the most significant contributors to the Company's negative comparable store sales during the fiscal year. The reduced demand for Levi's(R) brand products resulted in decreases in the Company's gross margins and operating results because of merchandise markdowns and lower initial margins associated with these products.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context of these challenges, Mr. Reichman undertook, beginning in the second quarter of fiscal year 1997, a number of steps to place the Company in a position for improved operating performance in fiscal year 1998. In June 1997, Mr. Reichman announced a return to the Company's core competency of operating specialty retail stores featuring Levi's(R), Dockers(R) and other name brand products. This major shift in the Company's strategic direction involved the discontinuance of the Company's product development and sourcing operations and the closure of 33 poorly-performing stores. By the end of fiscal year 1997, the store closure program was virtually complete and the obligations associated with the product development and sourcing operation were terminated, each within the Company's original estimate of the costs associated with the shift in strategic direction. In light of lower sales than in the prior fiscal year, Mr. Reichman took steps during fiscal year 1997 to reduce the Company's expenses and overhead. Mr. Reichman implemented a headcount freeze in the Company's corporate office in June 1997, and a reduction in force in January 1998 that eliminated approximately 25% of the positions in the Company's headquarters and field management staff. In addition, during the latter half of the fiscal year, under Mr. Reichman's direction, the Company shifted its merchandising strategy in its Boston Trading Co.(R) and Designs stores and began testing the performance of a variety of nationally-recognized brand products and a select group of emerging fashion brands. During fiscal year 1997 Mr. Reichman was responsible for store operations, store construction and design, and real estate, and, with the recent departure from the Company of its chief merchant, Mr. Reichman has become responsible for product merchandising, visual merchandising and marketing. Although the Company's operating performance and the performance of its Common Stock during the fiscal year were disappointing, the Compensation Committee is satisfied with Mr. Reichman's contributions to the Company in fiscal year 1997, particularly the steps he has taken to position the Company for improved performance in fiscal year 1998, and believes that his compensation was warranted for fiscal year 1997.</w:t>
      </w:r>
    </w:p>
    <w:p>
      <w:pPr>
        <w:spacing w:after="0" w:line="200" w:lineRule="exact"/>
        <w:rPr>
          <w:sz w:val="20"/>
          <w:szCs w:val="20"/>
          <w:color w:val="auto"/>
        </w:rPr>
      </w:pPr>
    </w:p>
    <w:p>
      <w:pPr>
        <w:spacing w:after="0" w:line="30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COMPENSATION COMMITTEE</w:t>
      </w:r>
    </w:p>
    <w:p>
      <w:pPr>
        <w:ind w:left="2720"/>
        <w:spacing w:after="0" w:line="237" w:lineRule="auto"/>
        <w:rPr>
          <w:sz w:val="20"/>
          <w:szCs w:val="20"/>
          <w:color w:val="auto"/>
        </w:rPr>
      </w:pPr>
      <w:r>
        <w:rPr>
          <w:rFonts w:ascii="Courier New" w:cs="Courier New" w:eastAsia="Courier New" w:hAnsi="Courier New"/>
          <w:sz w:val="15"/>
          <w:szCs w:val="15"/>
          <w:color w:val="auto"/>
        </w:rPr>
        <w:t>JAMES G. GRONINGER</w:t>
      </w:r>
    </w:p>
    <w:p>
      <w:pPr>
        <w:ind w:left="2720"/>
        <w:spacing w:after="0" w:line="238" w:lineRule="auto"/>
        <w:rPr>
          <w:sz w:val="20"/>
          <w:szCs w:val="20"/>
          <w:color w:val="auto"/>
        </w:rPr>
      </w:pPr>
      <w:r>
        <w:rPr>
          <w:rFonts w:ascii="Courier New" w:cs="Courier New" w:eastAsia="Courier New" w:hAnsi="Courier New"/>
          <w:sz w:val="15"/>
          <w:szCs w:val="15"/>
          <w:color w:val="auto"/>
        </w:rPr>
        <w:t>BERNARD M. MANUEL</w:t>
      </w:r>
    </w:p>
    <w:p>
      <w:pPr>
        <w:ind w:left="2800"/>
        <w:spacing w:after="0" w:line="237" w:lineRule="auto"/>
        <w:rPr>
          <w:sz w:val="20"/>
          <w:szCs w:val="20"/>
          <w:color w:val="auto"/>
        </w:rPr>
      </w:pPr>
      <w:r>
        <w:rPr>
          <w:rFonts w:ascii="Courier New" w:cs="Courier New" w:eastAsia="Courier New" w:hAnsi="Courier New"/>
          <w:sz w:val="15"/>
          <w:szCs w:val="15"/>
          <w:color w:val="auto"/>
        </w:rPr>
        <w:t>PETER L. THIGPEN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180" w:firstLine="437"/>
        <w:spacing w:after="0" w:line="254" w:lineRule="auto"/>
        <w:rPr>
          <w:sz w:val="20"/>
          <w:szCs w:val="20"/>
          <w:color w:val="auto"/>
        </w:rPr>
      </w:pPr>
      <w:r>
        <w:rPr>
          <w:rFonts w:ascii="Courier New" w:cs="Courier New" w:eastAsia="Courier New" w:hAnsi="Courier New"/>
          <w:sz w:val="14"/>
          <w:szCs w:val="14"/>
          <w:color w:val="auto"/>
        </w:rPr>
        <w:t>The following Performance Graph compares the Company's cumulative stockholder return with that of a broad market index (Standard &amp; Poor's Industrials Index) and one published industry index (Standard &amp; Poor's Retail (Specialty-Apparel) Index) for each of the most recent five years ended January</w:t>
      </w:r>
    </w:p>
    <w:p>
      <w:pPr>
        <w:spacing w:after="0" w:line="1" w:lineRule="exact"/>
        <w:rPr>
          <w:sz w:val="20"/>
          <w:szCs w:val="20"/>
          <w:color w:val="auto"/>
        </w:rPr>
      </w:pPr>
    </w:p>
    <w:p>
      <w:pPr>
        <w:ind w:right="100" w:firstLine="10"/>
        <w:spacing w:after="0" w:line="236"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stockholder return for shares of Common Stock and each of the indices is calculated assuming that $100 was invested on January 31, 1993.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16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COMPARISON OF FIVE-YEAR CUMULATIVE RETURN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240" w:type="dxa"/>
            <w:vAlign w:val="bottom"/>
          </w:tcPr>
          <w:p>
            <w:pPr>
              <w:ind w:left="1500"/>
              <w:spacing w:after="0"/>
              <w:rPr>
                <w:sz w:val="20"/>
                <w:szCs w:val="20"/>
                <w:color w:val="auto"/>
              </w:rPr>
            </w:pPr>
            <w:r>
              <w:rPr>
                <w:rFonts w:ascii="Courier New" w:cs="Courier New" w:eastAsia="Courier New" w:hAnsi="Courier New"/>
                <w:sz w:val="15"/>
                <w:szCs w:val="15"/>
                <w:color w:val="auto"/>
              </w:rPr>
              <w:t>[PERFORMANCE GRAPH]</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3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S&amp;P</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7"/>
              </w:rPr>
              <w:t>MEASUREMENT PERIOD</w:t>
            </w:r>
          </w:p>
        </w:tc>
        <w:tc>
          <w:tcPr>
            <w:tcW w:w="1480" w:type="dxa"/>
            <w:vAlign w:val="bottom"/>
          </w:tcPr>
          <w:p>
            <w:pPr>
              <w:spacing w:after="0"/>
              <w:rPr>
                <w:sz w:val="14"/>
                <w:szCs w:val="14"/>
                <w:color w:val="auto"/>
              </w:rPr>
            </w:pPr>
          </w:p>
        </w:tc>
        <w:tc>
          <w:tcPr>
            <w:tcW w:w="124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INDUSTRIALS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DESIGNS, INC.</w:t>
            </w:r>
          </w:p>
        </w:tc>
        <w:tc>
          <w:tcPr>
            <w:tcW w:w="124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INDEX</w:t>
            </w:r>
          </w:p>
        </w:tc>
      </w:tr>
      <w:tr>
        <w:trPr>
          <w:trHeight w:val="336"/>
        </w:trPr>
        <w:tc>
          <w:tcPr>
            <w:tcW w:w="3240" w:type="dxa"/>
            <w:vAlign w:val="bottom"/>
          </w:tcPr>
          <w:p>
            <w:pPr>
              <w:jc w:val="center"/>
              <w:ind w:right="1227"/>
              <w:spacing w:after="0"/>
              <w:rPr>
                <w:sz w:val="20"/>
                <w:szCs w:val="20"/>
                <w:color w:val="auto"/>
              </w:rPr>
            </w:pPr>
            <w:r>
              <w:rPr>
                <w:rFonts w:ascii="Courier New" w:cs="Courier New" w:eastAsia="Courier New" w:hAnsi="Courier New"/>
                <w:sz w:val="15"/>
                <w:szCs w:val="15"/>
                <w:color w:val="auto"/>
                <w:w w:val="94"/>
              </w:rPr>
              <w:t>1993</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4"/>
              </w:rPr>
              <w:t>1994</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67.11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111.06</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38.82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114.36</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30.26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157.34</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4"/>
              </w:rPr>
              <w:t>1997</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31.58</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195.17</w:t>
            </w:r>
          </w:p>
        </w:tc>
      </w:tr>
      <w:tr>
        <w:trPr>
          <w:trHeight w:val="168"/>
        </w:trPr>
        <w:tc>
          <w:tcPr>
            <w:tcW w:w="3240" w:type="dxa"/>
            <w:vAlign w:val="bottom"/>
          </w:tcPr>
          <w:p>
            <w:pPr>
              <w:jc w:val="center"/>
              <w:ind w:right="1227"/>
              <w:spacing w:after="0" w:line="168" w:lineRule="exact"/>
              <w:rPr>
                <w:sz w:val="20"/>
                <w:szCs w:val="20"/>
                <w:color w:val="auto"/>
              </w:rPr>
            </w:pPr>
            <w:r>
              <w:rPr>
                <w:rFonts w:ascii="Courier New" w:cs="Courier New" w:eastAsia="Courier New" w:hAnsi="Courier New"/>
                <w:sz w:val="15"/>
                <w:szCs w:val="15"/>
                <w:color w:val="auto"/>
                <w:w w:val="94"/>
              </w:rPr>
              <w:t>1998</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11.51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249.79</w:t>
            </w:r>
          </w:p>
        </w:tc>
      </w:tr>
    </w:tbl>
    <w:p>
      <w:pPr>
        <w:spacing w:after="0" w:line="341" w:lineRule="exact"/>
        <w:rPr>
          <w:sz w:val="20"/>
          <w:szCs w:val="20"/>
          <w:color w:val="auto"/>
        </w:rPr>
      </w:pPr>
    </w:p>
    <w:p>
      <w:pPr>
        <w:ind w:right="540" w:firstLine="437"/>
        <w:spacing w:after="0" w:line="234" w:lineRule="auto"/>
        <w:rPr>
          <w:sz w:val="20"/>
          <w:szCs w:val="20"/>
          <w:color w:val="auto"/>
        </w:rPr>
      </w:pPr>
      <w:r>
        <w:rPr>
          <w:rFonts w:ascii="Courier New" w:cs="Courier New" w:eastAsia="Courier New" w:hAnsi="Courier New"/>
          <w:sz w:val="15"/>
          <w:szCs w:val="15"/>
          <w:color w:val="auto"/>
        </w:rPr>
        <w:t>The graph and other data used above were prepared by Standard &amp; Poor's Compustat Services, a division of The McGraw-Hill Companies.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4"/>
          <w:szCs w:val="14"/>
          <w:color w:val="auto"/>
        </w:rPr>
        <w:t>S&amp;P RETAIL</w:t>
      </w:r>
    </w:p>
    <w:p>
      <w:pPr>
        <w:spacing w:after="0" w:line="10"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4"/>
          <w:szCs w:val="14"/>
          <w:color w:val="auto"/>
        </w:rPr>
        <w:t>(SPECIALTY-</w:t>
      </w:r>
    </w:p>
    <w:p>
      <w:pPr>
        <w:spacing w:after="0" w:line="3"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5"/>
          <w:szCs w:val="15"/>
          <w:color w:val="auto"/>
        </w:rPr>
        <w:t>APPAREL)</w:t>
      </w:r>
    </w:p>
    <w:p>
      <w:pPr>
        <w:jc w:val="center"/>
        <w:ind w:right="1579"/>
        <w:spacing w:after="0" w:line="237" w:lineRule="auto"/>
        <w:rPr>
          <w:sz w:val="20"/>
          <w:szCs w:val="20"/>
          <w:color w:val="auto"/>
        </w:rPr>
      </w:pPr>
      <w:r>
        <w:rPr>
          <w:rFonts w:ascii="Courier New" w:cs="Courier New" w:eastAsia="Courier New" w:hAnsi="Courier New"/>
          <w:sz w:val="15"/>
          <w:szCs w:val="15"/>
          <w:color w:val="auto"/>
        </w:rPr>
        <w:t>INDEX</w:t>
      </w:r>
    </w:p>
    <w:p>
      <w:pPr>
        <w:spacing w:after="0" w:line="167"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$100.00</w:t>
      </w:r>
    </w:p>
    <w:p>
      <w:pPr>
        <w:jc w:val="right"/>
        <w:ind w:right="1839"/>
        <w:spacing w:after="0" w:line="237" w:lineRule="auto"/>
        <w:rPr>
          <w:sz w:val="20"/>
          <w:szCs w:val="20"/>
          <w:color w:val="auto"/>
        </w:rPr>
      </w:pPr>
      <w:r>
        <w:rPr>
          <w:rFonts w:ascii="Courier New" w:cs="Courier New" w:eastAsia="Courier New" w:hAnsi="Courier New"/>
          <w:sz w:val="15"/>
          <w:szCs w:val="15"/>
          <w:color w:val="auto"/>
        </w:rPr>
        <w:t>85.06</w:t>
      </w:r>
    </w:p>
    <w:p>
      <w:pPr>
        <w:jc w:val="right"/>
        <w:ind w:right="1839"/>
        <w:spacing w:after="0" w:line="238" w:lineRule="auto"/>
        <w:rPr>
          <w:sz w:val="20"/>
          <w:szCs w:val="20"/>
          <w:color w:val="auto"/>
        </w:rPr>
      </w:pPr>
      <w:r>
        <w:rPr>
          <w:rFonts w:ascii="Courier New" w:cs="Courier New" w:eastAsia="Courier New" w:hAnsi="Courier New"/>
          <w:sz w:val="15"/>
          <w:szCs w:val="15"/>
          <w:color w:val="auto"/>
        </w:rPr>
        <w:t>68.15</w:t>
      </w:r>
    </w:p>
    <w:p>
      <w:pPr>
        <w:jc w:val="right"/>
        <w:ind w:right="1839"/>
        <w:spacing w:after="0" w:line="237" w:lineRule="auto"/>
        <w:rPr>
          <w:sz w:val="20"/>
          <w:szCs w:val="20"/>
          <w:color w:val="auto"/>
        </w:rPr>
      </w:pPr>
      <w:r>
        <w:rPr>
          <w:rFonts w:ascii="Courier New" w:cs="Courier New" w:eastAsia="Courier New" w:hAnsi="Courier New"/>
          <w:sz w:val="15"/>
          <w:szCs w:val="15"/>
          <w:color w:val="auto"/>
        </w:rPr>
        <w:t>81.16</w:t>
      </w:r>
    </w:p>
    <w:p>
      <w:pPr>
        <w:jc w:val="right"/>
        <w:ind w:right="1839"/>
        <w:spacing w:after="0" w:line="238" w:lineRule="auto"/>
        <w:rPr>
          <w:sz w:val="20"/>
          <w:szCs w:val="20"/>
          <w:color w:val="auto"/>
        </w:rPr>
      </w:pPr>
      <w:r>
        <w:rPr>
          <w:rFonts w:ascii="Courier New" w:cs="Courier New" w:eastAsia="Courier New" w:hAnsi="Courier New"/>
          <w:sz w:val="15"/>
          <w:szCs w:val="15"/>
          <w:color w:val="auto"/>
        </w:rPr>
        <w:t>102.76</w:t>
      </w:r>
    </w:p>
    <w:p>
      <w:pPr>
        <w:jc w:val="right"/>
        <w:ind w:right="1839"/>
        <w:spacing w:after="0" w:line="237" w:lineRule="auto"/>
        <w:rPr>
          <w:sz w:val="20"/>
          <w:szCs w:val="20"/>
          <w:color w:val="auto"/>
        </w:rPr>
      </w:pPr>
      <w:r>
        <w:rPr>
          <w:rFonts w:ascii="Courier New" w:cs="Courier New" w:eastAsia="Courier New" w:hAnsi="Courier New"/>
          <w:sz w:val="15"/>
          <w:szCs w:val="15"/>
          <w:color w:val="auto"/>
        </w:rPr>
        <w:t>186.55</w:t>
      </w:r>
    </w:p>
    <w:p>
      <w:pPr>
        <w:sectPr>
          <w:pgSz w:w="11900" w:h="16838" w:orient="portrait"/>
          <w:cols w:equalWidth="0" w:num="2">
            <w:col w:w="7100" w:space="600"/>
            <w:col w:w="25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($9,500 in calendar years 1996 and 1997). The Board of Directors of the Company may determine, from fiscal year to fiscal year, whether and to what extent the Company will contribute to the 401(k) Plan by matching contributions made to such Plan by eligible employees. During fiscal year 1997, the matching contribution by the Company continued to be 50% of contributions by eligible employees up to a maximum of six percent of salary.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EXECUTIVE INCENTIVE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SEIP was initially adopted by the Board of Directors of the Company during the fiscal year 1996. The SEIP is an incentive compensation plan under which executive officers of the Company may be eligible to receive annual cash bonus payments. For a more complete description of the SEIP, please refer to the "Compensation Policies" portion of the Compensation Committee Report set forth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MAN INSURANCE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has obtained a key man life insurance policy in the amount of $2,000,000 on the life of Mr. Reichman. The Company pays the premium for such policy and is the sole beneficiary thereof.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INDEMNIFICATION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3" w:lineRule="exact"/>
        <w:rPr>
          <w:sz w:val="20"/>
          <w:szCs w:val="20"/>
          <w:color w:val="auto"/>
        </w:rPr>
      </w:pPr>
    </w:p>
    <w:p>
      <w:pPr>
        <w:ind w:right="3319" w:firstLine="1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entered into a consulting agreement with Mr. Berger dated as of December 21, 1994 (the "Consulting Agreement") in which he agreed to provide an average of four days per week of consulting services to the Company until December 20, 1997. As compensation for such services, among other things, the Company agreed to pay Mr. Berger at the rate of $250,000 per annum and to provide him and his spouse health benefits during and after the term of the Consulting Agreement. The Consulting Agreement contains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covenants pursuant to which Mr. Berger agreed during the term of the Consulting Agreement and for a two year period following expiration of the Agreement, not to have any connection with any business that competes with the business of the Company in the eastern United States. Under the Consulting Agreement, the Company also agreed, during the term of the Agreement, to make available to Mr. Berger an automobile for use in connection with his work for the Company and to reimburse him for the expenses of operation of the automobile. The Company further agreed to transfer title to such automobile to Mr. Berger, without charge to him, promptly after expiration of the term of the agreement, and such automobile, having a value of approximately $19,800 at the time of transfer, was transferred to Mr. Berger in January 1998. Following December 20, 1997, Mr. Berger has continued to provide consulting services to the Company on a month-to-month basis with respect to the Company's Levi's(R) Outlet by Designs stores. As compensation for such services, the Company pays Mr. Berger at the rate of $50,000 per annum.</w:t>
      </w:r>
    </w:p>
    <w:p>
      <w:pPr>
        <w:spacing w:after="0" w:line="332"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connection with the termination of Mr. Lisnow's employment with the Company in February 1998, he entered into a Separation Agreement with the Company dated February 9, 1998. In the Separation Agreement, and in accordance with the terms of Mr. Lisnow's Employment Agreement, the Company agreed, among other things, to pay Mr. Lisnow severance in a lump sum equal to $300,000.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COMMITTEE MEETINGS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Board of Directors met seven times during fiscal year 1997. Messrs. Berger, Reichman, Groninger, Manuel and Thigpen attended all meetings of the Board. Mr. Shapiro attended six meetings of the Board.</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1997. Messrs. Groninger, Shapiro and Thigpen attended all meetings of the Audit Committee. Mr. Berger was elected to the Audit Committee on June 10, 1997 and attended the two meetings of the Audit Committee held following his election to the Committee.</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four times in fiscal year 1997 and all members attended each meeting.</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twice during fiscal year 1997. Messrs. Groninger, Manuel, Shapiro and Thigpen attended all meetings of the Corporate Governance Committee. Mr. Berger was elected to the Corporate Governance Committee on June 10, 1997 and attended the one meeting of the Corporate Governance Committee held following his election to the Committee.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time limits set by, and must in all other respects comply with, Section 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Corporate Governance Committee intends to engage in a search, following the Annual Meeting, for up to two additional qualified candidates to become members of the Company's Board of Directors. It is expected that the search will focus on candidates with either significant specialty-retail merchandising or name brand wholesale experience.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INDEPENDENT PUBLIC ACCOUNTANTS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accounting firm of Coopers &amp; Lybrand L.L.P. has served as the Company's principal independent accountants continuously since 1981. Representatives of that firm are expected to be present at the Annual Meeting and will have the opportunity to make a statement if they desire to do so and to respond to appropriate questions.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Commission regulations to furnish the Company with copies of all Section 16(a) forms they file. Based solely upon a review of Forms 3 and 4 and amendments thereto furnished to the Company during fiscal year 1997 and Forms 5 and amendments thereto furnished to the Company with respect to fiscal year 1997, the Company believes that all Section 16(a) filing requirements applicable to its officers, directors and greater-than-10% stockholders were fulfilled in a timely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ENTITLED TO VOTE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the close of business on April 17, 1998, the record date for the Annual Meeting, the Company's outstanding voting securities consisted of 15,738,983 shares of Common Stock. Each share is entitled to one vote at the Annual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will bear the cost of solicitation of proxies. In addition to the use of the mails, proxies may be solicited by certain officers, directors and employees of the Company without extra compensation, by telephone, facsimile or personal interview. Georgeson &amp; Company Inc. has been retained by the Company for a fee not to exceed $10,000 to aid in solicitation of proxies.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STOCKHOLDER PROPOSALS</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Stockholder proposals for inclusion in the proxy materials related to the 1999 Annual Meeting of Stockholders or Special Meeting in lieu thereof must be received by the Company at its executive offices no later than January 6, 1999.</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1999 Annual Meeting, a stockholder must deliver the requisite notice of such item to the Secretary of the Company not before February 9, 1999 nor later than March 26, 1999.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1997 is being delivered to stockholders with this Proxy Statement, but is not incorporated herein and is not to be deemed a part hereof.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DESIGNS, INC.</w:t>
      </w:r>
    </w:p>
    <w:p>
      <w:pPr>
        <w:ind w:left="3600"/>
        <w:spacing w:after="0" w:line="237" w:lineRule="auto"/>
        <w:rPr>
          <w:sz w:val="20"/>
          <w:szCs w:val="20"/>
          <w:color w:val="auto"/>
        </w:rPr>
      </w:pPr>
      <w:r>
        <w:rPr>
          <w:rFonts w:ascii="Courier New" w:cs="Courier New" w:eastAsia="Courier New" w:hAnsi="Courier New"/>
          <w:sz w:val="15"/>
          <w:szCs w:val="15"/>
          <w:color w:val="auto"/>
        </w:rPr>
        <w:t>NOTICE OF 1998</w:t>
      </w:r>
    </w:p>
    <w:p>
      <w:pPr>
        <w:ind w:left="3600"/>
        <w:spacing w:after="0" w:line="238" w:lineRule="auto"/>
        <w:rPr>
          <w:sz w:val="20"/>
          <w:szCs w:val="20"/>
          <w:color w:val="auto"/>
        </w:rPr>
      </w:pPr>
      <w:r>
        <w:rPr>
          <w:rFonts w:ascii="Courier New" w:cs="Courier New" w:eastAsia="Courier New" w:hAnsi="Courier New"/>
          <w:sz w:val="15"/>
          <w:szCs w:val="15"/>
          <w:color w:val="auto"/>
        </w:rPr>
        <w:t>ANNUAL MEETING OF</w:t>
      </w:r>
    </w:p>
    <w:p>
      <w:pPr>
        <w:ind w:left="3600"/>
        <w:spacing w:after="0" w:line="237" w:lineRule="auto"/>
        <w:rPr>
          <w:sz w:val="20"/>
          <w:szCs w:val="20"/>
          <w:color w:val="auto"/>
        </w:rPr>
      </w:pPr>
      <w:r>
        <w:rPr>
          <w:rFonts w:ascii="Courier New" w:cs="Courier New" w:eastAsia="Courier New" w:hAnsi="Courier New"/>
          <w:sz w:val="15"/>
          <w:szCs w:val="15"/>
          <w:color w:val="auto"/>
        </w:rPr>
        <w:t>STOCKHOLDERS AND</w:t>
      </w:r>
    </w:p>
    <w:p>
      <w:pPr>
        <w:ind w:left="3600"/>
        <w:spacing w:after="0" w:line="238" w:lineRule="auto"/>
        <w:rPr>
          <w:sz w:val="20"/>
          <w:szCs w:val="20"/>
          <w:color w:val="auto"/>
        </w:rPr>
      </w:pPr>
      <w:r>
        <w:rPr>
          <w:rFonts w:ascii="Courier New" w:cs="Courier New" w:eastAsia="Courier New" w:hAnsi="Courier New"/>
          <w:sz w:val="15"/>
          <w:szCs w:val="15"/>
          <w:color w:val="auto"/>
        </w:rPr>
        <w:t>PROXY STATEMENT</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TUESDAY, JUNE 9, 1998</w:t>
      </w:r>
    </w:p>
    <w:p>
      <w:pPr>
        <w:ind w:left="3600"/>
        <w:spacing w:after="0" w:line="237" w:lineRule="auto"/>
        <w:rPr>
          <w:sz w:val="20"/>
          <w:szCs w:val="20"/>
          <w:color w:val="auto"/>
        </w:rPr>
      </w:pPr>
      <w:r>
        <w:rPr>
          <w:rFonts w:ascii="Courier New" w:cs="Courier New" w:eastAsia="Courier New" w:hAnsi="Courier New"/>
          <w:sz w:val="15"/>
          <w:szCs w:val="15"/>
          <w:color w:val="auto"/>
        </w:rPr>
        <w:t>10:00 A.M.</w:t>
      </w:r>
    </w:p>
    <w:p>
      <w:pPr>
        <w:spacing w:after="0" w:line="238" w:lineRule="auto"/>
        <w:rPr>
          <w:sz w:val="20"/>
          <w:szCs w:val="20"/>
          <w:color w:val="auto"/>
        </w:rPr>
      </w:pPr>
      <w:r>
        <w:rPr>
          <w:rFonts w:ascii="Courier New" w:cs="Courier New" w:eastAsia="Courier New" w:hAnsi="Courier New"/>
          <w:sz w:val="15"/>
          <w:szCs w:val="15"/>
          <w:color w:val="auto"/>
        </w:rPr>
        <w:t>[DESIGNS INC LOGO]</w:t>
      </w:r>
    </w:p>
    <w:p>
      <w:pPr>
        <w:ind w:left="3600"/>
        <w:spacing w:after="0" w:line="237" w:lineRule="auto"/>
        <w:rPr>
          <w:sz w:val="20"/>
          <w:szCs w:val="20"/>
          <w:color w:val="auto"/>
        </w:rPr>
      </w:pPr>
      <w:r>
        <w:rPr>
          <w:rFonts w:ascii="Courier New" w:cs="Courier New" w:eastAsia="Courier New" w:hAnsi="Courier New"/>
          <w:sz w:val="15"/>
          <w:szCs w:val="15"/>
          <w:color w:val="auto"/>
        </w:rPr>
        <w:t>SHERATON NEEDHAM HOTEL</w:t>
      </w:r>
    </w:p>
    <w:p>
      <w:pPr>
        <w:ind w:left="3600"/>
        <w:spacing w:after="0" w:line="238" w:lineRule="auto"/>
        <w:rPr>
          <w:sz w:val="20"/>
          <w:szCs w:val="20"/>
          <w:color w:val="auto"/>
        </w:rPr>
      </w:pPr>
      <w:r>
        <w:rPr>
          <w:rFonts w:ascii="Courier New" w:cs="Courier New" w:eastAsia="Courier New" w:hAnsi="Courier New"/>
          <w:sz w:val="15"/>
          <w:szCs w:val="15"/>
          <w:color w:val="auto"/>
        </w:rPr>
        <w:t>100 CABOT STREET</w:t>
      </w:r>
    </w:p>
    <w:p>
      <w:pPr>
        <w:ind w:left="3600"/>
        <w:spacing w:after="0" w:line="237" w:lineRule="auto"/>
        <w:rPr>
          <w:sz w:val="20"/>
          <w:szCs w:val="20"/>
          <w:color w:val="auto"/>
        </w:rPr>
      </w:pPr>
      <w:r>
        <w:rPr>
          <w:rFonts w:ascii="Courier New" w:cs="Courier New" w:eastAsia="Courier New" w:hAnsi="Courier New"/>
          <w:sz w:val="15"/>
          <w:szCs w:val="15"/>
          <w:color w:val="auto"/>
        </w:rPr>
        <w:t>NEEDHAM, MASSACHUSETTS 02194</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PLEASE SIGN YOUR PROXY AND</w:t>
      </w:r>
    </w:p>
    <w:p>
      <w:pPr>
        <w:ind w:left="3600"/>
        <w:spacing w:after="0" w:line="237" w:lineRule="auto"/>
        <w:rPr>
          <w:sz w:val="20"/>
          <w:szCs w:val="20"/>
          <w:color w:val="auto"/>
        </w:rPr>
      </w:pPr>
      <w:r>
        <w:rPr>
          <w:rFonts w:ascii="Courier New" w:cs="Courier New" w:eastAsia="Courier New" w:hAnsi="Courier New"/>
          <w:sz w:val="15"/>
          <w:szCs w:val="15"/>
          <w:color w:val="auto"/>
        </w:rPr>
        <w:t>RETURN IT IN THE ENCLOSED</w:t>
      </w:r>
    </w:p>
    <w:p>
      <w:pPr>
        <w:ind w:left="3600"/>
        <w:spacing w:after="0" w:line="238" w:lineRule="auto"/>
        <w:rPr>
          <w:sz w:val="20"/>
          <w:szCs w:val="20"/>
          <w:color w:val="auto"/>
        </w:rPr>
      </w:pPr>
      <w:r>
        <w:rPr>
          <w:rFonts w:ascii="Courier New" w:cs="Courier New" w:eastAsia="Courier New" w:hAnsi="Courier New"/>
          <w:sz w:val="15"/>
          <w:szCs w:val="15"/>
          <w:color w:val="auto"/>
        </w:rPr>
        <w:t>POSTAGE-PAID ENVELOPE SO</w:t>
      </w:r>
    </w:p>
    <w:p>
      <w:pPr>
        <w:ind w:left="3600"/>
        <w:spacing w:after="0" w:line="237" w:lineRule="auto"/>
        <w:rPr>
          <w:sz w:val="20"/>
          <w:szCs w:val="20"/>
          <w:color w:val="auto"/>
        </w:rPr>
      </w:pPr>
      <w:r>
        <w:rPr>
          <w:rFonts w:ascii="Courier New" w:cs="Courier New" w:eastAsia="Courier New" w:hAnsi="Courier New"/>
          <w:sz w:val="15"/>
          <w:szCs w:val="15"/>
          <w:color w:val="auto"/>
        </w:rPr>
        <w:t>THAT YOU MAY BE REPRESENTED</w:t>
      </w:r>
    </w:p>
    <w:p>
      <w:pPr>
        <w:ind w:left="3600"/>
        <w:spacing w:after="0" w:line="238" w:lineRule="auto"/>
        <w:rPr>
          <w:sz w:val="20"/>
          <w:szCs w:val="20"/>
          <w:color w:val="auto"/>
        </w:rPr>
      </w:pPr>
      <w:r>
        <w:rPr>
          <w:rFonts w:ascii="Courier New" w:cs="Courier New" w:eastAsia="Courier New" w:hAnsi="Courier New"/>
          <w:sz w:val="15"/>
          <w:szCs w:val="15"/>
          <w:color w:val="auto"/>
        </w:rPr>
        <w:t>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481-PS-98</w:t>
      </w:r>
    </w:p>
    <w:p>
      <w:pPr>
        <w:sectPr>
          <w:pgSz w:w="11900" w:h="16838" w:orient="portrait"/>
          <w:cols w:equalWidth="0" w:num="1">
            <w:col w:w="10239"/>
          </w:cols>
          <w:pgMar w:left="220" w:top="28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841"/>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DSN96</w:t>
            </w:r>
          </w:p>
        </w:tc>
        <w:tc>
          <w:tcPr>
            <w:tcW w:w="13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w:t>
            </w:r>
          </w:p>
        </w:tc>
        <w:tc>
          <w:tcPr>
            <w:tcW w:w="2200" w:type="dxa"/>
            <w:vAlign w:val="bottom"/>
          </w:tcPr>
          <w:p>
            <w:pPr>
              <w:ind w:left="1240"/>
              <w:spacing w:after="0"/>
              <w:rPr>
                <w:sz w:val="20"/>
                <w:szCs w:val="20"/>
                <w:color w:val="auto"/>
              </w:rPr>
            </w:pPr>
            <w:r>
              <w:rPr>
                <w:rFonts w:ascii="Courier New" w:cs="Courier New" w:eastAsia="Courier New" w:hAnsi="Courier New"/>
                <w:sz w:val="15"/>
                <w:szCs w:val="15"/>
                <w:color w:val="auto"/>
                <w:w w:val="94"/>
              </w:rPr>
              <w:t>DETACH HERE</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DESIGNS, INC.</w:t>
      </w:r>
    </w:p>
    <w:p>
      <w:pPr>
        <w:spacing w:after="0" w:line="173" w:lineRule="exact"/>
        <w:rPr>
          <w:sz w:val="20"/>
          <w:szCs w:val="20"/>
          <w:color w:val="auto"/>
        </w:rPr>
      </w:pPr>
    </w:p>
    <w:p>
      <w:pPr>
        <w:jc w:val="center"/>
        <w:ind w:right="3319"/>
        <w:spacing w:after="0" w:line="235" w:lineRule="auto"/>
        <w:rPr>
          <w:sz w:val="20"/>
          <w:szCs w:val="20"/>
          <w:color w:val="auto"/>
        </w:rPr>
      </w:pPr>
      <w:r>
        <w:rPr>
          <w:rFonts w:ascii="Courier New" w:cs="Courier New" w:eastAsia="Courier New" w:hAnsi="Courier New"/>
          <w:sz w:val="15"/>
          <w:szCs w:val="15"/>
          <w:color w:val="auto"/>
        </w:rPr>
        <w:t>66 B STREET, NEEDHAM, MASSACHUSETTS 02194 THIS PROXY IS SOLICITED ON BEHALF OF THE BOARD OF DIRECTORS FOR THE ANNUAL MEETING OF STOCKHOLDERS TO BE HELD ON JUNE 9, 1998</w:t>
      </w:r>
    </w:p>
    <w:p>
      <w:pPr>
        <w:spacing w:after="0" w:line="34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undersigned stockholder of Designs, Inc., hereby appoints Joel H. Reichman and Carolyn R. Faulkner,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Tuesday, June 9, 1998, at the Sheraton Needham Hotel, 100 Cabot Street, Needham, Massachusetts, and at any adjournment thereof, with all powers the undersigned would possess if personally present, as set forth on the reverse hereof, upon the matter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to others for such Annual Meeting.</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ind w:left="280"/>
        <w:spacing w:after="0" w:line="237" w:lineRule="auto"/>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SIGNED ON REVERSE SIDE)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ind w:left="280"/>
        <w:spacing w:after="0" w:line="237" w:lineRule="auto"/>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140" w:space="620"/>
            <w:col w:w="3580" w:space="520"/>
            <w:col w:w="437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5"/>
          <w:szCs w:val="15"/>
          <w:color w:val="auto"/>
        </w:rPr>
        <w:t>DSN96 2</w:t>
      </w:r>
      <w:r>
        <w:rPr>
          <w:sz w:val="20"/>
          <w:szCs w:val="20"/>
          <w:color w:val="auto"/>
        </w:rPr>
        <w:tab/>
      </w:r>
      <w:r>
        <w:rPr>
          <w:rFonts w:ascii="Courier New" w:cs="Courier New" w:eastAsia="Courier New" w:hAnsi="Courier New"/>
          <w:sz w:val="14"/>
          <w:szCs w:val="14"/>
          <w:color w:val="auto"/>
        </w:rPr>
        <w:t>DETACH HERE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___</w:t>
      </w:r>
    </w:p>
    <w:p>
      <w:pPr>
        <w:ind w:left="360" w:hanging="350"/>
        <w:spacing w:after="0" w:line="23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PLEASE MARK</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VOTES AS IN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 THIS EXAMPLE.</w:t>
      </w:r>
    </w:p>
    <w:p>
      <w:pPr>
        <w:spacing w:after="0" w:line="173" w:lineRule="exact"/>
        <w:rPr>
          <w:sz w:val="20"/>
          <w:szCs w:val="20"/>
          <w:color w:val="auto"/>
        </w:rPr>
      </w:pPr>
    </w:p>
    <w:p>
      <w:pPr>
        <w:ind w:left="440" w:right="160"/>
        <w:spacing w:after="0" w:line="235" w:lineRule="auto"/>
        <w:rPr>
          <w:sz w:val="20"/>
          <w:szCs w:val="20"/>
          <w:color w:val="auto"/>
        </w:rPr>
      </w:pPr>
      <w:r>
        <w:rPr>
          <w:rFonts w:ascii="Courier New" w:cs="Courier New" w:eastAsia="Courier New" w:hAnsi="Courier New"/>
          <w:sz w:val="15"/>
          <w:szCs w:val="15"/>
          <w:color w:val="auto"/>
        </w:rPr>
        <w:t>IF THIS PROXY IS PROPERLY EXECUTED AND RETURNED IT WILL BE VOTED AS SPECIFIED HEREIN. IF NO SPECIFIC DIRECTION IS GIVEN, IT WILL BE VOTED "FOR" THE ELECTION OF THE DIRECTOR NOMINEES. RECEIPT IS HEREBY ACKNOWLEDGED OF THE NOTICE OF ANNUAL MEETING AND PROXY STATEMENT OF DESIGNS, INC. DATED MAY 6, 1998.</w:t>
      </w:r>
    </w:p>
    <w:p>
      <w:pPr>
        <w:sectPr>
          <w:pgSz w:w="11900" w:h="16838" w:orient="portrait"/>
          <w:cols w:equalWidth="0" w:num="1">
            <w:col w:w="11540"/>
          </w:cols>
          <w:pgMar w:left="220" w:top="281" w:right="139" w:bottom="1440" w:gutter="0" w:footer="0" w:header="0"/>
        </w:sectPr>
      </w:pP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Election of Directors: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ITEM 1.</w:t>
      </w:r>
    </w:p>
    <w:p>
      <w:pPr>
        <w:spacing w:after="0" w:line="178" w:lineRule="exact"/>
        <w:rPr>
          <w:sz w:val="20"/>
          <w:szCs w:val="20"/>
          <w:color w:val="auto"/>
        </w:rPr>
      </w:pPr>
    </w:p>
    <w:p>
      <w:pPr>
        <w:sectPr>
          <w:pgSz w:w="11900" w:h="16838" w:orient="portrait"/>
          <w:cols w:equalWidth="0" w:num="2">
            <w:col w:w="2880" w:space="720"/>
            <w:col w:w="7940"/>
          </w:cols>
          <w:pgMar w:left="220" w:top="281" w:right="13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Nominees: Stanley J. Berger, Joel H. Reichman,</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James G. Groninger, Bernard M. Manuel,</w:t>
      </w:r>
    </w:p>
    <w:p>
      <w:pPr>
        <w:ind w:left="880"/>
        <w:spacing w:after="0" w:line="237" w:lineRule="auto"/>
        <w:rPr>
          <w:sz w:val="20"/>
          <w:szCs w:val="20"/>
          <w:color w:val="auto"/>
        </w:rPr>
      </w:pPr>
      <w:r>
        <w:rPr>
          <w:rFonts w:ascii="Courier New" w:cs="Courier New" w:eastAsia="Courier New" w:hAnsi="Courier New"/>
          <w:sz w:val="15"/>
          <w:szCs w:val="15"/>
          <w:color w:val="auto"/>
        </w:rPr>
        <w:t>Melvin I. Shapiro and Peter L. Thigpen.</w:t>
      </w:r>
    </w:p>
    <w:p>
      <w:pPr>
        <w:sectPr>
          <w:pgSz w:w="11900" w:h="16838" w:orient="portrait"/>
          <w:cols w:equalWidth="0" w:num="1">
            <w:col w:w="11540"/>
          </w:cols>
          <w:pgMar w:left="220" w:top="281" w:right="139" w:bottom="1440" w:gutter="0" w:footer="0" w:header="0"/>
          <w:type w:val="continuous"/>
        </w:sectPr>
      </w:pP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___</w:t>
      </w:r>
    </w:p>
    <w:p>
      <w:pPr>
        <w:ind w:left="1400"/>
        <w:spacing w:after="0"/>
        <w:tabs>
          <w:tab w:leader="none" w:pos="1740" w:val="left"/>
          <w:tab w:leader="none" w:pos="21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FOR</w:t>
      </w:r>
    </w:p>
    <w:p>
      <w:pPr>
        <w:ind w:left="1400"/>
        <w:spacing w:after="0"/>
        <w:tabs>
          <w:tab w:leader="none" w:pos="1740" w:val="left"/>
          <w:tab w:leader="none" w:pos="21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ALL</w:t>
      </w:r>
    </w:p>
    <w:p>
      <w:pPr>
        <w:ind w:left="1400"/>
        <w:spacing w:after="0"/>
        <w:tabs>
          <w:tab w:leader="none" w:pos="2000" w:val="left"/>
        </w:tabs>
        <w:rPr>
          <w:sz w:val="20"/>
          <w:szCs w:val="20"/>
          <w:color w:val="auto"/>
        </w:rPr>
      </w:pPr>
      <w:r>
        <w:rPr>
          <w:rFonts w:ascii="Courier New" w:cs="Courier New" w:eastAsia="Courier New" w:hAnsi="Courier New"/>
          <w:sz w:val="15"/>
          <w:szCs w:val="15"/>
          <w:color w:val="auto"/>
        </w:rPr>
        <w:t>|___|</w:t>
      </w:r>
      <w:r>
        <w:rPr>
          <w:sz w:val="20"/>
          <w:szCs w:val="20"/>
          <w:color w:val="auto"/>
        </w:rPr>
        <w:tab/>
      </w: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___</w:t>
      </w:r>
    </w:p>
    <w:p>
      <w:pPr>
        <w:spacing w:after="0" w:line="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WITHHELD</w:t>
      </w:r>
    </w:p>
    <w:p>
      <w:pPr>
        <w:spacing w:after="0" w:line="1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FROM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 NOMINEES</w:t>
      </w:r>
    </w:p>
    <w:p>
      <w:pPr>
        <w:spacing w:after="0" w:line="204" w:lineRule="exact"/>
        <w:rPr>
          <w:sz w:val="20"/>
          <w:szCs w:val="20"/>
          <w:color w:val="auto"/>
        </w:rPr>
      </w:pPr>
    </w:p>
    <w:p>
      <w:pPr>
        <w:sectPr>
          <w:pgSz w:w="11900" w:h="16838" w:orient="portrait"/>
          <w:cols w:equalWidth="0" w:num="2">
            <w:col w:w="2720" w:space="360"/>
            <w:col w:w="8460"/>
          </w:cols>
          <w:pgMar w:left="220" w:top="281" w:right="1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9340"/>
        <w:spacing w:after="0"/>
        <w:rPr>
          <w:sz w:val="20"/>
          <w:szCs w:val="20"/>
          <w:color w:val="auto"/>
        </w:rPr>
      </w:pPr>
      <w:r>
        <w:rPr>
          <w:rFonts w:ascii="Courier New" w:cs="Courier New" w:eastAsia="Courier New" w:hAnsi="Courier New"/>
          <w:sz w:val="15"/>
          <w:szCs w:val="15"/>
          <w:color w:val="auto"/>
        </w:rPr>
        <w:t>___</w:t>
      </w:r>
    </w:p>
    <w:p>
      <w:pPr>
        <w:jc w:val="center"/>
        <w:ind w:right="9340"/>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w:t>
      </w:r>
    </w:p>
    <w:p>
      <w:pPr>
        <w:ind w:left="88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w:t>
      </w:r>
    </w:p>
    <w:p>
      <w:pPr>
        <w:ind w:left="980"/>
        <w:spacing w:after="0" w:line="237" w:lineRule="auto"/>
        <w:rPr>
          <w:sz w:val="20"/>
          <w:szCs w:val="20"/>
          <w:color w:val="auto"/>
        </w:rPr>
      </w:pPr>
      <w:r>
        <w:rPr>
          <w:rFonts w:ascii="Courier New" w:cs="Courier New" w:eastAsia="Courier New" w:hAnsi="Courier New"/>
          <w:sz w:val="15"/>
          <w:szCs w:val="15"/>
          <w:color w:val="auto"/>
        </w:rPr>
        <w:t>FOR, except vote withheld from the nominee(s) as noted above.</w:t>
      </w:r>
    </w:p>
    <w:p>
      <w:pPr>
        <w:spacing w:after="0" w:line="173" w:lineRule="exact"/>
        <w:rPr>
          <w:sz w:val="20"/>
          <w:szCs w:val="20"/>
          <w:color w:val="auto"/>
        </w:rPr>
      </w:pPr>
    </w:p>
    <w:p>
      <w:pPr>
        <w:ind w:left="10940"/>
        <w:spacing w:after="0"/>
        <w:rPr>
          <w:sz w:val="20"/>
          <w:szCs w:val="20"/>
          <w:color w:val="auto"/>
        </w:rPr>
      </w:pPr>
      <w:r>
        <w:rPr>
          <w:rFonts w:ascii="Courier New" w:cs="Courier New" w:eastAsia="Courier New" w:hAnsi="Courier New"/>
          <w:sz w:val="14"/>
          <w:szCs w:val="14"/>
          <w:color w:val="auto"/>
        </w:rPr>
        <w:t>___</w:t>
      </w:r>
    </w:p>
    <w:p>
      <w:pPr>
        <w:sectPr>
          <w:pgSz w:w="11900" w:h="16838" w:orient="portrait"/>
          <w:cols w:equalWidth="0" w:num="1">
            <w:col w:w="11540"/>
          </w:cols>
          <w:pgMar w:left="220" w:top="281" w:right="139" w:bottom="1440" w:gutter="0" w:footer="0" w:header="0"/>
          <w:type w:val="continuous"/>
        </w:sectPr>
      </w:pPr>
    </w:p>
    <w:p>
      <w:pPr>
        <w:spacing w:after="0" w:line="10"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w:t>
      </w:r>
    </w:p>
    <w:p>
      <w:pPr>
        <w:spacing w:after="0" w:line="178" w:lineRule="exact"/>
        <w:rPr>
          <w:sz w:val="20"/>
          <w:szCs w:val="20"/>
          <w:color w:val="auto"/>
        </w:rPr>
      </w:pPr>
    </w:p>
    <w:p>
      <w:pPr>
        <w:sectPr>
          <w:pgSz w:w="11900" w:h="16838" w:orient="portrait"/>
          <w:cols w:equalWidth="0" w:num="2">
            <w:col w:w="10340" w:space="520"/>
            <w:col w:w="680"/>
          </w:cols>
          <w:pgMar w:left="220" w:top="281" w:right="139" w:bottom="1440" w:gutter="0" w:footer="0" w:header="0"/>
          <w:type w:val="continuous"/>
        </w:sectPr>
      </w:pPr>
    </w:p>
    <w:p>
      <w:pPr>
        <w:ind w:left="10940"/>
        <w:spacing w:after="0"/>
        <w:rPr>
          <w:sz w:val="20"/>
          <w:szCs w:val="20"/>
          <w:color w:val="auto"/>
        </w:rPr>
      </w:pPr>
      <w:r>
        <w:rPr>
          <w:rFonts w:ascii="Courier New" w:cs="Courier New" w:eastAsia="Courier New" w:hAnsi="Courier New"/>
          <w:sz w:val="14"/>
          <w:szCs w:val="14"/>
          <w:color w:val="auto"/>
        </w:rPr>
        <w:t>___</w:t>
      </w:r>
    </w:p>
    <w:p>
      <w:pPr>
        <w:sectPr>
          <w:pgSz w:w="11900" w:h="16838" w:orient="portrait"/>
          <w:cols w:equalWidth="0" w:num="1">
            <w:col w:w="11540"/>
          </w:cols>
          <w:pgMar w:left="220" w:top="281" w:right="139" w:bottom="1440" w:gutter="0" w:footer="0" w:header="0"/>
          <w:type w:val="continuous"/>
        </w:sectPr>
      </w:pPr>
    </w:p>
    <w:p>
      <w:pPr>
        <w:spacing w:after="0" w:line="10"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w:t>
      </w:r>
    </w:p>
    <w:p>
      <w:pPr>
        <w:spacing w:after="0" w:line="200" w:lineRule="exact"/>
        <w:rPr>
          <w:sz w:val="20"/>
          <w:szCs w:val="20"/>
          <w:color w:val="auto"/>
        </w:rPr>
      </w:pPr>
    </w:p>
    <w:p>
      <w:pPr>
        <w:sectPr>
          <w:pgSz w:w="11900" w:h="16838" w:orient="portrait"/>
          <w:cols w:equalWidth="0" w:num="2">
            <w:col w:w="10500" w:space="360"/>
            <w:col w:w="680"/>
          </w:cols>
          <w:pgMar w:left="220" w:top="281" w:right="1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IMPORTANT: Please sign your name or names exactly as</w:t>
      </w:r>
    </w:p>
    <w:p>
      <w:pPr>
        <w:ind w:left="6560"/>
        <w:spacing w:after="0" w:line="237" w:lineRule="auto"/>
        <w:rPr>
          <w:sz w:val="20"/>
          <w:szCs w:val="20"/>
          <w:color w:val="auto"/>
        </w:rPr>
      </w:pPr>
      <w:r>
        <w:rPr>
          <w:rFonts w:ascii="Courier New" w:cs="Courier New" w:eastAsia="Courier New" w:hAnsi="Courier New"/>
          <w:sz w:val="15"/>
          <w:szCs w:val="15"/>
          <w:color w:val="auto"/>
        </w:rPr>
        <w:t>printed on this proxy and fill in the date next to your</w:t>
      </w:r>
    </w:p>
    <w:p>
      <w:pPr>
        <w:ind w:left="6560"/>
        <w:spacing w:after="0" w:line="238" w:lineRule="auto"/>
        <w:rPr>
          <w:sz w:val="20"/>
          <w:szCs w:val="20"/>
          <w:color w:val="auto"/>
        </w:rPr>
      </w:pPr>
      <w:r>
        <w:rPr>
          <w:rFonts w:ascii="Courier New" w:cs="Courier New" w:eastAsia="Courier New" w:hAnsi="Courier New"/>
          <w:sz w:val="15"/>
          <w:szCs w:val="15"/>
          <w:color w:val="auto"/>
        </w:rPr>
        <w:t>signature. If more than one person is named, each must</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sign. When signing as attorney, executor, administrator,</w:t>
      </w:r>
    </w:p>
    <w:p>
      <w:pPr>
        <w:spacing w:after="0" w:line="3"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trustee or guardian, given title as such. If the</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stockholder is a corporation, this proxy should be signed</w:t>
      </w:r>
    </w:p>
    <w:p>
      <w:pPr>
        <w:spacing w:after="0" w:line="3"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by an authorized officer and such officer should state</w:t>
      </w:r>
    </w:p>
    <w:p>
      <w:pPr>
        <w:ind w:left="6560"/>
        <w:spacing w:after="0" w:line="237" w:lineRule="auto"/>
        <w:rPr>
          <w:sz w:val="20"/>
          <w:szCs w:val="20"/>
          <w:color w:val="auto"/>
        </w:rPr>
      </w:pPr>
      <w:r>
        <w:rPr>
          <w:rFonts w:ascii="Courier New" w:cs="Courier New" w:eastAsia="Courier New" w:hAnsi="Courier New"/>
          <w:sz w:val="15"/>
          <w:szCs w:val="15"/>
          <w:color w:val="auto"/>
        </w:rPr>
        <w:t>his/her 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_________________________________ Date: ______________ Signature: ____________________________ Date: ____________________</w:t>
      </w:r>
    </w:p>
    <w:sectPr>
      <w:pgSz w:w="11900" w:h="16838" w:orient="portrait"/>
      <w:cols w:equalWidth="0" w:num="1">
        <w:col w:w="11540"/>
      </w:cols>
      <w:pgMar w:left="220" w:top="28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lvl w:ilvl="1">
      <w:lvlJc w:val="left"/>
      <w:lvlText w:val="(%2)"/>
      <w:numFmt w:val="lowerRoman"/>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3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2019-12-20T04:49:31Z</dcterms:created>
  <dcterms:modified xsi:type="dcterms:W3CDTF">2019-12-20T04:49:31Z</dcterms:modified>
</cp:coreProperties>
</file>