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Casual Male Retail Group,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No.4(continued)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w w:val="94"/>
              </w:rPr>
              <w:t>2,664,856</w:t>
            </w:r>
          </w:p>
        </w:tc>
      </w:tr>
    </w:tbl>
    <w:p>
      <w:pPr>
        <w:sectPr>
          <w:pgSz w:w="11900" w:h="16838" w:orient="portrait"/>
          <w:cols w:equalWidth="0" w:num="1">
            <w:col w:w="10219"/>
          </w:cols>
          <w:pgMar w:left="240" w:top="649" w:right="1440" w:bottom="0" w:gutter="0" w:footer="0" w:header="0"/>
        </w:sectPr>
      </w:pPr>
    </w:p>
    <w:bookmarkStart w:id="1" w:name="page2"/>
    <w:bookmarkEnd w:id="1"/>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No.4(continued)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464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No.4(continued)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Small Cap Fund</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540" w:right="5259" w:hanging="636"/>
        <w:spacing w:after="0" w:line="235" w:lineRule="auto"/>
        <w:tabs>
          <w:tab w:leader="none" w:pos="243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Schedule 13G Amendment No.4(continued)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4"/>
              </w:rPr>
              <w:t>2,664,856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2,664,856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2,664,856</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Casual Male Retail Group, Inc.</w:t>
      </w:r>
    </w:p>
    <w:p>
      <w:pPr>
        <w:spacing w:after="0" w:line="207" w:lineRule="exact"/>
        <w:rPr>
          <w:rFonts w:ascii="Courier New" w:cs="Courier New" w:eastAsia="Courier New" w:hAnsi="Courier New"/>
          <w:sz w:val="18"/>
          <w:szCs w:val="18"/>
          <w:color w:val="auto"/>
        </w:rPr>
      </w:pPr>
    </w:p>
    <w:p>
      <w:pPr>
        <w:ind w:left="1380" w:right="3779" w:hanging="529"/>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Street</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4" w:lineRule="exact"/>
        <w:rPr>
          <w:rFonts w:ascii="Courier New" w:cs="Courier New" w:eastAsia="Courier New" w:hAnsi="Courier New"/>
          <w:sz w:val="18"/>
          <w:szCs w:val="18"/>
          <w:color w:val="auto"/>
        </w:rPr>
      </w:pPr>
    </w:p>
    <w:p>
      <w:pPr>
        <w:ind w:left="1380" w:right="5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Capital Group, Inc. ("BCG") BAMCO, Inc. ("BAMCO")</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Baron Small Cap Fund ("BSC") Ronald Baron</w:t>
      </w:r>
    </w:p>
    <w:p>
      <w:pPr>
        <w:spacing w:after="0" w:line="5" w:lineRule="exact"/>
        <w:rPr>
          <w:rFonts w:ascii="Courier New" w:cs="Courier New" w:eastAsia="Courier New" w:hAnsi="Courier New"/>
          <w:sz w:val="18"/>
          <w:szCs w:val="18"/>
          <w:color w:val="auto"/>
        </w:rPr>
      </w:pPr>
    </w:p>
    <w:p>
      <w:pPr>
        <w:ind w:left="1580" w:right="4939" w:hanging="729"/>
        <w:spacing w:after="0" w:line="23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BCG and BAMCO are New York corporations. Baron Small Cap Fund is a series of a Massachusetts Business Trust. Ronald Baron is a citizen of the United States.</w:t>
      </w:r>
    </w:p>
    <w:p>
      <w:pPr>
        <w:spacing w:after="0" w:line="6" w:lineRule="exact"/>
        <w:rPr>
          <w:sz w:val="20"/>
          <w:szCs w:val="20"/>
          <w:color w:val="auto"/>
        </w:rPr>
      </w:pPr>
    </w:p>
    <w:p>
      <w:pPr>
        <w:ind w:left="1580" w:right="609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148711104</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ind w:left="1480"/>
        <w:spacing w:after="0" w:line="238" w:lineRule="auto"/>
        <w:rPr>
          <w:sz w:val="20"/>
          <w:szCs w:val="20"/>
          <w:color w:val="auto"/>
        </w:rPr>
      </w:pPr>
      <w:r>
        <w:rPr>
          <w:rFonts w:ascii="Courier New" w:cs="Courier New" w:eastAsia="Courier New" w:hAnsi="Courier New"/>
          <w:sz w:val="18"/>
          <w:szCs w:val="18"/>
          <w:color w:val="auto"/>
        </w:rPr>
        <w:t>(g) Parent holding companies, in accordance with</w:t>
      </w:r>
    </w:p>
    <w:p>
      <w:pPr>
        <w:ind w:left="1900"/>
        <w:spacing w:after="0"/>
        <w:rPr>
          <w:sz w:val="20"/>
          <w:szCs w:val="20"/>
          <w:color w:val="auto"/>
        </w:rPr>
      </w:pPr>
      <w:r>
        <w:rPr>
          <w:rFonts w:ascii="Courier New" w:cs="Courier New" w:eastAsia="Courier New" w:hAnsi="Courier New"/>
          <w:sz w:val="18"/>
          <w:szCs w:val="18"/>
          <w:color w:val="auto"/>
        </w:rPr>
        <w:t>Section 240.13d-1(b)(ii)(G)</w:t>
      </w:r>
    </w:p>
    <w:p>
      <w:pPr>
        <w:ind w:left="860"/>
        <w:spacing w:after="0" w:line="237" w:lineRule="auto"/>
        <w:rPr>
          <w:sz w:val="20"/>
          <w:szCs w:val="20"/>
          <w:color w:val="auto"/>
        </w:rPr>
      </w:pPr>
      <w:r>
        <w:rPr>
          <w:rFonts w:ascii="Courier New" w:cs="Courier New" w:eastAsia="Courier New" w:hAnsi="Courier New"/>
          <w:sz w:val="18"/>
          <w:szCs w:val="18"/>
          <w:color w:val="auto"/>
        </w:rPr>
        <w:t>BAMCO is:</w:t>
      </w:r>
    </w:p>
    <w:p>
      <w:pPr>
        <w:spacing w:after="0" w:line="5" w:lineRule="exact"/>
        <w:rPr>
          <w:sz w:val="20"/>
          <w:szCs w:val="20"/>
          <w:color w:val="auto"/>
        </w:rPr>
      </w:pPr>
    </w:p>
    <w:p>
      <w:pPr>
        <w:ind w:left="1900" w:right="3039" w:hanging="419"/>
        <w:spacing w:after="0" w:line="235" w:lineRule="auto"/>
        <w:tabs>
          <w:tab w:leader="none" w:pos="1880" w:val="left"/>
        </w:tabs>
        <w:rPr>
          <w:sz w:val="20"/>
          <w:szCs w:val="20"/>
          <w:color w:val="auto"/>
        </w:rPr>
      </w:pPr>
      <w:r>
        <w:rPr>
          <w:rFonts w:ascii="Courier New" w:cs="Courier New" w:eastAsia="Courier New" w:hAnsi="Courier New"/>
          <w:sz w:val="18"/>
          <w:szCs w:val="18"/>
          <w:color w:val="auto"/>
        </w:rPr>
        <w:t>(e)</w:t>
        <w:tab/>
        <w:t>Investment Adviser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BSC is:</w:t>
      </w:r>
    </w:p>
    <w:p>
      <w:pPr>
        <w:spacing w:after="0" w:line="4" w:lineRule="exact"/>
        <w:rPr>
          <w:sz w:val="20"/>
          <w:szCs w:val="20"/>
          <w:color w:val="auto"/>
        </w:rPr>
      </w:pPr>
    </w:p>
    <w:p>
      <w:pPr>
        <w:ind w:left="1900" w:right="2839" w:hanging="417"/>
        <w:spacing w:after="0" w:line="235" w:lineRule="auto"/>
        <w:tabs>
          <w:tab w:leader="none" w:pos="19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2006:</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2,664,856</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(b) Percent of Class#: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320" w:type="dxa"/>
            <w:vAlign w:val="bottom"/>
          </w:tcPr>
          <w:p>
            <w:pPr>
              <w:ind w:left="620"/>
              <w:spacing w:after="0"/>
              <w:rPr>
                <w:sz w:val="20"/>
                <w:szCs w:val="20"/>
                <w:color w:val="auto"/>
              </w:rPr>
            </w:pPr>
            <w:r>
              <w:rPr>
                <w:rFonts w:ascii="Courier New" w:cs="Courier New" w:eastAsia="Courier New" w:hAnsi="Courier New"/>
                <w:sz w:val="18"/>
                <w:szCs w:val="18"/>
                <w:color w:val="auto"/>
              </w:rPr>
              <w:t>BCG:</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24"/>
                <w:szCs w:val="24"/>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BSC:</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r>
        <w:trPr>
          <w:trHeight w:val="203"/>
        </w:trPr>
        <w:tc>
          <w:tcPr>
            <w:tcW w:w="2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68"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disclaims beneficial ownership of shares held by its</w:t>
      </w:r>
    </w:p>
    <w:p>
      <w:pPr>
        <w:spacing w:after="0" w:line="1" w:lineRule="exact"/>
        <w:rPr>
          <w:sz w:val="20"/>
          <w:szCs w:val="20"/>
          <w:color w:val="auto"/>
        </w:rPr>
      </w:pPr>
    </w:p>
    <w:p>
      <w:pPr>
        <w:ind w:left="120" w:right="3579"/>
        <w:spacing w:after="0" w:line="235" w:lineRule="auto"/>
        <w:rPr>
          <w:sz w:val="20"/>
          <w:szCs w:val="20"/>
          <w:color w:val="auto"/>
        </w:rPr>
      </w:pPr>
      <w:r>
        <w:rPr>
          <w:rFonts w:ascii="Courier New" w:cs="Courier New" w:eastAsia="Courier New" w:hAnsi="Courier New"/>
          <w:sz w:val="18"/>
          <w:szCs w:val="18"/>
          <w:color w:val="auto"/>
        </w:rPr>
        <w:t>investment advisory clients to the extent such shares are held by persons other than BAMCO and its affiliates.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ind w:left="2320" w:hanging="627"/>
        <w:spacing w:after="0" w:line="238"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0</w:t>
      </w:r>
    </w:p>
    <w:tbl>
      <w:tblPr>
        <w:tblLayout w:type="fixed"/>
        <w:tblInd w:w="2740" w:type="dxa"/>
        <w:tblCellMar>
          <w:top w:w="0" w:type="dxa"/>
          <w:left w:w="0" w:type="dxa"/>
          <w:bottom w:w="0" w:type="dxa"/>
          <w:right w:w="0" w:type="dxa"/>
        </w:tblCellMar>
      </w:tblPr>
      <w:tr>
        <w:trPr>
          <w:trHeight w:val="203"/>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BSC: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2,664,856</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BSC:</w:t>
      </w:r>
      <w:r>
        <w:rPr>
          <w:rFonts w:ascii="Courier New" w:cs="Courier New" w:eastAsia="Courier New" w:hAnsi="Courier New"/>
          <w:sz w:val="16"/>
          <w:szCs w:val="16"/>
          <w:color w:val="auto"/>
        </w:rPr>
        <w:t>2,664,856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2,664,856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47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The advisory clients of BAMCO have the right to receive</w:t>
      </w:r>
    </w:p>
    <w:p>
      <w:pPr>
        <w:ind w:right="2739"/>
        <w:spacing w:after="0" w:line="275" w:lineRule="auto"/>
        <w:rPr>
          <w:sz w:val="20"/>
          <w:szCs w:val="20"/>
          <w:color w:val="auto"/>
        </w:rPr>
      </w:pPr>
      <w:r>
        <w:rPr>
          <w:rFonts w:ascii="Courier New" w:cs="Courier New" w:eastAsia="Courier New" w:hAnsi="Courier New"/>
          <w:sz w:val="16"/>
          <w:szCs w:val="16"/>
          <w:color w:val="auto"/>
        </w:rPr>
        <w:t>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2"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BAMCO is a subsidiary of BCG. BSC is an investment advisory client of BAMCO.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4199" w:hanging="212"/>
        <w:spacing w:after="0" w:line="268" w:lineRule="auto"/>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its clients, BAMCO has been given the discretion to dispose</w:t>
      </w:r>
    </w:p>
    <w:p>
      <w:pPr>
        <w:ind w:left="220" w:right="34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the disposition of the securities in the advisory accounts. All such discretionary agreements, are however, revocable.</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President &amp;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each hereby agree that the Schedule 13G Amendment No.4 dated February 14, 2007, which relates to the common stock of Casual Male Retail Group, Inc., to be filed jointly on behalf of each of them for the reasons stated therein, and any amendments thereto shall be filed jointly by the undersigned.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 and</w:t>
      </w:r>
    </w:p>
    <w:p>
      <w:pPr>
        <w:ind w:left="2540"/>
        <w:spacing w:after="0" w:line="238" w:lineRule="auto"/>
        <w:rPr>
          <w:sz w:val="20"/>
          <w:szCs w:val="20"/>
          <w:color w:val="auto"/>
        </w:rPr>
      </w:pPr>
      <w:r>
        <w:rPr>
          <w:rFonts w:ascii="Courier New" w:cs="Courier New" w:eastAsia="Courier New" w:hAnsi="Courier New"/>
          <w:sz w:val="18"/>
          <w:szCs w:val="18"/>
          <w:color w:val="auto"/>
        </w:rPr>
        <w:t>BAMCO,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Small Cap Fund</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President &amp;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decimal"/>
      <w:start w:val="1"/>
    </w:lvl>
  </w:abstractNum>
  <w:abstractNum w:abstractNumId="1">
    <w:nsid w:val="25E45D32"/>
    <w:multiLevelType w:val="hybridMultilevel"/>
    <w:lvl w:ilvl="0">
      <w:lvlJc w:val="left"/>
      <w:lvlText w:val="-"/>
      <w:numFmt w:val="bullet"/>
      <w:start w:val="1"/>
    </w:lvl>
    <w:lvl w:ilvl="1">
      <w:lvlJc w:val="left"/>
      <w:lvlText w:val="(%2)"/>
      <w:numFmt w:val="lowerLetter"/>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lvl w:ilvl="1">
      <w:lvlJc w:val="left"/>
      <w:lvlText w:val="%2"/>
      <w:numFmt w:val="decimal"/>
      <w:start w:val="1"/>
    </w:lvl>
  </w:abstractNum>
  <w:abstractNum w:abstractNumId="7">
    <w:nsid w:val="62BBD95A"/>
    <w:multiLevelType w:val="hybridMultilevel"/>
    <w:lvl w:ilvl="0">
      <w:lvlJc w:val="left"/>
      <w:lvlText w:val="-"/>
      <w:numFmt w:val="bullet"/>
      <w:start w:val="1"/>
    </w:lvl>
    <w:lvl w:ilvl="1">
      <w:lvlJc w:val="left"/>
      <w:lvlText w:val="(%2)"/>
      <w:numFmt w:val="lowerLetter"/>
      <w:start w:val="1"/>
    </w:lvl>
  </w:abstractNum>
  <w:abstractNum w:abstractNumId="8">
    <w:nsid w:val="436C6125"/>
    <w:multiLevelType w:val="hybridMultilevel"/>
    <w:lvl w:ilvl="0">
      <w:lvlJc w:val="left"/>
      <w:lvlText w:val="-"/>
      <w:numFmt w:val="bullet"/>
      <w:start w:val="1"/>
    </w:lvl>
    <w:lvl w:ilvl="1">
      <w:lvlJc w:val="left"/>
      <w:lvlText w:val="8"/>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2"/>
      <w:numFmt w:val="decimal"/>
      <w:start w:val="1"/>
    </w:lvl>
  </w:abstractNum>
  <w:abstractNum w:abstractNumId="13">
    <w:nsid w:val="2D1D5AE9"/>
    <w:multiLevelType w:val="hybridMultilevel"/>
    <w:lvl w:ilvl="0">
      <w:lvlJc w:val="left"/>
      <w:lvlText w:val="-"/>
      <w:numFmt w:val="bullet"/>
      <w:start w:val="1"/>
    </w:lvl>
    <w:lvl w:ilvl="1">
      <w:lvlJc w:val="left"/>
      <w:lvlText w:val="(%2)"/>
      <w:numFmt w:val="lowerLetter"/>
      <w:start w:val="1"/>
    </w:lvl>
  </w:abstractNum>
  <w:abstractNum w:abstractNumId="14">
    <w:nsid w:val="6763845E"/>
    <w:multiLevelType w:val="hybridMultilevel"/>
    <w:lvl w:ilvl="0">
      <w:lvlJc w:val="left"/>
      <w:lvlText w:val="-"/>
      <w:numFmt w:val="bullet"/>
      <w:start w:val="1"/>
    </w:lvl>
    <w:lvl w:ilvl="1">
      <w:lvlJc w:val="left"/>
      <w:lvlText w:val="8"/>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2"/>
      <w:numFmt w:val="decimal"/>
      <w:start w:val="1"/>
    </w:lvl>
  </w:abstractNum>
  <w:abstractNum w:abstractNumId="19">
    <w:nsid w:val="B03E0C6"/>
    <w:multiLevelType w:val="hybridMultilevel"/>
    <w:lvl w:ilvl="0">
      <w:lvlJc w:val="left"/>
      <w:lvlText w:val="-"/>
      <w:numFmt w:val="bullet"/>
      <w:start w:val="1"/>
    </w:lvl>
    <w:lvl w:ilvl="1">
      <w:lvlJc w:val="left"/>
      <w:lvlText w:val="(%2)"/>
      <w:numFmt w:val="lowerLetter"/>
      <w:start w:val="1"/>
    </w:lvl>
  </w:abstractNum>
  <w:abstractNum w:abstractNumId="20">
    <w:nsid w:val="189A769B"/>
    <w:multiLevelType w:val="hybridMultilevel"/>
    <w:lvl w:ilvl="0">
      <w:lvlJc w:val="left"/>
      <w:lvlText w:val="-"/>
      <w:numFmt w:val="bullet"/>
      <w:start w:val="1"/>
    </w:lvl>
    <w:lvl w:ilvl="1">
      <w:lvlJc w:val="left"/>
      <w:lvlText w:val="8"/>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4"/>
    </w:lvl>
  </w:abstractNum>
  <w:abstractNum w:abstractNumId="27">
    <w:nsid w:val="8138641"/>
    <w:multiLevelType w:val="hybridMultilevel"/>
    <w:lvl w:ilvl="0">
      <w:lvlJc w:val="left"/>
      <w:lvlText w:val="(%1)"/>
      <w:numFmt w:val="lowerLetter"/>
      <w:start w:val="4"/>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lowerRoman"/>
      <w:start w:val="2"/>
    </w:lvl>
  </w:abstractNum>
  <w:abstractNum w:abstractNumId="30">
    <w:nsid w:val="737B8DDC"/>
    <w:multiLevelType w:val="hybridMultilevel"/>
    <w:lvl w:ilvl="0">
      <w:lvlJc w:val="left"/>
      <w:lvlText w:val="(%1)"/>
      <w:numFmt w:val="lowerRoman"/>
      <w:start w:val="4"/>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2019-12-20T07:24:09Z</dcterms:created>
  <dcterms:modified xsi:type="dcterms:W3CDTF">2019-12-20T07:24:09Z</dcterms:modified>
</cp:coreProperties>
</file>