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November 11, 2003</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04-2623104</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4760" w:space="720"/>
            <w:col w:w="4739"/>
          </w:cols>
          <w:pgMar w:left="240" w:top="244"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(781) 828-9300 (Registrant's telephone number)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November 11, 2003, the registrant announced that it intends to offer, subject to market and other conditions, approximately $75 million in aggregate principal amount (excluding any option for the initial purchaser to purchase additional Notes (as defined below)) of Convertible Senior Subordinated Notes due 2024 (the "Notes") in a private placement to qualified institutional buyers pursuant to Rule 144A under the Securities Act of 1933, as amended (the "Securities Act"). The registrant included, among other things, the following discussions of Recent Developments, certain Risk Factors, Business and Description of Material Indebtedness in the offering circular used in connection with the offering of the Notes:</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4"/>
          <w:szCs w:val="24"/>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On November 6, 2003, we announced total sales for the third quarter of fiscal 2004 of $114.1 million, compared to $125.2 million for the corresponding period of the prior year. Our total sales for the nine months ended November 1, 2003 were $326.6 million, compared to $277.3 million for the corresponding nine months of the prior year. These results include the sales of the Casual Male business since the date of our acquisition on May 14, 2002. We expect to report a loss for the third quarter of fiscal 2004, adjusted for normalized tax provisions, of between $0.01 and $0.03 per diluted share, as compared to a loss of $0.01 per diluted share for the same period last year.</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Risks Related to our Company and our Industry</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Our ability to continue to expand our Casual Male stores may be limited.</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25" w:right="231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suitable store locations in light of the local real estate market conditions;</w:t>
      </w:r>
    </w:p>
    <w:p>
      <w:pPr>
        <w:spacing w:after="0" w:line="202"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hire and train personnel;</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distribution methods; and</w:t>
      </w:r>
    </w:p>
    <w:p>
      <w:pPr>
        <w:spacing w:after="0" w:line="206" w:lineRule="exact"/>
        <w:rPr>
          <w:rFonts w:ascii="Courier New" w:cs="Courier New" w:eastAsia="Courier New" w:hAnsi="Courier New"/>
          <w:sz w:val="18"/>
          <w:szCs w:val="18"/>
          <w:color w:val="auto"/>
        </w:rPr>
      </w:pPr>
    </w:p>
    <w:p>
      <w:pPr>
        <w:ind w:left="525" w:right="2099" w:hanging="525"/>
        <w:spacing w:after="0" w:line="235" w:lineRule="auto"/>
        <w:tabs>
          <w:tab w:leader="none" w:pos="52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advertise our brand names and our distinguishing characteristics to consumers who may not be familiar with us.</w:t>
      </w:r>
    </w:p>
    <w:p>
      <w:pPr>
        <w:sectPr>
          <w:pgSz w:w="11900" w:h="16838" w:orient="portrait"/>
          <w:cols w:equalWidth="0" w:num="1">
            <w:col w:w="9684"/>
          </w:cols>
          <w:pgMar w:left="775" w:top="344" w:right="1440" w:bottom="1440" w:gutter="0" w:footer="0" w:header="0"/>
        </w:sectPr>
      </w:pPr>
    </w:p>
    <w:bookmarkStart w:id="2" w:name="page3"/>
    <w:bookmarkEnd w:id="2"/>
    <w:p>
      <w:pPr>
        <w:ind w:right="1779" w:firstLine="632"/>
        <w:spacing w:after="0" w:line="275" w:lineRule="auto"/>
        <w:rPr>
          <w:sz w:val="20"/>
          <w:szCs w:val="20"/>
          <w:color w:val="auto"/>
        </w:rPr>
      </w:pPr>
      <w:r>
        <w:rPr>
          <w:rFonts w:ascii="Courier New" w:cs="Courier New" w:eastAsia="Courier New" w:hAnsi="Courier New"/>
          <w:sz w:val="16"/>
          <w:szCs w:val="16"/>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18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We may be unable to successfully predict fashion trends and customer preferences.</w:t>
      </w:r>
    </w:p>
    <w:p>
      <w:pPr>
        <w:spacing w:after="0" w:line="208"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Our business is highly competitive, and competitive factors may reduce our revenues and profit margins.</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 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ectPr>
          <w:pgSz w:w="11900" w:h="16838" w:orient="portrait"/>
          <w:cols w:equalWidth="0" w:num="1">
            <w:col w:w="10219"/>
          </w:cols>
          <w:pgMar w:left="240" w:top="723" w:right="1440" w:bottom="1440" w:gutter="0" w:footer="0" w:header="0"/>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Our sales will decline if we do not successfully advertise and market our products.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success significantly depends on our key personnel and our ability to attract and retain additional personnel.</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future success is dependent on the personal efforts, performance and abilities of our key management. For example, the loss of the services of David Levin, our Chief Executive Officer, or Dennis Hernreich, our Chief Operating Officer and Chief Financial Officer, both of whom are an integral part of our daily operations and are primary decision makers in all our important operating matters, could significantly impact our business until adequate replacements can be identified and put in place. The loss of any of our senior management may result in:</w:t>
      </w:r>
    </w:p>
    <w:p>
      <w:pPr>
        <w:spacing w:after="0" w:line="207" w:lineRule="exact"/>
        <w:rPr>
          <w:sz w:val="20"/>
          <w:szCs w:val="20"/>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loss of organizational focus,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poor operating execution;</w:t>
      </w:r>
    </w:p>
    <w:p>
      <w:pPr>
        <w:spacing w:after="0" w:line="206"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identify and execute potential strategic initiatives such as joint venture and licensing opportunities;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impairment in our ability to identify new store locations; and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inability to consummate possible acquisitions.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These adverse results could, among other things, reduce potential revenues, prevent us from diversifying our product lines and geographic concentrations, and expose us to downturns in our markets. The loss of those individuals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39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need to timely complete the implementation of our information systems and control procedures.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our sales could be severely impacted, or our gross margins could be adversely affected.</w:t>
      </w:r>
    </w:p>
    <w:p>
      <w:pPr>
        <w:sectPr>
          <w:pgSz w:w="11900" w:h="16838" w:orient="portrait"/>
          <w:cols w:equalWidth="0" w:num="1">
            <w:col w:w="10219"/>
          </w:cols>
          <w:pgMar w:left="240" w:top="723" w:right="1440" w:bottom="1440" w:gutter="0" w:footer="0" w:header="0"/>
        </w:sectPr>
      </w:pPr>
    </w:p>
    <w:bookmarkStart w:id="4" w:name="page5"/>
    <w:bookmarkEnd w:id="4"/>
    <w:p>
      <w:pPr>
        <w:ind w:right="1779" w:firstLine="632"/>
        <w:spacing w:after="0" w:line="238" w:lineRule="auto"/>
        <w:rPr>
          <w:sz w:val="20"/>
          <w:szCs w:val="20"/>
          <w:color w:val="auto"/>
        </w:rPr>
      </w:pPr>
      <w:r>
        <w:rPr>
          <w:rFonts w:ascii="Courier New" w:cs="Courier New" w:eastAsia="Courier New" w:hAnsi="Courier New"/>
          <w:sz w:val="18"/>
          <w:szCs w:val="18"/>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timely without disruption to our daily operations. We anticipate that the implementation will require approximately 12 months to complete at a remaining cost of $1.8 million. If we are unable to complete these projects within budget and on time, our operating results will suffer.</w:t>
      </w:r>
    </w:p>
    <w:p>
      <w:pPr>
        <w:spacing w:after="0" w:line="20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loss of, or disruption in, our centralized distribution center could negatively impact our business and operations.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dependent on third parties for the manufacture of the products we sell.</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do not own or operate any manufacturing facilities and are therefore entirely dependent on third parties for the manufacture of the products we sell. Without adequate supplies of merchandise to sell to our customers in the merchandise styles and fashions demanded by our particular customer base, sales would decrease materially and our business would suffer. Furthermore, approximately 75% of our merchandise is private label items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our results of operations.</w:t>
      </w:r>
    </w:p>
    <w:p>
      <w:pPr>
        <w:sectPr>
          <w:pgSz w:w="11900" w:h="16838" w:orient="portrait"/>
          <w:cols w:equalWidth="0" w:num="1">
            <w:col w:w="10219"/>
          </w:cols>
          <w:pgMar w:left="240" w:top="723" w:right="1440" w:bottom="1440" w:gutter="0" w:footer="0" w:header="0"/>
        </w:sectPr>
      </w:pPr>
    </w:p>
    <w:bookmarkStart w:id="5" w:name="page6"/>
    <w:bookmarkEnd w:id="5"/>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 may also increase the cost to us of the products we purchase from them. If our suppliers increase our costs, our margins may be adversely affected.</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levels on a consistent basis, which would negatively impact our sales and potentially erode the confidence of our customer base, leading to further loss of sales and an adverse impact on our results of operations.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Exiting our Levi's(R)/Dockers(R) business may subject us to significant costs and divert resources.</w:t>
      </w:r>
    </w:p>
    <w:p>
      <w:pPr>
        <w:spacing w:after="0" w:line="208" w:lineRule="exact"/>
        <w:rPr>
          <w:sz w:val="20"/>
          <w:szCs w:val="20"/>
          <w:color w:val="auto"/>
        </w:rPr>
      </w:pPr>
    </w:p>
    <w:p>
      <w:pPr>
        <w:ind w:right="1999" w:firstLine="632"/>
        <w:spacing w:after="0" w:line="238" w:lineRule="auto"/>
        <w:rPr>
          <w:sz w:val="20"/>
          <w:szCs w:val="20"/>
          <w:color w:val="auto"/>
        </w:rPr>
      </w:pPr>
      <w:r>
        <w:rPr>
          <w:rFonts w:ascii="Courier New" w:cs="Courier New" w:eastAsia="Courier New" w:hAnsi="Courier New"/>
          <w:sz w:val="18"/>
          <w:szCs w:val="18"/>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Our results of operations will be adversely affected if our George Foreman line of apparel is unsuccessful.</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w:t>
      </w:r>
    </w:p>
    <w:p>
      <w:pPr>
        <w:sectPr>
          <w:pgSz w:w="11900" w:h="16838" w:orient="portrait"/>
          <w:cols w:equalWidth="0" w:num="1">
            <w:col w:w="10219"/>
          </w:cols>
          <w:pgMar w:left="240" w:top="723" w:right="1440" w:bottom="1440" w:gutter="0" w:footer="0" w:header="0"/>
        </w:sectPr>
      </w:pPr>
    </w:p>
    <w:bookmarkStart w:id="6" w:name="page7"/>
    <w:bookmarkEnd w:id="6"/>
    <w:p>
      <w:pPr>
        <w:ind w:right="1779"/>
        <w:spacing w:after="0" w:line="272" w:lineRule="auto"/>
        <w:rPr>
          <w:sz w:val="20"/>
          <w:szCs w:val="20"/>
          <w:color w:val="auto"/>
        </w:rPr>
      </w:pPr>
      <w:r>
        <w:rPr>
          <w:rFonts w:ascii="Courier New" w:cs="Courier New" w:eastAsia="Courier New" w:hAnsi="Courier New"/>
          <w:sz w:val="16"/>
          <w:szCs w:val="16"/>
          <w:color w:val="auto"/>
        </w:rPr>
        <w:t>success of the product line, and we intend to incur significant marketing costs in connection with the promotion of this product line. As a result 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38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loss of any of our key trademarks or licenses could adversely affect demand for our products.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seasonal and is affected by general economic conditions.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Acts of terrorism could negatively impact our operating results and financial condition.</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21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Our cost savings and expense reductions resulting from the acquisition of Casual Male may be less than anticipated.</w:t>
      </w:r>
    </w:p>
    <w:p>
      <w:pPr>
        <w:spacing w:after="0" w:line="208" w:lineRule="exact"/>
        <w:rPr>
          <w:sz w:val="20"/>
          <w:szCs w:val="20"/>
          <w:color w:val="auto"/>
        </w:rPr>
      </w:pPr>
    </w:p>
    <w:p>
      <w:pPr>
        <w:ind w:right="1999" w:firstLine="632"/>
        <w:spacing w:after="0" w:line="271" w:lineRule="auto"/>
        <w:rPr>
          <w:sz w:val="20"/>
          <w:szCs w:val="20"/>
          <w:color w:val="auto"/>
        </w:rPr>
      </w:pPr>
      <w:r>
        <w:rPr>
          <w:rFonts w:ascii="Courier New" w:cs="Courier New" w:eastAsia="Courier New" w:hAnsi="Courier New"/>
          <w:sz w:val="16"/>
          <w:szCs w:val="16"/>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reductions could fail to take place on the scale proposed due to unforeseen or underestimated needs for the employees in question. It is also possible that the</w:t>
      </w:r>
    </w:p>
    <w:p>
      <w:pPr>
        <w:sectPr>
          <w:pgSz w:w="11900" w:h="16838" w:orient="portrait"/>
          <w:cols w:equalWidth="0" w:num="1">
            <w:col w:w="10219"/>
          </w:cols>
          <w:pgMar w:left="240" w:top="723"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21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face greater challenges in managing several brands in multiple channels of distribution.</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 of Casual Male's merchandise inventory. Under our current operating model, this function is mostly the responsibility of the branded manufacturer.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 reduction in the size of our target market and shifts in customer purchasing habits will adversely affect our sales.</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more and more food retailers begin to compete on the basis of providing more healthy menus, and American popular culture becomes more health conscious, the size of our target demographic could decrease, resulting in lower sales. In addition, recent statistics have shown that the overall levels of the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are the largest specialty retailer of big and tall men's apparel in the United States. We operate 480 Casual Male Big &amp; Tall stores, the Casual Male catalog business, two e-commerce websites, 58 Levi's" / Dockers" Outlet by Designs and 21 Ecko Unltd." outlet stores, all of which are located throughout the United States and Puerto Rico.</w:t>
      </w:r>
    </w:p>
    <w:p>
      <w:pPr>
        <w:sectPr>
          <w:pgSz w:w="11900" w:h="16838" w:orient="portrait"/>
          <w:cols w:equalWidth="0" w:num="1">
            <w:col w:w="10219"/>
          </w:cols>
          <w:pgMar w:left="240" w:top="723" w:right="1440" w:bottom="1440" w:gutter="0" w:footer="0" w:header="0"/>
        </w:sectPr>
      </w:pPr>
    </w:p>
    <w:bookmarkStart w:id="8" w:name="page9"/>
    <w:bookmarkEnd w:id="8"/>
    <w:p>
      <w:pPr>
        <w:ind w:left="640"/>
        <w:spacing w:after="0"/>
        <w:rPr>
          <w:sz w:val="20"/>
          <w:szCs w:val="20"/>
          <w:color w:val="auto"/>
        </w:rPr>
      </w:pPr>
      <w:r>
        <w:rPr>
          <w:rFonts w:ascii="Courier New" w:cs="Courier New" w:eastAsia="Courier New" w:hAnsi="Courier New"/>
          <w:sz w:val="18"/>
          <w:szCs w:val="18"/>
          <w:color w:val="auto"/>
        </w:rPr>
        <w:t>History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We were incorporated in the State of Delaware in 1976 under the name Designs, Inc. Until fiscal 1996, we operated exclusively Levi Strauss &amp; Co. branded apparel mall and outlet stores. In fiscal 1996, we began seeing limited growth opportunities with Levi Strauss &amp; Co. and started to embark on several private label diversification strategies. We ultimately abandoned these strategies due to a variety of reasons including lack of brand recognition of our private labels by our customers. As a result of these failed strategies, we incurred an aggregate of $85.6 million of operating losses during the fiscal years 1998, 1999 and 2000.</w:t>
      </w:r>
    </w:p>
    <w:p>
      <w:pPr>
        <w:spacing w:after="0" w:line="21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October 1999, our stockholders elected a new board of directors, which subsequently appointed a new Chairman of the Board and management team. Under this new management, we achieved significant cost reductions in both our store and overhead operations, resulting in an improvement in our financial performance beginning in fiscal 2001. With this new effective low-cost structure in place, we renewed our strategy to become the premier operator in the outlet channel for other well-known branded manufacturers, including Candie's, Inc., a leading designer and marketer of young women's footwear, apparel and accessories. In April 2002, we entered into a joint venture with Ecko Complex, LLC, a leading design-driven lifestyle brand targeting young men and women. Under this joint venture agreement, we plan to exclusively open and operate 75 Ecko Unltd." branded outlet stores throughout the United States over a six-year period.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While implementing these initiatives, but with limited opportunity to expand our mature Levi's"/Dockers" business, we acquired the Casual Male business from Casual Male Corp. in May 2002 at a bankruptcy court-ordered auction. At the time of the acquisition, Casual Male was the largest retailer in the United States of men's clothing in the big and tall market. We paid approximately $170 million for the Casual Male business, including the assumption of certain operating liabilities. In view of the significance of this acquisition to our growth and future identity, on August 8, 2002, our stockholders voted to change our name to "Casual Male Retail Group, Inc."</w:t>
      </w:r>
    </w:p>
    <w:p>
      <w:pPr>
        <w:spacing w:after="0" w:line="214"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Prior to our acquisition of Casual Male, it was operated as a subsidiary of J. Baker, Inc., a conglomerate primarily comprised of several footwear retail chains and the Casual Male business. Due to lack of infrastructure investment in Casual Male, the business was operated with antiquated management information systems, which perpetuated inefficient processes, resulting in an inflated and inefficient cost structure and a flat share of the growing big and tall men's apparel market. Our objective was to improve profitability by reducing Casual Male's expense base, optimizing its operating efficiencies and improving its merchandising to position the Casual Male business for future growth.</w:t>
      </w:r>
    </w:p>
    <w:p>
      <w:pPr>
        <w:spacing w:after="0" w:line="184"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Following the Casual Male acquisition, we re-evaluated our strategic initiatives. In light of the significant opportunity to grow the Casual Male business and the continued significant deterioration in our Levi's"/Dockers" business, we announced that we would downsize and eventually exit the Levi's"/Dockers" business. We also announced that we would exit the Candies" outlet business, which we completed by the end of fiscal 2003. These decisions enabled management to focus our resources primarily on growing our more profitable Casual Male business and, to a lesser extent, expanding the operations of our Ecko joint venture.</w:t>
      </w:r>
    </w:p>
    <w:p>
      <w:pPr>
        <w:sectPr>
          <w:pgSz w:w="11900" w:h="16838" w:orient="portrait"/>
          <w:cols w:equalWidth="0" w:num="1">
            <w:col w:w="10219"/>
          </w:cols>
          <w:pgMar w:left="240" w:top="717" w:right="1440" w:bottom="1440" w:gutter="0" w:footer="0" w:header="0"/>
        </w:sectPr>
      </w:pPr>
    </w:p>
    <w:bookmarkStart w:id="9" w:name="page10"/>
    <w:bookmarkEnd w:id="9"/>
    <w:p>
      <w:pPr>
        <w:ind w:right="1999" w:firstLine="632"/>
        <w:spacing w:after="0" w:line="235" w:lineRule="auto"/>
        <w:rPr>
          <w:sz w:val="20"/>
          <w:szCs w:val="20"/>
          <w:color w:val="auto"/>
        </w:rPr>
      </w:pPr>
      <w:r>
        <w:rPr>
          <w:rFonts w:ascii="Courier New" w:cs="Courier New" w:eastAsia="Courier New" w:hAnsi="Courier New"/>
          <w:sz w:val="18"/>
          <w:szCs w:val="18"/>
          <w:color w:val="auto"/>
        </w:rPr>
        <w:t>Since the Casual Male acquisition, we have operated in two segments: our "Casual Male business" and our "other branded apparel businesses."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Casual Male Business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Casual Male business, which represented approximately 68.8% of our revenues for the nine months ended November 1, 2003, is a multi-channel retailer offering what we believe to be high quality casual wear to the big and tall male customer. We offer our merchandise to customers through diverse selling and marketing channels, including 480 retail and outlet stores in 44 states, which operate under the names "Casual Male Big &amp; Tall," "Casual Male Big &amp; Tall Outlet," a catalog and two e-commerce sites.</w:t>
      </w: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offer an extensive selection of casual wear for the big and tall male customer. Seventy-five percent of the merchandise we offer is private label, manufactured primarily under our Harbor Bay brand name. We also carry a wide range of well-known brand name merchandise including, Adidas(R), Ecko(R), Polo(R) Ralph Lauren, Sean John(R), Sketchers(R), Levi's(R), Dockers(R) and others. Casual Male's merchandise is primarily moderately priced casual wear, with the remainder comprised of suits, suit separates, dress shirts, dress pants, and related accessories. Casual Male's clothing has features specifically designed for our target customers, such as waist-relaxer pants, stretch belts, zipper ties, wide band socks, neck-relaxer shirts and clothing with stretch technology and reinforced at stress points. Independent tests have shown our merchandise to be among the highest in quality of all major brands.</w:t>
      </w:r>
    </w:p>
    <w:p>
      <w:pPr>
        <w:spacing w:after="0" w:line="38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Industry</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NPD Research estimates that the men's big and tall apparel market, which includes pants with a waist size 44" and greater as well as tops sized 1X and greater, generated approximately $5.3 billion in sales in 2002. This highly fragmented market represents approximately 13% of the overall men's apparel business. In 2002, sales of men's big and tall apparel increased 1.4%, while overall men's apparel sales declined 0.7%. Growth in this segment has been driven by rapidly changing market demographics. Currently, 64% of U.S. adults are overweight or obese, up from 56% six years ago. Additionally, in 2001, 49 states classified 15% or more of their total adult population as obese, versus four states in 1991. Moreover, 29 states classified 20% or more of their total adult population as obese. According to the Center for Disease Control, the rate of obesity for the under-30 age group is growing faster than any other segment of the population. These statistics suggest that there is a significant gap between the market share of the big and tall apparel market and the overall percentage of the population classified as obese.</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men's big and tall apparel market is current served by a variety of retailers, including department stores, mass merchandisers and specialty stores. These stores typically offer a limited assortment of sizes and styles. By offering the widest selection of sizes and styles, the specialty channel has gained significant market share over the past five years, accounting for 26.2% of men's big and tall apparel sales in 2002 versus 22.7% in 1998.</w:t>
      </w:r>
    </w:p>
    <w:p>
      <w:pPr>
        <w:sectPr>
          <w:pgSz w:w="11900" w:h="16838" w:orient="portrait"/>
          <w:cols w:equalWidth="0" w:num="1">
            <w:col w:w="10219"/>
          </w:cols>
          <w:pgMar w:left="240" w:top="723" w:right="1440" w:bottom="1440" w:gutter="0" w:footer="0" w:header="0"/>
        </w:sectPr>
      </w:pPr>
    </w:p>
    <w:bookmarkStart w:id="10" w:name="page11"/>
    <w:bookmarkEnd w:id="10"/>
    <w:p>
      <w:pPr>
        <w:ind w:left="640"/>
        <w:spacing w:after="0"/>
        <w:rPr>
          <w:sz w:val="20"/>
          <w:szCs w:val="20"/>
          <w:color w:val="auto"/>
        </w:rPr>
      </w:pPr>
      <w:r>
        <w:rPr>
          <w:rFonts w:ascii="Courier New" w:cs="Courier New" w:eastAsia="Courier New" w:hAnsi="Courier New"/>
          <w:sz w:val="18"/>
          <w:szCs w:val="18"/>
          <w:color w:val="auto"/>
        </w:rPr>
        <w:t>Multi-Channel Strategy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try to appeal to all of our customers by providing multiple ways to shop. The Casual Male customer is often a destination shopper when it comes to purchasing apparel for himself. For customers that are somewhat uncomfortable in a traditional shopping environment, we offer them the opportunity to shop through our catalog and through our e-commerce sites. We have recently begun to coordinate our merchandising and marketing across our stores, catalog and websites.</w:t>
      </w:r>
    </w:p>
    <w:p>
      <w:pPr>
        <w:spacing w:after="0" w:line="211"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Retail stores. We operate 415 Casual Male Big &amp; Tall full-price retail stores, located primarily in strip centers, power centers or stand-alone locations. These stores target the middle-income customer seeking good quality at moderate prices. These stores offer a broad selection of basic sportswear and other casual apparel, as well as dress wear and accessories. The average Casual Male Big &amp; Tall retail store is approximately 3,400 square feet and generates approximately $185 in sales per gross square foot annually. We believe we have a significant opportunity to grow our retail store base, and we have identified more than 250 additional locations. We intend to open 15-20 net new retail stores during fiscal 2005 and an additional 25-30 net new retail stores in fiscal 2006.</w:t>
      </w:r>
    </w:p>
    <w:p>
      <w:pPr>
        <w:spacing w:after="0" w:line="216" w:lineRule="exact"/>
        <w:rPr>
          <w:sz w:val="20"/>
          <w:szCs w:val="20"/>
          <w:color w:val="auto"/>
        </w:rPr>
      </w:pPr>
    </w:p>
    <w:p>
      <w:pPr>
        <w:ind w:right="1779" w:firstLine="105"/>
        <w:spacing w:after="0" w:line="238" w:lineRule="auto"/>
        <w:rPr>
          <w:sz w:val="20"/>
          <w:szCs w:val="20"/>
          <w:color w:val="auto"/>
        </w:rPr>
      </w:pPr>
      <w:r>
        <w:rPr>
          <w:rFonts w:ascii="Courier New" w:cs="Courier New" w:eastAsia="Courier New" w:hAnsi="Courier New"/>
          <w:sz w:val="18"/>
          <w:szCs w:val="18"/>
          <w:color w:val="auto"/>
        </w:rPr>
        <w:t>Outlet stores. We operate 65 Casual Male Big &amp; Tall outlet stores designed to offer a wide range of casual clothing for the big and tall customer at prices that are generally 20-25% lower than those offered at our retail stores. Most of the merchandise in our outlet stores is offered with the purchasing interests of the value-oriented customer in mind. These stores also serve as a distribution channel for clearance and other slow moving inventory. Approximately 20% of the merchandise in our outlet stores originates from our retail stores. The average Casual Male outlet store is approximately 3,100 square feet and generates approximately $185 in sales per gross square foot annually. We believe that there are 50 additional locations suitable for a Casual Male outlet store. We intend to open 5-10 net new outlet stores in each of fiscal 2005 and fiscal 2006.</w:t>
      </w:r>
    </w:p>
    <w:p>
      <w:pPr>
        <w:spacing w:after="0" w:line="207"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Catalog. Our "Casual Male Big &amp; Tall" catalog offers an assortment of casual merchandise similar to what is available in our stores, but also offers a broader selection of dress apparel, such as sportcoats, suit separates and other tailored clothing. We intend to issue 17 editions of our catalog this year. In fiscal 2003, we circulated a total of 7.2 million catalogs. In fiscal 2005, we will seek to enhance the productivity of our catalog by focusing our mailings on a more targeted basis, based on historical buying patterns. We recently began transitioning our REPP Big &amp; Tall catalog customers to our Casual Male Big &amp; Tall catalog.</w:t>
      </w:r>
    </w:p>
    <w:p>
      <w:pPr>
        <w:spacing w:after="0" w:line="214"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E-Commerce. We currently have two e-commerce websites: www.casualmale.com and www.reppbigandtall.com. These sites offer substantially the same merchandise as is offered in our catalog. We currently process and fulfill orders from our web sites through our distribution center. Although to date our e-commerce web sites have generated relatively small sales volume, we see the internet as a significant growth opportunity. For example, in addition to our traditional on-line business, we recently launched Casual Male Big &amp; Tall apparel shops on Amazon.com. We expect our relationship with Amazon.com will provide further growth and brand identity for our Casual Male business.</w:t>
      </w:r>
    </w:p>
    <w:p>
      <w:pPr>
        <w:sectPr>
          <w:pgSz w:w="11900" w:h="16838" w:orient="portrait"/>
          <w:cols w:equalWidth="0" w:num="1">
            <w:col w:w="10219"/>
          </w:cols>
          <w:pgMar w:left="240" w:top="717" w:right="1440" w:bottom="1440" w:gutter="0" w:footer="0" w:header="0"/>
        </w:sectPr>
      </w:pPr>
    </w:p>
    <w:bookmarkStart w:id="11" w:name="page12"/>
    <w:bookmarkEnd w:id="11"/>
    <w:p>
      <w:pPr>
        <w:ind w:left="640"/>
        <w:spacing w:after="0"/>
        <w:rPr>
          <w:sz w:val="20"/>
          <w:szCs w:val="20"/>
          <w:color w:val="auto"/>
        </w:rPr>
      </w:pPr>
      <w:r>
        <w:rPr>
          <w:rFonts w:ascii="Courier New" w:cs="Courier New" w:eastAsia="Courier New" w:hAnsi="Courier New"/>
          <w:sz w:val="18"/>
          <w:szCs w:val="18"/>
          <w:color w:val="auto"/>
        </w:rPr>
        <w:t>Merchandising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offer a wide range of quality casual and dress apparel and footwear for big and tall men at moderate prices. Over half of our merchandise is basic or fashion-neutral items, such as jeans, casual slacks, tee-shirts and polo shirts. While our Casual Male business carries several brand names, we also offer "private label" merchandise made specifically for Casual Male, such as our Harbor Bay" private label, which accounts for approximately 75% of Casual Male's total merchandise.</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We recently completed a roll-out of our new lifestyle format in all of our Casual Male Big and Tall stores. Stores are now merchandised to showcase entire outfits by lifestyle, such as traditional, active and contemporary. This allows us to merchandise key items and seasonal goods in prominent displays, makes coordinating outfits easier and encourages multi-item purchases. This lifestyle layout allows us to better manage store space in each market to target local demographics. Our key item strategy allows us to focus our merchandise presentation and offer our customers a compelling value proposition. By taking advantage of volume purchasing discounts, we are able to promote these key items across our entire chain without sacrificing our gross margins.</w:t>
      </w:r>
    </w:p>
    <w:p>
      <w:pPr>
        <w:spacing w:after="0" w:line="386"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We believe that the "under 30" big and tall age group has been under-served by apparel retailers and see this target group as an opportunity to increase our revenues. In order to attract "under 30" big and tall customers, we introduced more younger-oriented branded merchandise into approximately 200 of our Casual Male Big &amp; Tall retail stores. This merchandise includes such brands as Ecko Unltd.(R), Sean John(R), Rocawear(R), Shady(R) and Karl Kani(R).</w:t>
      </w:r>
    </w:p>
    <w:p>
      <w:pPr>
        <w:spacing w:after="0" w:line="18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June 2003, we announced an exclusive marketing agreement with George Foreman to promote the Casual Male brand. We are also launching an exclusive line of clothing with the George Foreman brand, including casualwear, dresswear and accessories in Spring 2004. This line will include the Comfort Zone(TM)technology that we previously sold under our private label brand. In addition, we will be introducing in 60 of our stores a George Foreman signature collection, a line of clothing made with premium fabrics and offered at generally higher price points.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implemented several new merchandising strategies during fiscal 2004. Specifically, we recently launched a custom fit program, by which customers can purchase at our retail stores, from our e-commerce sites or through our catalogs certain styles of pants and shirts that are custom made to their specific fit requirements. We also broadened our merchandise offerings in activewear by introducing certain branded merchandise, such as professional sports team apparel.</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Marketing and Advertising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marketing department creates and implements a wide variety of national, regional and local advertising, direct marketing and sales promotion programs. These television, radio and direct mail programs are designed to increase sales and customer awareness of the Casual Male brand name. Local store marketing activities occur on a regular basis and include store opening events and in-store promotion programs.</w:t>
      </w:r>
    </w:p>
    <w:p>
      <w:pPr>
        <w:spacing w:after="0" w:line="210"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Advertising and marketing costs for the Casual Male businesses represent approximately 6% of the revenue from the Casual Male business. This includes creating and distributing 7.2 million catalogs, advertising and all in-store signage for our more than 480 stores, and</w:t>
      </w:r>
    </w:p>
    <w:p>
      <w:pPr>
        <w:sectPr>
          <w:pgSz w:w="11900" w:h="16838" w:orient="portrait"/>
          <w:cols w:equalWidth="0" w:num="1">
            <w:col w:w="10219"/>
          </w:cols>
          <w:pgMar w:left="240" w:top="717" w:right="1440" w:bottom="1440" w:gutter="0" w:footer="0" w:header="0"/>
        </w:sectPr>
      </w:pPr>
    </w:p>
    <w:bookmarkStart w:id="12" w:name="page13"/>
    <w:bookmarkEnd w:id="12"/>
    <w:p>
      <w:pPr>
        <w:ind w:right="1999"/>
        <w:spacing w:after="0" w:line="237" w:lineRule="auto"/>
        <w:rPr>
          <w:sz w:val="20"/>
          <w:szCs w:val="20"/>
          <w:color w:val="auto"/>
        </w:rPr>
      </w:pPr>
      <w:r>
        <w:rPr>
          <w:rFonts w:ascii="Courier New" w:cs="Courier New" w:eastAsia="Courier New" w:hAnsi="Courier New"/>
          <w:sz w:val="18"/>
          <w:szCs w:val="18"/>
          <w:color w:val="auto"/>
        </w:rPr>
        <w:t>supporting e-commerce efforts. Approximately 80% of our total marketing budget is spent on targeting the customer directly through our catalog. Our customer database contains more than 2.5 million customers, including their respective Casual Male purchase histories.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fiscal 2005, we anticipate increasing our overall advertising budget as a percentage of sales. We will launch a broad-range advertising campaign commencing in March 2004 in connection with our agreement with George Foreman. We also plan to shift a portion of our marketing expenditures from direct marketing to mass media.</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Our Casual Male business faces competition from a variety of sources, including department stores, specialty stores, discount and off-price retailers as well as other retailers that sell big and tall merchandise. While we have successfully competed on the basis of merchandise selection, favorable pricing, customer service and desirable store locations, we cannot assure you that other retailers will not adopt merchandising and marketing concepts similar to those of ours. In addition, discount retailers with significant buying power, such as Wal-Mart, JC Penney and Target, represent a source of competition for us.</w:t>
      </w:r>
    </w:p>
    <w:p>
      <w:pPr>
        <w:spacing w:after="0" w:line="18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United States men's big and tall apparel market is highly competitive with many national and regional department stores, specialty apparel retailers, single market operators and discount stores offering a broad range of apparel products similar to the products that we sell. Besides retail competitors, we consider any casual apparel manufacturer operating in outlet malls throughout the United States to be a competitor in the casual apparel market. We believe we are the only national operator of apparel stores focused on the men's big and tall market. The next largest specialty retailer focused on our niche is Rochester Big and Tall, which operates 22 stores.</w:t>
      </w:r>
    </w:p>
    <w:p>
      <w:pPr>
        <w:spacing w:after="0" w:line="214"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Our catalog business has several competitors, including Brylane's King Size Catalog and JC Penney's Big and Tall Collection catalog.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Branded Apparel Businesses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Ecko Unltd.(R)</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have entered into a joint venture with Ecko Complex, LLC, under which we own and manage retail outlet stores bearing the name Ecko Unltd.(R) and featuring Ecko(R) branded merchandise. We believe that our Ecko(R) Unltd. outlet stores represent an opportunity in the outlet marketplace for the underdeveloped young men's and junior market because Ecko(R) is believed to be a cross-over youth brand appealing to both urban and suburban youth with a core customer between the ages of 14 to 24. Accordingly, these stores provide a broad selection of regular size merchandise ranging from hip-hop to extreme sports, and street-wear to fraternity wear, with a core menswear line consisting of fleece, twill and denim bottoms, wovens, printed tee shirts, knits and sweaters. The average Ecko outlet store is approximately 3,500 sq. ft. and generates an average of $350 in sales per gross square foot annually. We currently operate 21 Ecko outlet stores and we</w:t>
      </w:r>
    </w:p>
    <w:p>
      <w:pPr>
        <w:sectPr>
          <w:pgSz w:w="11900" w:h="16838" w:orient="portrait"/>
          <w:cols w:equalWidth="0" w:num="1">
            <w:col w:w="10219"/>
          </w:cols>
          <w:pgMar w:left="240" w:top="723" w:right="1440" w:bottom="1440" w:gutter="0" w:footer="0" w:header="0"/>
        </w:sectPr>
      </w:pPr>
    </w:p>
    <w:bookmarkStart w:id="13" w:name="page14"/>
    <w:bookmarkEnd w:id="13"/>
    <w:p>
      <w:pPr>
        <w:ind w:right="1999"/>
        <w:spacing w:after="0" w:line="235" w:lineRule="auto"/>
        <w:rPr>
          <w:sz w:val="20"/>
          <w:szCs w:val="20"/>
          <w:color w:val="auto"/>
        </w:rPr>
      </w:pPr>
      <w:r>
        <w:rPr>
          <w:rFonts w:ascii="Courier New" w:cs="Courier New" w:eastAsia="Courier New" w:hAnsi="Courier New"/>
          <w:sz w:val="18"/>
          <w:szCs w:val="18"/>
          <w:color w:val="auto"/>
        </w:rPr>
        <w:t>believe we have an opportunity to open a total of 75 stores. We intend to open 20-25 net new Ecko stores in fiscal 2005.</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November 2003, we will open a mall-based, full-priced Ecko-branded retail store. In addition, in fiscal 2005 we will operate Ecko's e-commerce business pursuant to the joint venture agreement. As part of the operations, we will manage Ecko's e-commerce fulfillment, customer service and its overall infrastructure. Management believes that our Ecko Unltd." outlet stores compete with other outlet apparel retailers on the basis of selection of quality, service and price. We stress product training with our sales staff and, with the assistance of merchandise materials from Ecko Complex, LLC, provide our sales personnel with substantial product knowledge and training across all product lines.</w:t>
      </w:r>
    </w:p>
    <w:p>
      <w:pPr>
        <w:spacing w:after="0" w:line="215"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We own 50.5% of this joint venture and Ecko owns the remaining 49.5% of the joint venture. Under the terms of our joint venture agreement, we manage the Ecko retail outlet stores and Ecko contributes to the joint venture their trademark and our merchandise requirements at cost. Further, we contribute all real estate and operating requirements of the retail outlet stores, including but not limited to, the real estate leases, payroll needs and advertising. Each partner shares in the operating profits of the joint venture, after each partner has received reimbursement for its cost contributions. Under the terms of the agreement, we must maintain a prescribed store opening schedule and open 75 stores over a six-year period in order to maintain the joint venture's exclusivity. At certain times during the term of the agreement, we may exercise an option to sell our share of the joint venture to Ecko, and Ecko has an option to acquire our share of the joint venture at a price based on the performance of the Ecko retail outlet stores.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Levi's(R)/Dockers(R) Outlets</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We announced in fiscal 2003 that we would be exiting our Levi's(R)/Dockers(R) business outlet business. We currently operate 80 Levi's(R)/Dockers(R) outlet stores, 22 of which we are in the process of closing. We plan to close the remaining stores in the next 24 months. We expect that our remaining 58 Levi's(R)/Dockers(R) stores will either be closed at the end of their respective lease terms or through negotiation with their respective landlords. Until such closings, these remaining stores will continue to offer an exclusive selection of Levi Strauss &amp; Co. brands of merchandise, which include Levi's(R)/Dockers(R) brands, at outlet prices. As such, we will continue to work with Levi Strauss &amp; Co. on obtaining competitive costs for our products and, based on availability, will stock these remaining stores with a higher level of close-out merchandise, which will enable us to maintain our margin levels. We expect that these remaining stores will operate at a break-even level.</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acquired our property in Canton, Massachusetts, our corporate offices and distribution center, as part of our acquisition of the Casual Male business. At the end of fiscal 2003, we terminated the leases of our two other distribution centers, which were located in Orlando, Florida, and centralized all of our distribution operations in Canton.</w:t>
      </w:r>
    </w:p>
    <w:p>
      <w:pPr>
        <w:sectPr>
          <w:pgSz w:w="11900" w:h="16838" w:orient="portrait"/>
          <w:cols w:equalWidth="0" w:num="1">
            <w:col w:w="10219"/>
          </w:cols>
          <w:pgMar w:left="240" w:top="723" w:right="1440" w:bottom="1440" w:gutter="0" w:footer="0" w:header="0"/>
        </w:sectPr>
      </w:pPr>
    </w:p>
    <w:bookmarkStart w:id="14" w:name="page15"/>
    <w:bookmarkEnd w:id="14"/>
    <w:p>
      <w:pPr>
        <w:ind w:right="1779" w:firstLine="632"/>
        <w:spacing w:after="0" w:line="237" w:lineRule="auto"/>
        <w:rPr>
          <w:sz w:val="20"/>
          <w:szCs w:val="20"/>
          <w:color w:val="auto"/>
        </w:rPr>
      </w:pPr>
      <w:r>
        <w:rPr>
          <w:rFonts w:ascii="Courier New" w:cs="Courier New" w:eastAsia="Courier New" w:hAnsi="Courier New"/>
          <w:sz w:val="18"/>
          <w:szCs w:val="18"/>
          <w:color w:val="auto"/>
        </w:rPr>
        <w:t>We believe that having one centralized distribution facility minimizes the delivered cost of merchandise and maximizes the in-stock position of our stores. We also believe that the centralized distribution system enables our stores to maximize selling space by reducing necessary levels of back-room stock carried in each store. In addition, our distribution center provides order fulfillment services for our e-commerce and catalog businesses.</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fiscal 2004, we partnered with United Parcel Service to improve upon our distribution methods and reduce shipping costs as a result of not having to use third party trucking companies. By utilizing UPS, we are able to track all deliveries from the warehouse to the individual stores and the status of in-transit shipments. In fiscal 2005, we expect to implement Manhattan Associates' PKMS warehousing application for our distribution center systems, which is expected to significantly streamline our distribution processes, enhance in-transit times, and significantly reduce distribution costs.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Information Systems</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Since our acquisition of the Casual Male business, one of our primary goals has been to integrate our systems with those of the acquired business and to upgrade and enhance current systems where necessary. We have identified significant cost savings and synergies that we believe can only be realized upon the completion of this integration and upgrade of the system infrastructure.</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At the time of our acquisition, the Casual Male business operated primarily on an IBM mainframe platform. The mainframe based system included an internally supported enterprise retail system and a human resource/payroll application. Our then-existing e-commerce/catalog fulfillment infrastructure operated on a Hewlett-Packard environment on Ecometry software, and the remainder of our business operated on an IBM 400 platform. Our financial systems were supported by a client server environment.</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Presently, our management information systems, which are located at our corporate headquarters in Canton and at all of our retail stores, consist of a full range of retail merchandising and financial systems that include merchandise planning and reporting, distribution center processing, inventory allocation, sales reporting and financial processing and reporting. Until integration is complete, our Casual Male business will continue to operate primarily on a mainframe platform, with the e-commerce/catalog business on the HP environment, and the remainder of the business will operate on the IBM AS/400 platform.</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February 2003, we completed the conversion of the Casual Male business to our Lawson Financial System. Management now has several tools from which to manage our business on a consolidated level in a more efficient and effective manner. We recently implemented the JDA E3 Advanced Replenishment system for the Casual Male business. This system will be integrated with the current Casual Male business mainframe platform in an effort to improve sales opportunities and better manage inventories of basic merchandise.</w:t>
      </w:r>
    </w:p>
    <w:p>
      <w:pPr>
        <w:spacing w:after="0" w:line="211"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During fiscal 2005, we plan to complete the systems integration work to upgrade our merchandising systems to the JDA Portfolio Solutions, specifically the MMS Merchandise</w:t>
      </w:r>
    </w:p>
    <w:p>
      <w:pPr>
        <w:sectPr>
          <w:pgSz w:w="11900" w:h="16838" w:orient="portrait"/>
          <w:cols w:equalWidth="0" w:num="1">
            <w:col w:w="10219"/>
          </w:cols>
          <w:pgMar w:left="240" w:top="723" w:right="1440" w:bottom="1440"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Management System, E3 Advanced Replenishment, Retail Ideas Data Warehouse, and Arthur Merchandise Planning and Advanced Allocation systems. In addition, we also plan to convert our distribution system to Manhattan Associates' PKMS distribution system.</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To implement these initiatives, we spent approximately $4.1 million in fiscal 2003, will spend approximately $2.7 million in fiscal 2004 and expect to spend approximately $1.1 million in fiscal 2005 primarily on systems enhancement, implementation and maintenance. Once our systems are fully implemented, we should be able to improve sales, better manage our inventory levels and streamline operations by:</w:t>
      </w:r>
    </w:p>
    <w:p>
      <w:pPr>
        <w:spacing w:after="0" w:line="204"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sharing information with vendors through EDI;</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merchandising in-transit times;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creating more advanced methods to replenish inventory;</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improving information databases;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planning store merchandise assortments; and</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reducing MIS related corporate overhead.</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Currently, all of our stores have point-of-sale terminals supplied by IBM, Fujitsu and NCR. The Casual Male business is supported by a point-of-sale business application provided by Triversity, and the remainder of our business is supported by a point-of-sale business application by CRS. We utilize a Microsoft NT / Windows 2000 environment running on a local area network to communicate and work-share within our corporate headquarters. We also utilize the services of ADP to prepare, distribute and report our weekly payroll. All of our payroll processing was consolidated onto the ADP processing effective January 1, 2003.</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Consistent with the retail apparel industry, our business is seasonal. The Casual Male business traditionally generates the largest volume of its sales during the Fathers Day selling season in June and the Christmas selling season in December. Our outlet business, which includes our Levi's"/Dockers" and Ecko Unltd." outlet stores, traditionally generates largest volumes during the back-to-school selling season in August and the Christmas selling season in December. The majority of our operating income is generated in the fourth quarter as a result of the impact of the Christmas selling season.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Trademarks/Trademark License Agreements and Patents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We own several servicemarks and trademarks relating to our Casual Male business, including Casual Male(R), Casual Male Big &amp; Tall(R), Harbor Bay(R), "GF Sport by George Foreman" and "Comfort Zone by George Foreman." We have applied for a registration of the mark "GF</w:t>
      </w:r>
    </w:p>
    <w:p>
      <w:pPr>
        <w:sectPr>
          <w:pgSz w:w="11900" w:h="16838" w:orient="portrait"/>
          <w:cols w:equalWidth="0" w:num="1">
            <w:col w:w="10219"/>
          </w:cols>
          <w:pgMar w:left="240" w:top="723" w:right="1440" w:bottom="1440" w:gutter="0" w:footer="0" w:header="0"/>
        </w:sectPr>
      </w:pPr>
    </w:p>
    <w:bookmarkStart w:id="16" w:name="page17"/>
    <w:bookmarkEnd w:id="16"/>
    <w:p>
      <w:pPr>
        <w:ind w:right="1879"/>
        <w:spacing w:after="0" w:line="235" w:lineRule="auto"/>
        <w:rPr>
          <w:sz w:val="20"/>
          <w:szCs w:val="20"/>
          <w:color w:val="auto"/>
        </w:rPr>
      </w:pPr>
      <w:r>
        <w:rPr>
          <w:rFonts w:ascii="Courier New" w:cs="Courier New" w:eastAsia="Courier New" w:hAnsi="Courier New"/>
          <w:sz w:val="18"/>
          <w:szCs w:val="18"/>
          <w:color w:val="auto"/>
        </w:rPr>
        <w:t>Sport by George Foreman." We also have pending a U.S. patent application for an extendable collar system, which is marketed as "neck relaxer."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operate our Levi's(R)/Dockers(R) business under a trademark license agreement with Levi Strauss &amp; Co. This agreement authorizes us to use certain Levi Strauss &amp; Co. trademarks in connection with the operation of our Levi's(R)/Dockers(R) Outlet by Designs in 25 states in the eastern portion of the United States and in Puerto Rico. Under our joint venture agreement with Ecko, we use the Ecko(R) trademark in connection with the operations of our Ecko Unltd.(R) outlet stores.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As of November 1, 2003, we had approximately 4,346 employees, of whom 2,826 were full-time personnel. We hire additional temporary employees during the peak Fall and holiday seasons. None of our employees is represented by any collective bargaining agreement. We believe our relationship with our employees is good.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Properties</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Our corporate offices and distribution center are located at 555 Turnpike Street in Canton, Massachusetts. This facility is located on 37 acres of land and is owned by one of our subsidiaries. The property, which was acquired by us as part of our Casual Male acquisition, is subject to an outstanding mortgage of $10.9 million at November 1, 2003. The mortgage is secured by the real estate and the buildings. The property contains about 750,000 square feet, which includes approximately 150,000 square feet of office space.</w:t>
      </w:r>
    </w:p>
    <w:p>
      <w:pPr>
        <w:spacing w:after="0" w:line="18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We remain liable on our lease, which expires in January 2006, for our previous corporate offices located in Needham, Massachusetts. With the exception of our loss-prevention subsidiary, LP Innovations, Inc., which occupies approximately 19,000 square feet of the Needham facility, we have relocated all operations to our Canton offices. Subsequent to March 1, 2003, we entered into a sub-lease agreement whereby we lease to a third party approximately 17,000 square feet of the total 80,000 square feet of leased space at the Needham facility. This sublease agreement expires in January 2006.</w:t>
      </w:r>
    </w:p>
    <w:p>
      <w:pPr>
        <w:spacing w:after="0" w:line="385" w:lineRule="exact"/>
        <w:rPr>
          <w:sz w:val="20"/>
          <w:szCs w:val="20"/>
          <w:color w:val="auto"/>
        </w:rPr>
      </w:pPr>
    </w:p>
    <w:p>
      <w:pPr>
        <w:ind w:right="1879" w:firstLine="632"/>
        <w:spacing w:after="0" w:line="270" w:lineRule="auto"/>
        <w:rPr>
          <w:sz w:val="20"/>
          <w:szCs w:val="20"/>
          <w:color w:val="auto"/>
        </w:rPr>
      </w:pPr>
      <w:r>
        <w:rPr>
          <w:rFonts w:ascii="Courier New" w:cs="Courier New" w:eastAsia="Courier New" w:hAnsi="Courier New"/>
          <w:sz w:val="16"/>
          <w:szCs w:val="16"/>
          <w:color w:val="auto"/>
        </w:rPr>
        <w:t>All of our retail and outlet stores are leased by us directly from shopping center owners. The store leases are generally five years in length and generally contain renewal options extending their terms to between 5 and 10 years. Sites for store expansion are selected on the basis of several factors intended to maximize the exposure of each store to our target customers. These factors include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 We believe that our selection of locations enables our stores to attract customers from the general shopping traffic and to generate our own customers from surrounding areas.</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October 15, 2003, a class action lawsuit was filed against us in the Superior Court of California, County of Santa Clara, by Robin J. Tucker, a former employee. The complaint alleges, among other things, that we failed to pay overtime compensation and to provide meal and rest periods to our California store managers for the period from May 14, 2002 to the present. We believe we have substantial legal defenses to these claims and intend to vigorously defend this action. However, we cannot assure you that such claims will not be successful in whole or in part.</w:t>
      </w:r>
    </w:p>
    <w:p>
      <w:pPr>
        <w:spacing w:after="0" w:line="212"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Although we are a party to litigation and claims arising in the course of our business, management does not expect the results of these actions to have a material adverse effect on our business or financial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MATERIAL INDEBTEDNESS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The following summary of material indebtedness does not purport to be a complete description of all the terms of these instruments and may not contain all the material terms of these instruments.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Material Indebtedness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As of November 1, 2003, our long-term debt was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r>
      <w:tr>
        <w:trPr>
          <w:trHeight w:val="203"/>
        </w:trPr>
        <w:tc>
          <w:tcPr>
            <w:tcW w:w="638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rPr>
              <w:t>Credit facility..........................................</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$49,474</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Term loan................................................</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5,562</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12% senior subordinated notes due 2007(1)................</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24,500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5% subordinated notes due 2007...........................</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9,625</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12% senior subordinated notes due 2010(1)................</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29,560</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note............................................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10,958</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$129,679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40" w:right="1879" w:hanging="632"/>
        <w:spacing w:after="0" w:line="236"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shown above are inclusive of unamortized warrants described under 12% Senior Subordinated Notes due 2007 and 12% Senior Subordinated Notes due 2010.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We have a credit facility with Fleet Retail Finance, Inc., which facility was most recently amended on November 3, 2003. This credit facility, which expires on May 14, 2006, provides for a</w:t>
      </w:r>
    </w:p>
    <w:p>
      <w:pPr>
        <w:sectPr>
          <w:pgSz w:w="11900" w:h="16838" w:orient="portrait"/>
          <w:cols w:equalWidth="0" w:num="1">
            <w:col w:w="10219"/>
          </w:cols>
          <w:pgMar w:left="240" w:top="717" w:right="1440" w:bottom="1440" w:gutter="0" w:footer="0" w:header="0"/>
        </w:sectPr>
      </w:pPr>
    </w:p>
    <w:bookmarkStart w:id="18" w:name="page19"/>
    <w:bookmarkEnd w:id="18"/>
    <w:p>
      <w:pPr>
        <w:ind w:right="1779"/>
        <w:spacing w:after="0" w:line="238" w:lineRule="auto"/>
        <w:rPr>
          <w:sz w:val="20"/>
          <w:szCs w:val="20"/>
          <w:color w:val="auto"/>
        </w:rPr>
      </w:pPr>
      <w:r>
        <w:rPr>
          <w:rFonts w:ascii="Courier New" w:cs="Courier New" w:eastAsia="Courier New" w:hAnsi="Courier New"/>
          <w:sz w:val="18"/>
          <w:szCs w:val="18"/>
          <w:color w:val="auto"/>
        </w:rPr>
        <w:t>total commitment of $90 million with our ability to issue documentary and standby letters of credit of up to $20 million. Our ability to borrow under this credit facility is determined using an availability formula based on eligible assets. Our obligations under the credit facility are secured by a lien on all of our assets. The credit facility includes certain covenants and events of default customary for credit facilities of this nature, including certain operating covenants, change of control provisions and limitations on payment of dividends by us. Borrowings under our credit facility accrue interest at variable rates. For amounts outstanding under our credit facility, these interest rates at November 1, 2003 were approximately 4.50% on average for prime based borrowings and ranged in average between 3.88% to 3.99% for various LIBOR contracts.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As of November 1, 2003, we had outstanding borrowings of approximately $49.5 million under the credit facility. Outstanding standby letters of credit were $775,000 and outstanding documentary letters of credit were approximately $0.1 million as of November 1, 2003. Average borrowings outstanding under the credit facility during the first six months of fiscal year 2004 were approximately $57.1 million, resulting in a corresponding average unused availability of approximately $16.3 million. As of November 1, 2003, the unused availability was approximately $29.5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 Loan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May 14, 2002, we entered into a three-year term loan with Back Bay Capital, a subsidiary of Fleet Retail Finance, Inc. This facility expires on May 14, 2006. Interest on the term loan includes a 12% coupon, 3% paid-in-kind and a 3% annual commitment fee, for a total annual yield of 18%. The term loan has the same operating restrictions as our credit facility. As of August 2, 2003, the amount of the term loan was $15.4 million. During the third quarter, we made a payment of $10.0 million in principal. As of November 1, 2003, the remaining outstanding principal under the term loan was $5.6 million. We have repaid all amounts outstanding under our term loan.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Senior Subordinated Notes due 2007</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May 2002, we also issued $24.5 million principal amount of 12% senior subordinated notes due 2007 through private placements. The carrying value of $17.2 million at November 1, 2003 is net of the assigned value of unamortized warrants to acquire 1,715,000 shares of our common stock at an exercise price of $0.01 per share and additional detachable warrants to acquire 1,176,471 shares of our common stock at an exercise price of $8.50 per share.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Subordinated Notes due 2007</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Also in May 2002 we issued $11.0 million principal amount of 5% subordinated notes due 2007 through a private placement to the Kellwood Company, with whom we have entered into a product sourcing agreement. Since May 2003, we have been required to make principal payments in the amount of $687,500 at the end of each of our fiscal quarters through the remaining term of the notes. Accordingly, during each of the second quarter and third quarter of fiscal 2004, we made a quarterly principal payment of $687,500.</w:t>
      </w:r>
    </w:p>
    <w:p>
      <w:pPr>
        <w:sectPr>
          <w:pgSz w:w="11900" w:h="16838" w:orient="portrait"/>
          <w:cols w:equalWidth="0" w:num="1">
            <w:col w:w="10219"/>
          </w:cols>
          <w:pgMar w:left="24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Mortgage Note</w:t>
      </w:r>
    </w:p>
    <w:p>
      <w:pPr>
        <w:spacing w:after="0" w:line="207"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In connection with the Casual Male acquisition, we also assumed an outstanding mortgage note for real estate and buildings located in Canton, Massachusetts. The mortgage note, which bears interest at an annual rate of 9%, had an outstanding principal balance of $10.9 million as of November 1, 2003.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Senior Subordinated Notes due 2010</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Through the end of the third quarter of fiscal year 2004, we issued through private placements an aggregate of approximately $29.6 million principal amount of 12% senior subordinated notes due 2010. We also issued, through such private placements, detachable warrants to purchase 1,182,400 shares of common stock at exercise prices ranging from $4.76 to $7.63 per share. Such exercise prices represent the average of the closing prices of our common stock quoted on the Nasdaq National Market for the period of 30 trading days ending prior to each of the respective issue dates. The net proceeds from these issuances were used to reduce borrowings outstanding under our credit facility.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Restrictive Covenants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Our credit facility and our agreements with the holders of our 12% Senior Subordinated Notes due 2007 and 12% Senior Subordinated Notes due 2010 contain, among other things, covenants that restrict our and certain of our subsidiaries' ability to finance future operations or capital needs or to engage in other business activities. In addition, the senior credit facility and our agreements with the holders of our 12% Senior Subordinated Notes due 2007 and 12% Senior Subordinated Notes due 2010 restrict, among other things, our and certain of our subsidiaries' ability to:</w:t>
      </w:r>
    </w:p>
    <w:p>
      <w:pPr>
        <w:spacing w:after="0" w:line="207"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indebtedness;</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 dividends or distributions, or make certain other restricted payments;</w:t>
      </w:r>
    </w:p>
    <w:p>
      <w:pPr>
        <w:spacing w:after="0" w:line="218"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or redeem capital stock;</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 and extend credit;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certain transaction with affiliates;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sale-leaseback transactions;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 certain asset sales;</w:t>
      </w:r>
    </w:p>
    <w:p>
      <w:pPr>
        <w:spacing w:after="0" w:line="206"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a consolidation or merger or sell, transfer, lease, or otherwise dispose of all or substantially all of our assets; and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certain liens and other encumbrances on our assets.</w:t>
      </w:r>
    </w:p>
    <w:p>
      <w:pPr>
        <w:sectPr>
          <w:pgSz w:w="11900" w:h="16838" w:orient="portrait"/>
          <w:cols w:equalWidth="0" w:num="1">
            <w:col w:w="10219"/>
          </w:cols>
          <w:pgMar w:left="240" w:top="717" w:right="1440" w:bottom="1440" w:gutter="0" w:footer="0" w:header="0"/>
        </w:sectPr>
      </w:pPr>
    </w:p>
    <w:bookmarkStart w:id="20" w:name="page21"/>
    <w:bookmarkEnd w:id="2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Executive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12, 2003</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2019-12-20T01:02:36Z</dcterms:created>
  <dcterms:modified xsi:type="dcterms:W3CDTF">2019-12-20T01:02:36Z</dcterms:modified>
</cp:coreProperties>
</file>