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(717)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DECEMBER 7, 1998</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On December 7, 1998, Jewelcor Management, Inc. ("JMI") filed with the Securities and Exchange Commission a preliminary Consent Statement on Schedule 14A and preliminary form of Consent of Stockholders to Action without a Meeting with respect to the solicitation by JMI of written consents from the holders of common stock, $0.01 par value per share, of Designs, Inc.(the "Company"), to take the following actions without a meeting of the Company's stockholders, as permitted by Delaware law:</w:t>
      </w:r>
    </w:p>
    <w:p>
      <w:pPr>
        <w:spacing w:after="0" w:line="211" w:lineRule="exact"/>
        <w:rPr>
          <w:sz w:val="20"/>
          <w:szCs w:val="20"/>
          <w:color w:val="auto"/>
        </w:rPr>
      </w:pPr>
    </w:p>
    <w:p>
      <w:pPr>
        <w:ind w:right="2099" w:firstLine="640"/>
        <w:spacing w:after="0" w:line="237"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Remove (i) all current members of the Company's Board of Directors (the"Board of Directors") other than Stanley I. Berger and (ii) any other person or persons (other than the persons elected pursuant to this consent) elected or appointed to the Board of Directors prior to the effective time of this stockholder action in addition to or in lieu of any of such current members (including any persons elected or appointed in lieu of Stanley I. Berger) to fill any newly created directorship or vacancy on the Board of Directors or otherwise;</w:t>
      </w:r>
    </w:p>
    <w:p>
      <w:pPr>
        <w:spacing w:after="0" w:line="212" w:lineRule="exact"/>
        <w:rPr>
          <w:rFonts w:ascii="Courier New" w:cs="Courier New" w:eastAsia="Courier New" w:hAnsi="Courier New"/>
          <w:sz w:val="18"/>
          <w:szCs w:val="18"/>
          <w:color w:val="auto"/>
        </w:rPr>
      </w:pPr>
    </w:p>
    <w:p>
      <w:pPr>
        <w:ind w:right="1879" w:firstLine="640"/>
        <w:spacing w:after="0" w:line="236"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 Jesse H. Choper, Seymour Holtzman, Peter R. McMullin, Deborah M. Rhem-Jackson and Steve R. Tomasi as directors of the Company to serve until their respective successors are duly elected and qualified;</w:t>
      </w:r>
    </w:p>
    <w:p>
      <w:pPr>
        <w:spacing w:after="0" w:line="208" w:lineRule="exact"/>
        <w:rPr>
          <w:rFonts w:ascii="Courier New" w:cs="Courier New" w:eastAsia="Courier New" w:hAnsi="Courier New"/>
          <w:sz w:val="18"/>
          <w:szCs w:val="18"/>
          <w:color w:val="auto"/>
        </w:rPr>
      </w:pPr>
    </w:p>
    <w:p>
      <w:pPr>
        <w:ind w:right="1879" w:firstLine="640"/>
        <w:spacing w:after="0" w:line="235"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Section 4.1 of the By-Laws of the Company (the "By-Laws") to set the number of directors on the Board of Directors at six;</w:t>
      </w:r>
    </w:p>
    <w:p>
      <w:pPr>
        <w:spacing w:after="0" w:line="208" w:lineRule="exact"/>
        <w:rPr>
          <w:rFonts w:ascii="Courier New" w:cs="Courier New" w:eastAsia="Courier New" w:hAnsi="Courier New"/>
          <w:sz w:val="18"/>
          <w:szCs w:val="18"/>
          <w:color w:val="auto"/>
        </w:rPr>
      </w:pPr>
    </w:p>
    <w:p>
      <w:pPr>
        <w:ind w:right="1999" w:firstLine="640"/>
        <w:spacing w:after="0" w:line="237"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Section 4.16 of the By-Laws to clarify that a stockholder seeking to nominate candidates for election to the Board of Directors pursuant to a stockholder action by written consent need not comply with the advance notification provisions of the By-Laws applicable to the nomination of candidates in connection with meetings of the stockholders;</w:t>
      </w:r>
    </w:p>
    <w:p>
      <w:pPr>
        <w:spacing w:after="0" w:line="208" w:lineRule="exact"/>
        <w:rPr>
          <w:rFonts w:ascii="Courier New" w:cs="Courier New" w:eastAsia="Courier New" w:hAnsi="Courier New"/>
          <w:sz w:val="18"/>
          <w:szCs w:val="18"/>
          <w:color w:val="auto"/>
        </w:rPr>
      </w:pPr>
    </w:p>
    <w:p>
      <w:pPr>
        <w:ind w:right="1999" w:firstLine="640"/>
        <w:spacing w:after="0" w:line="237"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Repeal any By-Laws adopted by the Board of Directors subsequent to December 11, 1995, the effective date of the Company's By-laws most recently filed by the Company with the Securities Exchange Commission, and prior to the effectiveness of the Proposals other than the By-Laws adopted as contemplated by this Consent Statement.</w:t>
      </w: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aforesaid preliminary Consent Statement on Schedule 14A and preliminary form of Consent of Stockholders to Action without a Meeting, as filed with the Securities and Exchange Commission on December 7, 1998, should be referred to for additional information regarding the solicitaion.</w:t>
      </w:r>
    </w:p>
    <w:p>
      <w:pPr>
        <w:spacing w:after="0" w:line="207" w:lineRule="exact"/>
        <w:rPr>
          <w:sz w:val="20"/>
          <w:szCs w:val="20"/>
          <w:color w:val="auto"/>
        </w:rPr>
      </w:pPr>
    </w:p>
    <w:p>
      <w:pPr>
        <w:ind w:right="2739" w:firstLine="632"/>
        <w:spacing w:after="0" w:line="236" w:lineRule="auto"/>
        <w:rPr>
          <w:sz w:val="20"/>
          <w:szCs w:val="20"/>
          <w:color w:val="auto"/>
        </w:rPr>
      </w:pPr>
      <w:r>
        <w:rPr>
          <w:rFonts w:ascii="Courier New" w:cs="Courier New" w:eastAsia="Courier New" w:hAnsi="Courier New"/>
          <w:sz w:val="18"/>
          <w:szCs w:val="18"/>
          <w:color w:val="auto"/>
        </w:rPr>
        <w:t>In connection with the solicitation, JMI has requested, by letter dated December 7, 1998, a list of the stockholders and certain other information from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362"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December 7, 1998</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3"/>
      <w:numFmt w:val="bullet"/>
      <w:start w:val="1"/>
    </w:lvl>
  </w:abstractNum>
  <w:abstractNum w:abstractNumId="15">
    <w:nsid w:val="75A2A8D4"/>
    <w:multiLevelType w:val="hybridMultilevel"/>
    <w:lvl w:ilvl="0">
      <w:lvlJc w:val="left"/>
      <w:lvlText w:val="4"/>
      <w:numFmt w:val="bullet"/>
      <w:start w:val="1"/>
    </w:lvl>
  </w:abstractNum>
  <w:abstractNum w:abstractNumId="16">
    <w:nsid w:val="8EDBDAB"/>
    <w:multiLevelType w:val="hybridMultilevel"/>
    <w:lvl w:ilvl="0">
      <w:lvlJc w:val="left"/>
      <w:lvlText w:val="5"/>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6"/>
      <w:numFmt w:val="bullet"/>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5"/>
      <w:numFmt w:val="bullet"/>
      <w:start w:val="1"/>
    </w:lvl>
  </w:abstractNum>
  <w:abstractNum w:abstractNumId="29">
    <w:nsid w:val="7C3DBD3D"/>
    <w:multiLevelType w:val="hybridMultilevel"/>
    <w:lvl w:ilvl="0">
      <w:lvlJc w:val="left"/>
      <w:lvlText w:val="6"/>
      <w:numFmt w:val="bullet"/>
      <w:start w:val="1"/>
    </w:lvl>
  </w:abstractNum>
  <w:abstractNum w:abstractNumId="30">
    <w:nsid w:val="737B8DDC"/>
    <w:multiLevelType w:val="hybridMultilevel"/>
    <w:lvl w:ilvl="0">
      <w:lvlJc w:val="left"/>
      <w:lvlText w:val="%1"/>
      <w:numFmt w:val="decimal"/>
      <w:start w:val="1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2019-12-20T13:39:35Z</dcterms:created>
  <dcterms:modified xsi:type="dcterms:W3CDTF">2019-12-20T13:39:35Z</dcterms:modified>
</cp:coreProperties>
</file>