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199390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EXCHANGE ACT OF 1934</w:t>
      </w:r>
    </w:p>
    <w:p>
      <w:pPr>
        <w:spacing w:after="0" w:line="15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24, 2007</w:t>
      </w:r>
    </w:p>
    <w:p>
      <w:pPr>
        <w:spacing w:after="0" w:line="171"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CASUAL MALE RETAIL GROUP, INC.</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220" w:right="639" w:bottom="1440" w:gutter="0" w:footer="0" w:header="0"/>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760"/>
          </w:cols>
          <w:pgMar w:left="240" w:top="220"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840" w:space="720"/>
            <w:col w:w="3460"/>
          </w:cols>
          <w:pgMar w:left="240" w:top="220" w:right="639" w:bottom="1440" w:gutter="0" w:footer="0" w:header="0"/>
          <w:type w:val="continuous"/>
        </w:sectPr>
      </w:pPr>
    </w:p>
    <w:p>
      <w:pPr>
        <w:spacing w:after="0" w:line="14" w:lineRule="exact"/>
        <w:rPr>
          <w:sz w:val="24"/>
          <w:szCs w:val="24"/>
          <w:color w:val="auto"/>
        </w:rPr>
      </w:pPr>
    </w:p>
    <w:p>
      <w:pPr>
        <w:ind w:left="3820"/>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(Address of registrant’s principal executive office)</w:t>
      </w:r>
    </w:p>
    <w:p>
      <w:pPr>
        <w:spacing w:after="0" w:line="4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(781) 828-9300</w:t>
      </w:r>
    </w:p>
    <w:p>
      <w:pPr>
        <w:spacing w:after="0" w:line="1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220" w:right="639" w:bottom="1440" w:gutter="0" w:footer="0" w:header="0"/>
          <w:type w:val="continuous"/>
        </w:sectPr>
      </w:pPr>
    </w:p>
    <w:p>
      <w:pPr>
        <w:spacing w:after="0" w:line="200" w:lineRule="exact"/>
        <w:rPr>
          <w:sz w:val="24"/>
          <w:szCs w:val="24"/>
          <w:color w:val="auto"/>
        </w:rPr>
      </w:pPr>
    </w:p>
    <w:p>
      <w:pPr>
        <w:spacing w:after="0" w:line="27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20"/>
          </w:cols>
          <w:pgMar w:left="240" w:top="220"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May 24, 2007, Casual Male Retail Group, Inc. (the “Company”) issued a press release announcing the Company’s sales and results of operations for the first quarter of fiscal 2007. A copy of this press release is attached hereto as Exhibit 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80" w:type="dxa"/>
            <w:vAlign w:val="bottom"/>
          </w:tcPr>
          <w:p>
            <w:pPr>
              <w:spacing w:after="0"/>
              <w:rPr>
                <w:sz w:val="14"/>
                <w:szCs w:val="14"/>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22"/>
        </w:trPr>
        <w:tc>
          <w:tcPr>
            <w:tcW w:w="66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9"/>
              </w:rPr>
              <w:t>Press Release announcing sales and results of operations for the first quarter of fiscal 2007 for Casual Male Retail Group, Inc.</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May 24, 2007</w:t>
      </w:r>
    </w:p>
    <w:p>
      <w:pPr>
        <w:sectPr>
          <w:pgSz w:w="11900" w:h="16838" w:orient="portrait"/>
          <w:cols w:equalWidth="0" w:num="1">
            <w:col w:w="11420"/>
          </w:cols>
          <w:pgMar w:left="240" w:top="274"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2044065</wp:posOffset>
            </wp:positionH>
            <wp:positionV relativeFrom="page">
              <wp:posOffset>88900</wp:posOffset>
            </wp:positionV>
            <wp:extent cx="3473450" cy="1029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473450" cy="102933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(561) 514-0115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Andrew Bard, Weber Shandwick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Casual Male Retail Group, Inc. Reports Sales and Operating Results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For the First Quarter of Fiscal 2007</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Comparable Sales Increase of 6.2%</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Recurring EPS for First Quarter 2007 increased to $0.03</w:t>
      </w:r>
    </w:p>
    <w:p>
      <w:pPr>
        <w:spacing w:after="0" w:line="159"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CANTON, MA, May 24, 2007—</w:t>
      </w:r>
      <w:r>
        <w:rPr>
          <w:rFonts w:ascii="Arial" w:cs="Arial" w:eastAsia="Arial" w:hAnsi="Arial"/>
          <w:sz w:val="16"/>
          <w:szCs w:val="16"/>
          <w:b w:val="1"/>
          <w:bCs w:val="1"/>
          <w:color w:val="auto"/>
        </w:rPr>
        <w:t>Casual Male Retail Group, Inc. (NASDAQ/NMS: “</w:t>
      </w:r>
      <w:r>
        <w:rPr>
          <w:rFonts w:ascii="Arial" w:cs="Arial" w:eastAsia="Arial" w:hAnsi="Arial"/>
          <w:sz w:val="16"/>
          <w:szCs w:val="16"/>
          <w:b w:val="1"/>
          <w:bCs w:val="1"/>
          <w:u w:val="single" w:color="auto"/>
          <w:color w:val="auto"/>
        </w:rPr>
        <w:t>CMRG</w:t>
      </w:r>
      <w:r>
        <w:rPr>
          <w:rFonts w:ascii="Arial" w:cs="Arial" w:eastAsia="Arial" w:hAnsi="Arial"/>
          <w:sz w:val="16"/>
          <w:szCs w:val="16"/>
          <w:b w:val="1"/>
          <w:bCs w:val="1"/>
          <w:color w:val="auto"/>
        </w:rPr>
        <w:t>”)</w:t>
      </w:r>
      <w:r>
        <w:rPr>
          <w:rFonts w:ascii="Arial" w:cs="Arial" w:eastAsia="Arial" w:hAnsi="Arial"/>
          <w:sz w:val="16"/>
          <w:szCs w:val="16"/>
          <w:color w:val="auto"/>
        </w:rPr>
        <w:t xml:space="preserve">, retail brand operator of </w:t>
      </w:r>
      <w:r>
        <w:rPr>
          <w:rFonts w:ascii="Arial" w:cs="Arial" w:eastAsia="Arial" w:hAnsi="Arial"/>
          <w:sz w:val="16"/>
          <w:szCs w:val="16"/>
          <w:i w:val="1"/>
          <w:iCs w:val="1"/>
          <w:color w:val="auto"/>
        </w:rPr>
        <w:t>Causal Male XL</w:t>
      </w:r>
      <w:r>
        <w:rPr>
          <w:rFonts w:ascii="Arial" w:cs="Arial" w:eastAsia="Arial" w:hAnsi="Arial"/>
          <w:sz w:val="16"/>
          <w:szCs w:val="16"/>
          <w:color w:val="auto"/>
        </w:rPr>
        <w:t xml:space="preserve">, </w:t>
      </w:r>
      <w:r>
        <w:rPr>
          <w:rFonts w:ascii="Arial" w:cs="Arial" w:eastAsia="Arial" w:hAnsi="Arial"/>
          <w:sz w:val="16"/>
          <w:szCs w:val="16"/>
          <w:i w:val="1"/>
          <w:iCs w:val="1"/>
          <w:color w:val="auto"/>
        </w:rPr>
        <w:t>Rochester Big &amp; Tall</w:t>
      </w:r>
      <w:r>
        <w:rPr>
          <w:rFonts w:ascii="Arial" w:cs="Arial" w:eastAsia="Arial" w:hAnsi="Arial"/>
          <w:sz w:val="16"/>
          <w:szCs w:val="16"/>
          <w:color w:val="auto"/>
        </w:rPr>
        <w:t xml:space="preserve">, </w:t>
      </w:r>
      <w:r>
        <w:rPr>
          <w:rFonts w:ascii="Arial" w:cs="Arial" w:eastAsia="Arial" w:hAnsi="Arial"/>
          <w:sz w:val="16"/>
          <w:szCs w:val="16"/>
          <w:i w:val="1"/>
          <w:iCs w:val="1"/>
          <w:color w:val="auto"/>
        </w:rPr>
        <w:t>B&amp;T Factory Direct, LivingXL and Jared M</w:t>
      </w:r>
      <w:r>
        <w:rPr>
          <w:rFonts w:ascii="Arial" w:cs="Arial" w:eastAsia="Arial" w:hAnsi="Arial"/>
          <w:sz w:val="16"/>
          <w:szCs w:val="16"/>
          <w:color w:val="auto"/>
        </w:rPr>
        <w:t>., announced today its sales and operating results for the first quarter of fiscal 2007.</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Sales for the first quarter of fiscal 2007 increased 8.2% to $111.3 million from $102.9 million for the first quarter of fiscal 2006. Comparable sales for the thirteen week period ended May 5, 2007 increased 6.2% as compared to the comparable thirteen week period of the prior year.</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quarter of fiscal 2007, net income was $1.1 million, or $0.03 per diluted share, compared to the first quarter of fiscal 2006 which, including a non-recurring gain of $0.02 per share, had net income of $1.4 million, or $0.04 per diluted share. Prior year results included a gain of $0.02 per diluted share from the sale of the Company’s loss prevention subsidiary, LP Innovations, Inc.</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first quarter of fiscal 2007, the Company repurchased 3.1 million shares of its common stock at an aggregate cost of $38.3 million under its $75.0 million stock repurchase program. Subsequent to the end of the first quarter, the Company has repurchased an additional 0.7 million shares for an aggregate cost of $7.6 million. Over the past twelve months, the Company has repurchased a total of 5.3 million shares of its common stock at an aggregate cost of $61.1 million. The Company has $27.0 million</w:t>
      </w:r>
    </w:p>
    <w:p>
      <w:pPr>
        <w:sectPr>
          <w:pgSz w:w="11900" w:h="16838" w:orient="portrait"/>
          <w:cols w:equalWidth="0" w:num="1">
            <w:col w:w="11400"/>
          </w:cols>
          <w:pgMar w:left="240" w:top="1440"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remaining under its 2007 stock repurchase program. The stock repurchase program has been primarily funded by borrowings from the Company’s Credit Facility.</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Casual Male will host a conference call with security analysts beginning at 11:00 a.m. ET today, Thursday, May 24, 2007, to review the sales and operating results for the first quarter ended May 5, 2007. The call is being webcast and can be accessed at </w:t>
      </w:r>
      <w:r>
        <w:rPr>
          <w:rFonts w:ascii="Arial" w:cs="Arial" w:eastAsia="Arial" w:hAnsi="Arial"/>
          <w:sz w:val="16"/>
          <w:szCs w:val="16"/>
          <w:u w:val="single" w:color="auto"/>
          <w:color w:val="auto"/>
        </w:rPr>
        <w:t>www.casualmaleXL.com/investor</w:t>
      </w:r>
      <w:r>
        <w:rPr>
          <w:rFonts w:ascii="Arial" w:cs="Arial" w:eastAsia="Arial" w:hAnsi="Arial"/>
          <w:sz w:val="16"/>
          <w:szCs w:val="16"/>
          <w:color w:val="auto"/>
        </w:rPr>
        <w:t>.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Casual Male will be hosting an Analyst Day at the Company’s headquarters in Canton, Massachusetts on Wednesday, May 30, 2007. The Analyst Day will be webcast at </w:t>
      </w:r>
      <w:r>
        <w:rPr>
          <w:rFonts w:ascii="Arial" w:cs="Arial" w:eastAsia="Arial" w:hAnsi="Arial"/>
          <w:sz w:val="18"/>
          <w:szCs w:val="18"/>
          <w:u w:val="single" w:color="auto"/>
          <w:color w:val="auto"/>
        </w:rPr>
        <w:t>www.casualmale.com/investor</w:t>
      </w:r>
      <w:r>
        <w:rPr>
          <w:rFonts w:ascii="Arial" w:cs="Arial" w:eastAsia="Arial" w:hAnsi="Arial"/>
          <w:sz w:val="18"/>
          <w:szCs w:val="18"/>
          <w:color w:val="auto"/>
        </w:rPr>
        <w:t xml:space="preserve"> from 9:00 AM ET to approximately 3:15 PM.</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retail operations throughout the United States, Canada and London, England, operates 473 Casual Male XL retail and outlet stores, 25 Rochester Big &amp; Tall stores, 12 Casual Male at Sears-Canada stores, and a direct-to-consumer business which includes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April 2, 2007, that set forth certain risks and uncertainties that may have an impact on future results and direction of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9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5, 2007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April 29,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111,304</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share—basic and diluted</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2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5, 2007 and February 3,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May 5, 2007</w:t>
            </w:r>
          </w:p>
        </w:tc>
        <w:tc>
          <w:tcPr>
            <w:tcW w:w="4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0"/>
              </w:rPr>
              <w:t>February 3, 2007</w:t>
            </w: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Cash and investments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6,653</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122,690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14,009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96,082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329,710</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55,855</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55,600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gain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190,779</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329,710</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2019-12-11T20:24:01Z</dcterms:created>
  <dcterms:modified xsi:type="dcterms:W3CDTF">2019-12-11T20:24:01Z</dcterms:modified>
</cp:coreProperties>
</file>