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ind w:left="34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30480</wp:posOffset>
            </wp:positionH>
            <wp:positionV relativeFrom="paragraph">
              <wp:posOffset>-224155</wp:posOffset>
            </wp:positionV>
            <wp:extent cx="125095" cy="1250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095" cy="125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4"/>
        </w:trPr>
        <w:tc>
          <w:tcPr>
            <w:tcW w:w="6180" w:type="dxa"/>
            <w:vAlign w:val="bottom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300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5196205</wp:posOffset>
            </wp:positionH>
            <wp:positionV relativeFrom="paragraph">
              <wp:posOffset>-599440</wp:posOffset>
            </wp:positionV>
            <wp:extent cx="56515" cy="6127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12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3910965</wp:posOffset>
            </wp:positionH>
            <wp:positionV relativeFrom="paragraph">
              <wp:posOffset>-599440</wp:posOffset>
            </wp:positionV>
            <wp:extent cx="56515" cy="6127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12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-1714500</wp:posOffset>
            </wp:positionH>
            <wp:positionV relativeFrom="paragraph">
              <wp:posOffset>22860</wp:posOffset>
            </wp:positionV>
            <wp:extent cx="7049135" cy="42570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9135" cy="4257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60" w:space="520"/>
            <w:col w:w="84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0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KANTER HARVEY S</w:t>
        </w:r>
      </w:hyperlink>
    </w:p>
    <w:p>
      <w:pPr>
        <w:spacing w:after="0" w:line="283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555 TURNPIKE STREET</w:t>
      </w:r>
    </w:p>
    <w:p>
      <w:pPr>
        <w:spacing w:after="0" w:line="27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(Street)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CANTON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0000FF"/>
        </w:rPr>
        <w:t>MA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0000FF"/>
        </w:rPr>
        <w:t>02021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31" w:lineRule="exact"/>
              <w:rPr>
                <w:rFonts w:ascii="Arial" w:cs="Arial" w:eastAsia="Arial" w:hAnsi="Arial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5"/>
                  <w:szCs w:val="15"/>
                  <w:color w:val="0000EE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[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DXLG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08/11/2023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President and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30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9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Rule 10b5-1(c) Transaction Indication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300" w:right="420"/>
        <w:spacing w:after="0" w:line="26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7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20" w:space="72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7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8"/>
              </w:rPr>
              <w:t>Performance</w:t>
            </w:r>
          </w:p>
        </w:tc>
        <w:tc>
          <w:tcPr>
            <w:tcW w:w="7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08/11/2023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573,000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08/11/2026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w w:val="94"/>
                <w:vertAlign w:val="superscript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6"/>
              </w:rPr>
              <w:t>573,000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573,000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Shares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60" w:hanging="124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Performance Share ("P Share"), as defined in the Issuer's 2016 Incentive Compensation Plan, represents a contingent right to receive one share of Issuer common stock.</w:t>
      </w:r>
    </w:p>
    <w:p>
      <w:pPr>
        <w:spacing w:after="0" w:line="47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440" w:hanging="4"/>
        <w:spacing w:after="0" w:line="267" w:lineRule="auto"/>
        <w:tabs>
          <w:tab w:leader="none" w:pos="16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P Shares shall vest, if at all, in nine tranches when the trailing 30-day volume weighted average closing price of a share of the Issuer's common stock meets or exceeds $6.50, $6.75, $7.00, $7.25, $7.50, $7.75, $8.00, $8.25 and $8.50, respectively, subject to a minimum one-year vesting from the date of grant.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0"/>
              </w:rPr>
              <w:t>Harvey S. Kanter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7"/>
              </w:rPr>
              <w:t>08/15/2023</w:t>
            </w:r>
          </w:p>
        </w:tc>
      </w:tr>
      <w:tr>
        <w:trPr>
          <w:trHeight w:val="213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jc w:val="both"/>
        <w:ind w:left="40" w:right="3920" w:hanging="4"/>
        <w:spacing w:after="0" w:line="320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240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2023-08-15T16:12:55Z</dcterms:created>
  <dcterms:modified xsi:type="dcterms:W3CDTF">2023-08-15T16:12:55Z</dcterms:modified>
</cp:coreProperties>
</file>