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13D/A</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DESTINATION XL GROUP, INC.</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25065K104</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 Mountain Capital Partners LLC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Attn: Willem Mesdag</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10100 Santa Monica Boulevard, Suite 925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Los Angeles, California 90067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Telephone (310) 432-0200</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October 8, 2013</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right="56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 for other parties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1" w:lineRule="exact"/>
        <w:rPr>
          <w:sz w:val="24"/>
          <w:szCs w:val="24"/>
          <w:color w:val="auto"/>
        </w:rPr>
      </w:pPr>
    </w:p>
    <w:p>
      <w:pPr>
        <w:ind w:left="460" w:right="120" w:hanging="452"/>
        <w:spacing w:after="0" w:line="282"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1" w:right="259" w:bottom="1440" w:gutter="0" w:footer="0" w:header="0"/>
        </w:sectPr>
      </w:pPr>
    </w:p>
    <w:bookmarkStart w:id="1" w:name="page2"/>
    <w:bookmarkEnd w:id="1"/>
    <w:p>
      <w:pPr>
        <w:spacing w:after="0"/>
        <w:tabs>
          <w:tab w:leader="none" w:pos="5020" w:val="left"/>
          <w:tab w:leader="none" w:pos="97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Times New Roman" w:cs="Times New Roman" w:eastAsia="Times New Roman" w:hAnsi="Times New Roman"/>
          <w:sz w:val="18"/>
          <w:szCs w:val="18"/>
          <w:color w:val="auto"/>
        </w:rPr>
        <w:t>SCHEDULE 13D/A</w:t>
      </w:r>
      <w:r>
        <w:rPr>
          <w:sz w:val="20"/>
          <w:szCs w:val="20"/>
          <w:color w:val="auto"/>
        </w:rPr>
        <w:tab/>
      </w:r>
      <w:r>
        <w:rPr>
          <w:rFonts w:ascii="Times New Roman" w:cs="Times New Roman" w:eastAsia="Times New Roman" w:hAnsi="Times New Roman"/>
          <w:sz w:val="17"/>
          <w:szCs w:val="17"/>
          <w:color w:val="auto"/>
        </w:rPr>
        <w:t>PAGE 2 OF 10 PAGES</w:t>
      </w:r>
    </w:p>
    <w:p>
      <w:pPr>
        <w:spacing w:after="0" w:line="140" w:lineRule="exact"/>
        <w:rPr>
          <w:sz w:val="20"/>
          <w:szCs w:val="20"/>
          <w:color w:val="auto"/>
        </w:rPr>
      </w:pPr>
    </w:p>
    <w:p>
      <w:pPr>
        <w:ind w:left="820" w:hanging="565"/>
        <w:spacing w:after="0"/>
        <w:tabs>
          <w:tab w:leader="none" w:pos="8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REPORTING PERSONS</w:t>
      </w:r>
    </w:p>
    <w:p>
      <w:pPr>
        <w:spacing w:after="0" w:line="31"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148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6148705"/>
                    </a:xfrm>
                    <a:prstGeom prst="rect">
                      <a:avLst/>
                    </a:prstGeom>
                    <a:noFill/>
                  </pic:spPr>
                </pic:pic>
              </a:graphicData>
            </a:graphic>
          </wp:anchor>
        </w:drawing>
      </w:r>
    </w:p>
    <w:p>
      <w:pPr>
        <w:spacing w:after="0" w:line="205" w:lineRule="exact"/>
        <w:rPr>
          <w:sz w:val="20"/>
          <w:szCs w:val="20"/>
          <w:color w:val="auto"/>
        </w:rPr>
      </w:pPr>
    </w:p>
    <w:tbl>
      <w:tblPr>
        <w:tblLayout w:type="fixed"/>
        <w:tblInd w:w="820" w:type="dxa"/>
        <w:tblCellMar>
          <w:top w:w="0" w:type="dxa"/>
          <w:left w:w="0" w:type="dxa"/>
          <w:bottom w:w="0" w:type="dxa"/>
          <w:right w:w="0" w:type="dxa"/>
        </w:tblCellMar>
      </w:tblPr>
      <w:tr>
        <w:trPr>
          <w:trHeight w:val="283"/>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Red Mountain Capital Partners LLC</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73-1726370</w:t>
            </w:r>
          </w:p>
        </w:tc>
      </w:tr>
    </w:tbl>
    <w:p>
      <w:pPr>
        <w:ind w:left="820" w:hanging="565"/>
        <w:spacing w:after="0"/>
        <w:tabs>
          <w:tab w:leader="none" w:pos="8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w:t>
      </w:r>
    </w:p>
    <w:p>
      <w:pPr>
        <w:spacing w:after="0" w:line="19" w:lineRule="exact"/>
        <w:rPr>
          <w:sz w:val="20"/>
          <w:szCs w:val="20"/>
          <w:color w:val="auto"/>
        </w:rPr>
      </w:pPr>
    </w:p>
    <w:p>
      <w:pPr>
        <w:ind w:left="820"/>
        <w:spacing w:after="0" w:line="207" w:lineRule="exact"/>
        <w:tabs>
          <w:tab w:leader="none" w:pos="162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2" w:lineRule="exact"/>
        <w:rPr>
          <w:sz w:val="20"/>
          <w:szCs w:val="20"/>
          <w:color w:val="auto"/>
        </w:rPr>
      </w:pPr>
    </w:p>
    <w:p>
      <w:pPr>
        <w:ind w:left="820" w:hanging="565"/>
        <w:spacing w:after="0"/>
        <w:tabs>
          <w:tab w:leader="none" w:pos="8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279" w:lineRule="exact"/>
        <w:rPr>
          <w:sz w:val="20"/>
          <w:szCs w:val="20"/>
          <w:color w:val="auto"/>
        </w:rPr>
      </w:pPr>
    </w:p>
    <w:p>
      <w:pPr>
        <w:ind w:left="820" w:hanging="565"/>
        <w:spacing w:after="0"/>
        <w:tabs>
          <w:tab w:leader="none" w:pos="8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SOURCE OF FUNDS*</w:t>
      </w:r>
    </w:p>
    <w:p>
      <w:pPr>
        <w:spacing w:after="0" w:line="247" w:lineRule="exact"/>
        <w:rPr>
          <w:sz w:val="20"/>
          <w:szCs w:val="20"/>
          <w:color w:val="auto"/>
        </w:rPr>
      </w:pPr>
    </w:p>
    <w:p>
      <w:pPr>
        <w:ind w:left="820"/>
        <w:spacing w:after="0"/>
        <w:tabs>
          <w:tab w:leader="none" w:pos="1300" w:val="left"/>
        </w:tabs>
        <w:rPr>
          <w:sz w:val="20"/>
          <w:szCs w:val="20"/>
          <w:color w:val="auto"/>
        </w:rPr>
      </w:pPr>
      <w:r>
        <w:rPr>
          <w:rFonts w:ascii="Times New Roman" w:cs="Times New Roman" w:eastAsia="Times New Roman" w:hAnsi="Times New Roman"/>
          <w:sz w:val="22"/>
          <w:szCs w:val="22"/>
          <w:color w:val="auto"/>
        </w:rPr>
        <w:t>AF</w:t>
      </w:r>
      <w:r>
        <w:rPr>
          <w:sz w:val="20"/>
          <w:szCs w:val="20"/>
          <w:color w:val="auto"/>
        </w:rPr>
        <w:tab/>
      </w:r>
      <w:r>
        <w:rPr>
          <w:rFonts w:ascii="Times New Roman" w:cs="Times New Roman" w:eastAsia="Times New Roman" w:hAnsi="Times New Roman"/>
          <w:sz w:val="21"/>
          <w:szCs w:val="21"/>
          <w:color w:val="auto"/>
        </w:rPr>
        <w:t>(See Item 3)</w:t>
      </w:r>
    </w:p>
    <w:p>
      <w:pPr>
        <w:spacing w:after="0" w:line="30" w:lineRule="exact"/>
        <w:rPr>
          <w:sz w:val="20"/>
          <w:szCs w:val="20"/>
          <w:color w:val="auto"/>
        </w:rPr>
      </w:pPr>
    </w:p>
    <w:p>
      <w:pPr>
        <w:ind w:left="820" w:hanging="565"/>
        <w:spacing w:after="0" w:line="207" w:lineRule="exact"/>
        <w:tabs>
          <w:tab w:leader="none" w:pos="8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DISCLOSURE OF LEGAL PROCEEDINGS IS REQUIRED PURSUANT TO ITEMS 2(d) or 2(e) </w:t>
      </w:r>
      <w:r>
        <w:rPr>
          <w:rFonts w:ascii="MS PGothic" w:cs="MS PGothic" w:eastAsia="MS PGothic" w:hAnsi="MS PGothic"/>
          <w:sz w:val="18"/>
          <w:szCs w:val="18"/>
          <w:color w:val="auto"/>
        </w:rPr>
        <w:t>☐</w:t>
      </w:r>
    </w:p>
    <w:p>
      <w:pPr>
        <w:spacing w:after="0" w:line="272" w:lineRule="exact"/>
        <w:rPr>
          <w:sz w:val="20"/>
          <w:szCs w:val="20"/>
          <w:color w:val="auto"/>
        </w:rPr>
      </w:pPr>
    </w:p>
    <w:p>
      <w:pPr>
        <w:ind w:left="820" w:hanging="565"/>
        <w:spacing w:after="0"/>
        <w:tabs>
          <w:tab w:leader="none" w:pos="8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 OR PLACE OF ORGANIZATION</w:t>
      </w:r>
    </w:p>
    <w:p>
      <w:pPr>
        <w:spacing w:after="0" w:line="24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NUMBER OF</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BENEFICIALLY</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OWNED BY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EACH</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REPORTING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PERSON</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10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SOLE VOTING POWER</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60" w:type="dxa"/>
            <w:vAlign w:val="bottom"/>
          </w:tcPr>
          <w:p>
            <w:pPr>
              <w:spacing w:after="0"/>
              <w:rPr>
                <w:sz w:val="23"/>
                <w:szCs w:val="23"/>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4,281,254 shares</w:t>
            </w:r>
          </w:p>
        </w:tc>
        <w:tc>
          <w:tcPr>
            <w:tcW w:w="11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5"/>
              </w:rPr>
              <w:t>(See Item 5)</w:t>
            </w:r>
          </w:p>
        </w:tc>
      </w:tr>
      <w:tr>
        <w:trPr>
          <w:trHeight w:val="238"/>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r>
      <w:tr>
        <w:trPr>
          <w:trHeight w:val="491"/>
        </w:trPr>
        <w:tc>
          <w:tcPr>
            <w:tcW w:w="26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None</w:t>
            </w:r>
          </w:p>
        </w:tc>
        <w:tc>
          <w:tcPr>
            <w:tcW w:w="21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(See Item 5)</w:t>
            </w:r>
          </w:p>
        </w:tc>
      </w:tr>
      <w:tr>
        <w:trPr>
          <w:trHeight w:val="238"/>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r>
      <w:tr>
        <w:trPr>
          <w:trHeight w:val="491"/>
        </w:trPr>
        <w:tc>
          <w:tcPr>
            <w:tcW w:w="260" w:type="dxa"/>
            <w:vAlign w:val="bottom"/>
          </w:tcPr>
          <w:p>
            <w:pPr>
              <w:spacing w:after="0"/>
              <w:rPr>
                <w:sz w:val="24"/>
                <w:szCs w:val="24"/>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4,281,254 shares</w:t>
            </w:r>
          </w:p>
        </w:tc>
        <w:tc>
          <w:tcPr>
            <w:tcW w:w="11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5"/>
              </w:rPr>
              <w:t>(See Item 5)</w:t>
            </w:r>
          </w:p>
        </w:tc>
      </w:tr>
      <w:tr>
        <w:trPr>
          <w:trHeight w:val="238"/>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10</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r>
      <w:tr>
        <w:trPr>
          <w:trHeight w:val="498"/>
        </w:trPr>
        <w:tc>
          <w:tcPr>
            <w:tcW w:w="26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None</w:t>
            </w:r>
          </w:p>
        </w:tc>
        <w:tc>
          <w:tcPr>
            <w:tcW w:w="21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(See Item 5)</w:t>
            </w:r>
          </w:p>
        </w:tc>
      </w:tr>
    </w:tbl>
    <w:p>
      <w:pPr>
        <w:spacing w:after="0" w:line="1" w:lineRule="exact"/>
        <w:rPr>
          <w:sz w:val="20"/>
          <w:szCs w:val="20"/>
          <w:color w:val="auto"/>
        </w:rPr>
      </w:pPr>
    </w:p>
    <w:p>
      <w:pPr>
        <w:sectPr>
          <w:pgSz w:w="11900" w:h="16838" w:orient="portrait"/>
          <w:cols w:equalWidth="0" w:num="2">
            <w:col w:w="1520" w:space="60"/>
            <w:col w:w="9840"/>
          </w:cols>
          <w:pgMar w:left="240" w:top="270" w:right="239" w:bottom="1440" w:gutter="0" w:footer="0" w:header="0"/>
          <w:type w:val="continuous"/>
        </w:sectPr>
      </w:pPr>
    </w:p>
    <w:p>
      <w:pPr>
        <w:ind w:left="2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AGGREGATE AMOUNT BENEFICIALLY OWNED BY EACH REPORTING PERSON</w:t>
      </w:r>
    </w:p>
    <w:p>
      <w:pPr>
        <w:spacing w:after="0" w:line="240" w:lineRule="exact"/>
        <w:rPr>
          <w:sz w:val="20"/>
          <w:szCs w:val="20"/>
          <w:color w:val="auto"/>
        </w:rPr>
      </w:pPr>
    </w:p>
    <w:p>
      <w:pPr>
        <w:ind w:left="820"/>
        <w:spacing w:after="0"/>
        <w:tabs>
          <w:tab w:leader="none" w:pos="2480" w:val="left"/>
        </w:tabs>
        <w:rPr>
          <w:sz w:val="20"/>
          <w:szCs w:val="20"/>
          <w:color w:val="auto"/>
        </w:rPr>
      </w:pPr>
      <w:r>
        <w:rPr>
          <w:rFonts w:ascii="Times New Roman" w:cs="Times New Roman" w:eastAsia="Times New Roman" w:hAnsi="Times New Roman"/>
          <w:sz w:val="22"/>
          <w:szCs w:val="22"/>
          <w:color w:val="auto"/>
        </w:rPr>
        <w:t>4,281,254 shares</w:t>
      </w:r>
      <w:r>
        <w:rPr>
          <w:sz w:val="20"/>
          <w:szCs w:val="20"/>
          <w:color w:val="auto"/>
        </w:rPr>
        <w:tab/>
      </w:r>
      <w:r>
        <w:rPr>
          <w:rFonts w:ascii="Times New Roman" w:cs="Times New Roman" w:eastAsia="Times New Roman" w:hAnsi="Times New Roman"/>
          <w:sz w:val="21"/>
          <w:szCs w:val="21"/>
          <w:color w:val="auto"/>
        </w:rPr>
        <w:t>(See Item 5)</w:t>
      </w:r>
    </w:p>
    <w:p>
      <w:pPr>
        <w:spacing w:after="0" w:line="30" w:lineRule="exact"/>
        <w:rPr>
          <w:sz w:val="20"/>
          <w:szCs w:val="20"/>
          <w:color w:val="auto"/>
        </w:rPr>
      </w:pPr>
    </w:p>
    <w:p>
      <w:pPr>
        <w:ind w:left="820" w:hanging="565"/>
        <w:spacing w:after="0" w:line="196" w:lineRule="exact"/>
        <w:tabs>
          <w:tab w:leader="none" w:pos="82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CHECK BOX IF THE AGGREGATE AMOUNT IN ROW (11) EXCLUDES CERTAIN SHARES* </w:t>
      </w:r>
      <w:r>
        <w:rPr>
          <w:rFonts w:ascii="MS PGothic" w:cs="MS PGothic" w:eastAsia="MS PGothic" w:hAnsi="MS PGothic"/>
          <w:sz w:val="17"/>
          <w:szCs w:val="17"/>
          <w:color w:val="auto"/>
        </w:rPr>
        <w:t>☐</w:t>
      </w:r>
    </w:p>
    <w:p>
      <w:pPr>
        <w:spacing w:after="0" w:line="283" w:lineRule="exact"/>
        <w:rPr>
          <w:rFonts w:ascii="Times New Roman" w:cs="Times New Roman" w:eastAsia="Times New Roman" w:hAnsi="Times New Roman"/>
          <w:sz w:val="17"/>
          <w:szCs w:val="17"/>
          <w:b w:val="1"/>
          <w:bCs w:val="1"/>
          <w:color w:val="auto"/>
        </w:rPr>
      </w:pPr>
    </w:p>
    <w:p>
      <w:pPr>
        <w:ind w:left="820" w:hanging="565"/>
        <w:spacing w:after="0"/>
        <w:tabs>
          <w:tab w:leader="none" w:pos="8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247" w:lineRule="exact"/>
        <w:rPr>
          <w:sz w:val="20"/>
          <w:szCs w:val="20"/>
          <w:color w:val="auto"/>
        </w:rPr>
      </w:pPr>
    </w:p>
    <w:p>
      <w:pPr>
        <w:ind w:left="820"/>
        <w:spacing w:after="0"/>
        <w:tabs>
          <w:tab w:leader="none" w:pos="146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1"/>
          <w:szCs w:val="21"/>
          <w:color w:val="auto"/>
        </w:rPr>
        <w:t>(See Item 5)</w:t>
      </w:r>
    </w:p>
    <w:p>
      <w:pPr>
        <w:spacing w:after="0" w:line="30" w:lineRule="exact"/>
        <w:rPr>
          <w:sz w:val="20"/>
          <w:szCs w:val="20"/>
          <w:color w:val="auto"/>
        </w:rPr>
      </w:pPr>
    </w:p>
    <w:p>
      <w:pPr>
        <w:ind w:left="820" w:hanging="565"/>
        <w:spacing w:after="0"/>
        <w:tabs>
          <w:tab w:leader="none" w:pos="8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w:t>
      </w:r>
    </w:p>
    <w:p>
      <w:pPr>
        <w:spacing w:after="0" w:line="239"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color w:val="auto"/>
        </w:rPr>
        <w:t>OO – Limited Liability Company</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See Instructions</w:t>
      </w:r>
    </w:p>
    <w:p>
      <w:pPr>
        <w:sectPr>
          <w:pgSz w:w="11900" w:h="16838" w:orient="portrait"/>
          <w:cols w:equalWidth="0" w:num="1">
            <w:col w:w="11420"/>
          </w:cols>
          <w:pgMar w:left="240" w:top="270" w:right="239" w:bottom="1440" w:gutter="0" w:footer="0" w:header="0"/>
          <w:type w:val="continuous"/>
        </w:sectPr>
      </w:pPr>
    </w:p>
    <w:bookmarkStart w:id="2" w:name="page3"/>
    <w:bookmarkEnd w:id="2"/>
    <w:p>
      <w:pPr>
        <w:spacing w:after="0"/>
        <w:tabs>
          <w:tab w:leader="none" w:pos="5020" w:val="left"/>
          <w:tab w:leader="none" w:pos="97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Times New Roman" w:cs="Times New Roman" w:eastAsia="Times New Roman" w:hAnsi="Times New Roman"/>
          <w:sz w:val="18"/>
          <w:szCs w:val="18"/>
          <w:color w:val="auto"/>
        </w:rPr>
        <w:t>SCHEDULE 13D/A</w:t>
      </w:r>
      <w:r>
        <w:rPr>
          <w:sz w:val="20"/>
          <w:szCs w:val="20"/>
          <w:color w:val="auto"/>
        </w:rPr>
        <w:tab/>
      </w:r>
      <w:r>
        <w:rPr>
          <w:rFonts w:ascii="Times New Roman" w:cs="Times New Roman" w:eastAsia="Times New Roman" w:hAnsi="Times New Roman"/>
          <w:sz w:val="17"/>
          <w:szCs w:val="17"/>
          <w:color w:val="auto"/>
        </w:rPr>
        <w:t>PAGE 3 OF 10 PAGES</w:t>
      </w:r>
    </w:p>
    <w:p>
      <w:pPr>
        <w:spacing w:after="0" w:line="140" w:lineRule="exact"/>
        <w:rPr>
          <w:sz w:val="20"/>
          <w:szCs w:val="20"/>
          <w:color w:val="auto"/>
        </w:rPr>
      </w:pPr>
    </w:p>
    <w:p>
      <w:pPr>
        <w:ind w:left="820" w:hanging="565"/>
        <w:spacing w:after="0"/>
        <w:tabs>
          <w:tab w:leader="none" w:pos="8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REPORTING PERSONS</w:t>
      </w:r>
    </w:p>
    <w:p>
      <w:pPr>
        <w:spacing w:after="0" w:line="31"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148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6148705"/>
                    </a:xfrm>
                    <a:prstGeom prst="rect">
                      <a:avLst/>
                    </a:prstGeom>
                    <a:noFill/>
                  </pic:spPr>
                </pic:pic>
              </a:graphicData>
            </a:graphic>
          </wp:anchor>
        </w:drawing>
      </w:r>
    </w:p>
    <w:p>
      <w:pPr>
        <w:spacing w:after="0" w:line="205" w:lineRule="exact"/>
        <w:rPr>
          <w:sz w:val="20"/>
          <w:szCs w:val="20"/>
          <w:color w:val="auto"/>
        </w:rPr>
      </w:pPr>
    </w:p>
    <w:tbl>
      <w:tblPr>
        <w:tblLayout w:type="fixed"/>
        <w:tblInd w:w="820" w:type="dxa"/>
        <w:tblCellMar>
          <w:top w:w="0" w:type="dxa"/>
          <w:left w:w="0" w:type="dxa"/>
          <w:bottom w:w="0" w:type="dxa"/>
          <w:right w:w="0" w:type="dxa"/>
        </w:tblCellMar>
      </w:tblPr>
      <w:tr>
        <w:trPr>
          <w:trHeight w:val="283"/>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Red Mountain Partners, L.P.</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20-4117349</w:t>
            </w:r>
          </w:p>
        </w:tc>
      </w:tr>
    </w:tbl>
    <w:p>
      <w:pPr>
        <w:ind w:left="820" w:hanging="565"/>
        <w:spacing w:after="0"/>
        <w:tabs>
          <w:tab w:leader="none" w:pos="8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w:t>
      </w:r>
    </w:p>
    <w:p>
      <w:pPr>
        <w:spacing w:after="0" w:line="19" w:lineRule="exact"/>
        <w:rPr>
          <w:sz w:val="20"/>
          <w:szCs w:val="20"/>
          <w:color w:val="auto"/>
        </w:rPr>
      </w:pPr>
    </w:p>
    <w:p>
      <w:pPr>
        <w:ind w:left="820"/>
        <w:spacing w:after="0" w:line="207" w:lineRule="exact"/>
        <w:tabs>
          <w:tab w:leader="none" w:pos="162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2" w:lineRule="exact"/>
        <w:rPr>
          <w:sz w:val="20"/>
          <w:szCs w:val="20"/>
          <w:color w:val="auto"/>
        </w:rPr>
      </w:pPr>
    </w:p>
    <w:p>
      <w:pPr>
        <w:ind w:left="820" w:hanging="565"/>
        <w:spacing w:after="0"/>
        <w:tabs>
          <w:tab w:leader="none" w:pos="8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279" w:lineRule="exact"/>
        <w:rPr>
          <w:sz w:val="20"/>
          <w:szCs w:val="20"/>
          <w:color w:val="auto"/>
        </w:rPr>
      </w:pPr>
    </w:p>
    <w:p>
      <w:pPr>
        <w:ind w:left="820" w:hanging="565"/>
        <w:spacing w:after="0"/>
        <w:tabs>
          <w:tab w:leader="none" w:pos="8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SOURCE OF FUNDS*</w:t>
      </w:r>
    </w:p>
    <w:p>
      <w:pPr>
        <w:spacing w:after="0" w:line="247" w:lineRule="exact"/>
        <w:rPr>
          <w:sz w:val="20"/>
          <w:szCs w:val="20"/>
          <w:color w:val="auto"/>
        </w:rPr>
      </w:pPr>
    </w:p>
    <w:p>
      <w:pPr>
        <w:ind w:left="820"/>
        <w:spacing w:after="0"/>
        <w:tabs>
          <w:tab w:leader="none" w:pos="1360" w:val="left"/>
        </w:tabs>
        <w:rPr>
          <w:sz w:val="20"/>
          <w:szCs w:val="20"/>
          <w:color w:val="auto"/>
        </w:rPr>
      </w:pPr>
      <w:r>
        <w:rPr>
          <w:rFonts w:ascii="Times New Roman" w:cs="Times New Roman" w:eastAsia="Times New Roman" w:hAnsi="Times New Roman"/>
          <w:sz w:val="22"/>
          <w:szCs w:val="22"/>
          <w:color w:val="auto"/>
        </w:rPr>
        <w:t>WC</w:t>
      </w:r>
      <w:r>
        <w:rPr>
          <w:sz w:val="20"/>
          <w:szCs w:val="20"/>
          <w:color w:val="auto"/>
        </w:rPr>
        <w:tab/>
      </w:r>
      <w:r>
        <w:rPr>
          <w:rFonts w:ascii="Times New Roman" w:cs="Times New Roman" w:eastAsia="Times New Roman" w:hAnsi="Times New Roman"/>
          <w:sz w:val="21"/>
          <w:szCs w:val="21"/>
          <w:color w:val="auto"/>
        </w:rPr>
        <w:t>(See Item 3)</w:t>
      </w:r>
    </w:p>
    <w:p>
      <w:pPr>
        <w:spacing w:after="0" w:line="30" w:lineRule="exact"/>
        <w:rPr>
          <w:sz w:val="20"/>
          <w:szCs w:val="20"/>
          <w:color w:val="auto"/>
        </w:rPr>
      </w:pPr>
    </w:p>
    <w:p>
      <w:pPr>
        <w:ind w:left="820" w:hanging="565"/>
        <w:spacing w:after="0" w:line="207" w:lineRule="exact"/>
        <w:tabs>
          <w:tab w:leader="none" w:pos="8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DISCLOSURE OF LEGAL PROCEEDINGS IS REQUIRED PURSUANT TO ITEMS 2(d) or 2(e) </w:t>
      </w:r>
      <w:r>
        <w:rPr>
          <w:rFonts w:ascii="MS PGothic" w:cs="MS PGothic" w:eastAsia="MS PGothic" w:hAnsi="MS PGothic"/>
          <w:sz w:val="18"/>
          <w:szCs w:val="18"/>
          <w:color w:val="auto"/>
        </w:rPr>
        <w:t>☐</w:t>
      </w:r>
    </w:p>
    <w:p>
      <w:pPr>
        <w:spacing w:after="0" w:line="272" w:lineRule="exact"/>
        <w:rPr>
          <w:sz w:val="20"/>
          <w:szCs w:val="20"/>
          <w:color w:val="auto"/>
        </w:rPr>
      </w:pPr>
    </w:p>
    <w:p>
      <w:pPr>
        <w:ind w:left="820" w:hanging="565"/>
        <w:spacing w:after="0"/>
        <w:tabs>
          <w:tab w:leader="none" w:pos="8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 OR PLACE OF ORGANIZATION</w:t>
      </w:r>
    </w:p>
    <w:p>
      <w:pPr>
        <w:spacing w:after="0" w:line="24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NUMBER OF</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BENEFICIALLY</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OWNED BY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EACH</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REPORTING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PERSON</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10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SOLE VOTING POWER</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60" w:type="dxa"/>
            <w:vAlign w:val="bottom"/>
          </w:tcPr>
          <w:p>
            <w:pPr>
              <w:spacing w:after="0"/>
              <w:rPr>
                <w:sz w:val="23"/>
                <w:szCs w:val="23"/>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4,281,254 shares</w:t>
            </w:r>
          </w:p>
        </w:tc>
        <w:tc>
          <w:tcPr>
            <w:tcW w:w="11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5"/>
              </w:rPr>
              <w:t>(See Item 5)</w:t>
            </w:r>
          </w:p>
        </w:tc>
      </w:tr>
      <w:tr>
        <w:trPr>
          <w:trHeight w:val="238"/>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r>
      <w:tr>
        <w:trPr>
          <w:trHeight w:val="491"/>
        </w:trPr>
        <w:tc>
          <w:tcPr>
            <w:tcW w:w="26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None</w:t>
            </w:r>
          </w:p>
        </w:tc>
        <w:tc>
          <w:tcPr>
            <w:tcW w:w="21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(See Item 5)</w:t>
            </w:r>
          </w:p>
        </w:tc>
      </w:tr>
      <w:tr>
        <w:trPr>
          <w:trHeight w:val="238"/>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r>
      <w:tr>
        <w:trPr>
          <w:trHeight w:val="491"/>
        </w:trPr>
        <w:tc>
          <w:tcPr>
            <w:tcW w:w="260" w:type="dxa"/>
            <w:vAlign w:val="bottom"/>
          </w:tcPr>
          <w:p>
            <w:pPr>
              <w:spacing w:after="0"/>
              <w:rPr>
                <w:sz w:val="24"/>
                <w:szCs w:val="24"/>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4,281,254 shares</w:t>
            </w:r>
          </w:p>
        </w:tc>
        <w:tc>
          <w:tcPr>
            <w:tcW w:w="11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5"/>
              </w:rPr>
              <w:t>(See Item 5)</w:t>
            </w:r>
          </w:p>
        </w:tc>
      </w:tr>
      <w:tr>
        <w:trPr>
          <w:trHeight w:val="238"/>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10</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r>
      <w:tr>
        <w:trPr>
          <w:trHeight w:val="498"/>
        </w:trPr>
        <w:tc>
          <w:tcPr>
            <w:tcW w:w="26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None</w:t>
            </w:r>
          </w:p>
        </w:tc>
        <w:tc>
          <w:tcPr>
            <w:tcW w:w="21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(See Item 5)</w:t>
            </w:r>
          </w:p>
        </w:tc>
      </w:tr>
    </w:tbl>
    <w:p>
      <w:pPr>
        <w:spacing w:after="0" w:line="1" w:lineRule="exact"/>
        <w:rPr>
          <w:sz w:val="20"/>
          <w:szCs w:val="20"/>
          <w:color w:val="auto"/>
        </w:rPr>
      </w:pPr>
    </w:p>
    <w:p>
      <w:pPr>
        <w:sectPr>
          <w:pgSz w:w="11900" w:h="16838" w:orient="portrait"/>
          <w:cols w:equalWidth="0" w:num="2">
            <w:col w:w="1520" w:space="60"/>
            <w:col w:w="9840"/>
          </w:cols>
          <w:pgMar w:left="240" w:top="270" w:right="239" w:bottom="1440" w:gutter="0" w:footer="0" w:header="0"/>
          <w:type w:val="continuous"/>
        </w:sectPr>
      </w:pPr>
    </w:p>
    <w:p>
      <w:pPr>
        <w:ind w:left="2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AGGREGATE AMOUNT BENEFICIALLY OWNED BY EACH REPORTING PERSON</w:t>
      </w:r>
    </w:p>
    <w:p>
      <w:pPr>
        <w:spacing w:after="0" w:line="240" w:lineRule="exact"/>
        <w:rPr>
          <w:sz w:val="20"/>
          <w:szCs w:val="20"/>
          <w:color w:val="auto"/>
        </w:rPr>
      </w:pPr>
    </w:p>
    <w:p>
      <w:pPr>
        <w:ind w:left="820"/>
        <w:spacing w:after="0"/>
        <w:tabs>
          <w:tab w:leader="none" w:pos="2480" w:val="left"/>
        </w:tabs>
        <w:rPr>
          <w:sz w:val="20"/>
          <w:szCs w:val="20"/>
          <w:color w:val="auto"/>
        </w:rPr>
      </w:pPr>
      <w:r>
        <w:rPr>
          <w:rFonts w:ascii="Times New Roman" w:cs="Times New Roman" w:eastAsia="Times New Roman" w:hAnsi="Times New Roman"/>
          <w:sz w:val="22"/>
          <w:szCs w:val="22"/>
          <w:color w:val="auto"/>
        </w:rPr>
        <w:t>4,281,254 shares</w:t>
      </w:r>
      <w:r>
        <w:rPr>
          <w:sz w:val="20"/>
          <w:szCs w:val="20"/>
          <w:color w:val="auto"/>
        </w:rPr>
        <w:tab/>
      </w:r>
      <w:r>
        <w:rPr>
          <w:rFonts w:ascii="Times New Roman" w:cs="Times New Roman" w:eastAsia="Times New Roman" w:hAnsi="Times New Roman"/>
          <w:sz w:val="21"/>
          <w:szCs w:val="21"/>
          <w:color w:val="auto"/>
        </w:rPr>
        <w:t>(See Item 5)</w:t>
      </w:r>
    </w:p>
    <w:p>
      <w:pPr>
        <w:spacing w:after="0" w:line="30" w:lineRule="exact"/>
        <w:rPr>
          <w:sz w:val="20"/>
          <w:szCs w:val="20"/>
          <w:color w:val="auto"/>
        </w:rPr>
      </w:pPr>
    </w:p>
    <w:p>
      <w:pPr>
        <w:ind w:left="820" w:hanging="565"/>
        <w:spacing w:after="0" w:line="196" w:lineRule="exact"/>
        <w:tabs>
          <w:tab w:leader="none" w:pos="82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CHECK BOX IF THE AGGREGATE AMOUNT IN ROW (11) EXCLUDES CERTAIN SHARES* </w:t>
      </w:r>
      <w:r>
        <w:rPr>
          <w:rFonts w:ascii="MS PGothic" w:cs="MS PGothic" w:eastAsia="MS PGothic" w:hAnsi="MS PGothic"/>
          <w:sz w:val="17"/>
          <w:szCs w:val="17"/>
          <w:color w:val="auto"/>
        </w:rPr>
        <w:t>☐</w:t>
      </w:r>
    </w:p>
    <w:p>
      <w:pPr>
        <w:spacing w:after="0" w:line="283" w:lineRule="exact"/>
        <w:rPr>
          <w:rFonts w:ascii="Times New Roman" w:cs="Times New Roman" w:eastAsia="Times New Roman" w:hAnsi="Times New Roman"/>
          <w:sz w:val="17"/>
          <w:szCs w:val="17"/>
          <w:b w:val="1"/>
          <w:bCs w:val="1"/>
          <w:color w:val="auto"/>
        </w:rPr>
      </w:pPr>
    </w:p>
    <w:p>
      <w:pPr>
        <w:ind w:left="820" w:hanging="565"/>
        <w:spacing w:after="0"/>
        <w:tabs>
          <w:tab w:leader="none" w:pos="8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247" w:lineRule="exact"/>
        <w:rPr>
          <w:sz w:val="20"/>
          <w:szCs w:val="20"/>
          <w:color w:val="auto"/>
        </w:rPr>
      </w:pPr>
    </w:p>
    <w:p>
      <w:pPr>
        <w:ind w:left="820"/>
        <w:spacing w:after="0"/>
        <w:tabs>
          <w:tab w:leader="none" w:pos="146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1"/>
          <w:szCs w:val="21"/>
          <w:color w:val="auto"/>
        </w:rPr>
        <w:t>(See Item 5)</w:t>
      </w:r>
    </w:p>
    <w:p>
      <w:pPr>
        <w:spacing w:after="0" w:line="30" w:lineRule="exact"/>
        <w:rPr>
          <w:sz w:val="20"/>
          <w:szCs w:val="20"/>
          <w:color w:val="auto"/>
        </w:rPr>
      </w:pPr>
    </w:p>
    <w:p>
      <w:pPr>
        <w:ind w:left="820" w:hanging="565"/>
        <w:spacing w:after="0"/>
        <w:tabs>
          <w:tab w:leader="none" w:pos="8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w:t>
      </w:r>
    </w:p>
    <w:p>
      <w:pPr>
        <w:spacing w:after="0" w:line="24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PN – Limited Partnership</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See Instructions</w:t>
      </w:r>
    </w:p>
    <w:p>
      <w:pPr>
        <w:sectPr>
          <w:pgSz w:w="11900" w:h="16838" w:orient="portrait"/>
          <w:cols w:equalWidth="0" w:num="1">
            <w:col w:w="11420"/>
          </w:cols>
          <w:pgMar w:left="240" w:top="270" w:right="239" w:bottom="1440" w:gutter="0" w:footer="0" w:header="0"/>
          <w:type w:val="continuous"/>
        </w:sectPr>
      </w:pPr>
    </w:p>
    <w:bookmarkStart w:id="3" w:name="page4"/>
    <w:bookmarkEnd w:id="3"/>
    <w:p>
      <w:pPr>
        <w:spacing w:after="0"/>
        <w:tabs>
          <w:tab w:leader="none" w:pos="5020" w:val="left"/>
          <w:tab w:leader="none" w:pos="97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Times New Roman" w:cs="Times New Roman" w:eastAsia="Times New Roman" w:hAnsi="Times New Roman"/>
          <w:sz w:val="18"/>
          <w:szCs w:val="18"/>
          <w:color w:val="auto"/>
        </w:rPr>
        <w:t>SCHEDULE 13D/A</w:t>
      </w:r>
      <w:r>
        <w:rPr>
          <w:sz w:val="20"/>
          <w:szCs w:val="20"/>
          <w:color w:val="auto"/>
        </w:rPr>
        <w:tab/>
      </w:r>
      <w:r>
        <w:rPr>
          <w:rFonts w:ascii="Times New Roman" w:cs="Times New Roman" w:eastAsia="Times New Roman" w:hAnsi="Times New Roman"/>
          <w:sz w:val="17"/>
          <w:szCs w:val="17"/>
          <w:color w:val="auto"/>
        </w:rPr>
        <w:t>PAGE 4 OF 10 PAGES</w:t>
      </w:r>
    </w:p>
    <w:p>
      <w:pPr>
        <w:spacing w:after="0" w:line="140" w:lineRule="exact"/>
        <w:rPr>
          <w:sz w:val="20"/>
          <w:szCs w:val="20"/>
          <w:color w:val="auto"/>
        </w:rPr>
      </w:pPr>
    </w:p>
    <w:p>
      <w:pPr>
        <w:ind w:left="820" w:hanging="565"/>
        <w:spacing w:after="0"/>
        <w:tabs>
          <w:tab w:leader="none" w:pos="8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REPORTING PERSONS</w:t>
      </w:r>
    </w:p>
    <w:p>
      <w:pPr>
        <w:spacing w:after="0" w:line="31"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148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6148705"/>
                    </a:xfrm>
                    <a:prstGeom prst="rect">
                      <a:avLst/>
                    </a:prstGeom>
                    <a:noFill/>
                  </pic:spPr>
                </pic:pic>
              </a:graphicData>
            </a:graphic>
          </wp:anchor>
        </w:drawing>
      </w:r>
    </w:p>
    <w:p>
      <w:pPr>
        <w:spacing w:after="0" w:line="205" w:lineRule="exact"/>
        <w:rPr>
          <w:sz w:val="20"/>
          <w:szCs w:val="20"/>
          <w:color w:val="auto"/>
        </w:rPr>
      </w:pPr>
    </w:p>
    <w:p>
      <w:pPr>
        <w:ind w:left="820"/>
        <w:spacing w:after="0"/>
        <w:tabs>
          <w:tab w:leader="none" w:pos="2620" w:val="left"/>
        </w:tabs>
        <w:rPr>
          <w:sz w:val="20"/>
          <w:szCs w:val="20"/>
          <w:color w:val="auto"/>
        </w:rPr>
      </w:pPr>
      <w:r>
        <w:rPr>
          <w:rFonts w:ascii="Times New Roman" w:cs="Times New Roman" w:eastAsia="Times New Roman" w:hAnsi="Times New Roman"/>
          <w:sz w:val="22"/>
          <w:szCs w:val="22"/>
          <w:color w:val="auto"/>
        </w:rPr>
        <w:t>RMCP GP LLC</w:t>
      </w:r>
      <w:r>
        <w:rPr>
          <w:sz w:val="20"/>
          <w:szCs w:val="20"/>
          <w:color w:val="auto"/>
        </w:rPr>
        <w:tab/>
      </w:r>
      <w:r>
        <w:rPr>
          <w:rFonts w:ascii="Times New Roman" w:cs="Times New Roman" w:eastAsia="Times New Roman" w:hAnsi="Times New Roman"/>
          <w:sz w:val="21"/>
          <w:szCs w:val="21"/>
          <w:color w:val="auto"/>
        </w:rPr>
        <w:t>20-4442412</w:t>
      </w:r>
    </w:p>
    <w:p>
      <w:pPr>
        <w:spacing w:after="0" w:line="30" w:lineRule="exact"/>
        <w:rPr>
          <w:sz w:val="20"/>
          <w:szCs w:val="20"/>
          <w:color w:val="auto"/>
        </w:rPr>
      </w:pPr>
    </w:p>
    <w:p>
      <w:pPr>
        <w:ind w:left="820" w:hanging="565"/>
        <w:spacing w:after="0"/>
        <w:tabs>
          <w:tab w:leader="none" w:pos="8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w:t>
      </w:r>
    </w:p>
    <w:p>
      <w:pPr>
        <w:spacing w:after="0" w:line="19" w:lineRule="exact"/>
        <w:rPr>
          <w:sz w:val="20"/>
          <w:szCs w:val="20"/>
          <w:color w:val="auto"/>
        </w:rPr>
      </w:pPr>
    </w:p>
    <w:p>
      <w:pPr>
        <w:ind w:left="820"/>
        <w:spacing w:after="0" w:line="207" w:lineRule="exact"/>
        <w:tabs>
          <w:tab w:leader="none" w:pos="162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2" w:lineRule="exact"/>
        <w:rPr>
          <w:sz w:val="20"/>
          <w:szCs w:val="20"/>
          <w:color w:val="auto"/>
        </w:rPr>
      </w:pPr>
    </w:p>
    <w:p>
      <w:pPr>
        <w:ind w:left="820" w:hanging="565"/>
        <w:spacing w:after="0"/>
        <w:tabs>
          <w:tab w:leader="none" w:pos="8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279" w:lineRule="exact"/>
        <w:rPr>
          <w:sz w:val="20"/>
          <w:szCs w:val="20"/>
          <w:color w:val="auto"/>
        </w:rPr>
      </w:pPr>
    </w:p>
    <w:p>
      <w:pPr>
        <w:ind w:left="820" w:hanging="565"/>
        <w:spacing w:after="0"/>
        <w:tabs>
          <w:tab w:leader="none" w:pos="8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SOURCE OF FUNDS*</w:t>
      </w:r>
    </w:p>
    <w:p>
      <w:pPr>
        <w:spacing w:after="0" w:line="247" w:lineRule="exact"/>
        <w:rPr>
          <w:sz w:val="20"/>
          <w:szCs w:val="20"/>
          <w:color w:val="auto"/>
        </w:rPr>
      </w:pPr>
    </w:p>
    <w:p>
      <w:pPr>
        <w:ind w:left="820"/>
        <w:spacing w:after="0"/>
        <w:tabs>
          <w:tab w:leader="none" w:pos="1300" w:val="left"/>
        </w:tabs>
        <w:rPr>
          <w:sz w:val="20"/>
          <w:szCs w:val="20"/>
          <w:color w:val="auto"/>
        </w:rPr>
      </w:pPr>
      <w:r>
        <w:rPr>
          <w:rFonts w:ascii="Times New Roman" w:cs="Times New Roman" w:eastAsia="Times New Roman" w:hAnsi="Times New Roman"/>
          <w:sz w:val="22"/>
          <w:szCs w:val="22"/>
          <w:color w:val="auto"/>
        </w:rPr>
        <w:t>AF</w:t>
      </w:r>
      <w:r>
        <w:rPr>
          <w:sz w:val="20"/>
          <w:szCs w:val="20"/>
          <w:color w:val="auto"/>
        </w:rPr>
        <w:tab/>
      </w:r>
      <w:r>
        <w:rPr>
          <w:rFonts w:ascii="Times New Roman" w:cs="Times New Roman" w:eastAsia="Times New Roman" w:hAnsi="Times New Roman"/>
          <w:sz w:val="21"/>
          <w:szCs w:val="21"/>
          <w:color w:val="auto"/>
        </w:rPr>
        <w:t>(See Item 3)</w:t>
      </w:r>
    </w:p>
    <w:p>
      <w:pPr>
        <w:spacing w:after="0" w:line="30" w:lineRule="exact"/>
        <w:rPr>
          <w:sz w:val="20"/>
          <w:szCs w:val="20"/>
          <w:color w:val="auto"/>
        </w:rPr>
      </w:pPr>
    </w:p>
    <w:p>
      <w:pPr>
        <w:ind w:left="820" w:hanging="565"/>
        <w:spacing w:after="0" w:line="207" w:lineRule="exact"/>
        <w:tabs>
          <w:tab w:leader="none" w:pos="8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DISCLOSURE OF LEGAL PROCEEDINGS IS REQUIRED PURSUANT TO ITEMS 2(d) or 2(e) </w:t>
      </w:r>
      <w:r>
        <w:rPr>
          <w:rFonts w:ascii="MS PGothic" w:cs="MS PGothic" w:eastAsia="MS PGothic" w:hAnsi="MS PGothic"/>
          <w:sz w:val="18"/>
          <w:szCs w:val="18"/>
          <w:color w:val="auto"/>
        </w:rPr>
        <w:t>☐</w:t>
      </w:r>
    </w:p>
    <w:p>
      <w:pPr>
        <w:spacing w:after="0" w:line="272" w:lineRule="exact"/>
        <w:rPr>
          <w:sz w:val="20"/>
          <w:szCs w:val="20"/>
          <w:color w:val="auto"/>
        </w:rPr>
      </w:pPr>
    </w:p>
    <w:p>
      <w:pPr>
        <w:ind w:left="820" w:hanging="565"/>
        <w:spacing w:after="0"/>
        <w:tabs>
          <w:tab w:leader="none" w:pos="8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 OR PLACE OF ORGANIZATION</w:t>
      </w:r>
    </w:p>
    <w:p>
      <w:pPr>
        <w:spacing w:after="0" w:line="24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NUMBER OF</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BENEFICIALLY</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OWNED BY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EACH</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REPORTING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PERSON</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10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SOLE VOTING POWER</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60" w:type="dxa"/>
            <w:vAlign w:val="bottom"/>
          </w:tcPr>
          <w:p>
            <w:pPr>
              <w:spacing w:after="0"/>
              <w:rPr>
                <w:sz w:val="23"/>
                <w:szCs w:val="23"/>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4,281,254 shares</w:t>
            </w:r>
          </w:p>
        </w:tc>
        <w:tc>
          <w:tcPr>
            <w:tcW w:w="11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5"/>
              </w:rPr>
              <w:t>(See Item 5)</w:t>
            </w:r>
          </w:p>
        </w:tc>
      </w:tr>
      <w:tr>
        <w:trPr>
          <w:trHeight w:val="238"/>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r>
      <w:tr>
        <w:trPr>
          <w:trHeight w:val="491"/>
        </w:trPr>
        <w:tc>
          <w:tcPr>
            <w:tcW w:w="26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None</w:t>
            </w:r>
          </w:p>
        </w:tc>
        <w:tc>
          <w:tcPr>
            <w:tcW w:w="21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(See Item 5)</w:t>
            </w:r>
          </w:p>
        </w:tc>
      </w:tr>
      <w:tr>
        <w:trPr>
          <w:trHeight w:val="238"/>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r>
      <w:tr>
        <w:trPr>
          <w:trHeight w:val="491"/>
        </w:trPr>
        <w:tc>
          <w:tcPr>
            <w:tcW w:w="260" w:type="dxa"/>
            <w:vAlign w:val="bottom"/>
          </w:tcPr>
          <w:p>
            <w:pPr>
              <w:spacing w:after="0"/>
              <w:rPr>
                <w:sz w:val="24"/>
                <w:szCs w:val="24"/>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4,281,254 shares</w:t>
            </w:r>
          </w:p>
        </w:tc>
        <w:tc>
          <w:tcPr>
            <w:tcW w:w="11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5"/>
              </w:rPr>
              <w:t>(See Item 5)</w:t>
            </w:r>
          </w:p>
        </w:tc>
      </w:tr>
      <w:tr>
        <w:trPr>
          <w:trHeight w:val="238"/>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10</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r>
      <w:tr>
        <w:trPr>
          <w:trHeight w:val="498"/>
        </w:trPr>
        <w:tc>
          <w:tcPr>
            <w:tcW w:w="26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None</w:t>
            </w:r>
          </w:p>
        </w:tc>
        <w:tc>
          <w:tcPr>
            <w:tcW w:w="21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(See Item 5)</w:t>
            </w:r>
          </w:p>
        </w:tc>
      </w:tr>
    </w:tbl>
    <w:p>
      <w:pPr>
        <w:spacing w:after="0" w:line="1" w:lineRule="exact"/>
        <w:rPr>
          <w:sz w:val="20"/>
          <w:szCs w:val="20"/>
          <w:color w:val="auto"/>
        </w:rPr>
      </w:pPr>
    </w:p>
    <w:p>
      <w:pPr>
        <w:sectPr>
          <w:pgSz w:w="11900" w:h="16838" w:orient="portrait"/>
          <w:cols w:equalWidth="0" w:num="2">
            <w:col w:w="1520" w:space="60"/>
            <w:col w:w="9840"/>
          </w:cols>
          <w:pgMar w:left="240" w:top="270" w:right="239" w:bottom="1440" w:gutter="0" w:footer="0" w:header="0"/>
          <w:type w:val="continuous"/>
        </w:sectPr>
      </w:pPr>
    </w:p>
    <w:p>
      <w:pPr>
        <w:ind w:left="2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AGGREGATE AMOUNT BENEFICIALLY OWNED BY EACH REPORTING PERSON</w:t>
      </w:r>
    </w:p>
    <w:p>
      <w:pPr>
        <w:spacing w:after="0" w:line="240" w:lineRule="exact"/>
        <w:rPr>
          <w:sz w:val="20"/>
          <w:szCs w:val="20"/>
          <w:color w:val="auto"/>
        </w:rPr>
      </w:pPr>
    </w:p>
    <w:p>
      <w:pPr>
        <w:ind w:left="820"/>
        <w:spacing w:after="0"/>
        <w:tabs>
          <w:tab w:leader="none" w:pos="2480" w:val="left"/>
        </w:tabs>
        <w:rPr>
          <w:sz w:val="20"/>
          <w:szCs w:val="20"/>
          <w:color w:val="auto"/>
        </w:rPr>
      </w:pPr>
      <w:r>
        <w:rPr>
          <w:rFonts w:ascii="Times New Roman" w:cs="Times New Roman" w:eastAsia="Times New Roman" w:hAnsi="Times New Roman"/>
          <w:sz w:val="22"/>
          <w:szCs w:val="22"/>
          <w:color w:val="auto"/>
        </w:rPr>
        <w:t>4,281,254 shares</w:t>
      </w:r>
      <w:r>
        <w:rPr>
          <w:sz w:val="20"/>
          <w:szCs w:val="20"/>
          <w:color w:val="auto"/>
        </w:rPr>
        <w:tab/>
      </w:r>
      <w:r>
        <w:rPr>
          <w:rFonts w:ascii="Times New Roman" w:cs="Times New Roman" w:eastAsia="Times New Roman" w:hAnsi="Times New Roman"/>
          <w:sz w:val="21"/>
          <w:szCs w:val="21"/>
          <w:color w:val="auto"/>
        </w:rPr>
        <w:t>(See Item 5)</w:t>
      </w:r>
    </w:p>
    <w:p>
      <w:pPr>
        <w:spacing w:after="0" w:line="30" w:lineRule="exact"/>
        <w:rPr>
          <w:sz w:val="20"/>
          <w:szCs w:val="20"/>
          <w:color w:val="auto"/>
        </w:rPr>
      </w:pPr>
    </w:p>
    <w:p>
      <w:pPr>
        <w:ind w:left="820" w:hanging="565"/>
        <w:spacing w:after="0" w:line="196" w:lineRule="exact"/>
        <w:tabs>
          <w:tab w:leader="none" w:pos="820"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CHECK BOX IF THE AGGREGATE AMOUNT IN ROW (11) EXCLUDES CERTAIN SHARES* </w:t>
      </w:r>
      <w:r>
        <w:rPr>
          <w:rFonts w:ascii="MS PGothic" w:cs="MS PGothic" w:eastAsia="MS PGothic" w:hAnsi="MS PGothic"/>
          <w:sz w:val="17"/>
          <w:szCs w:val="17"/>
          <w:color w:val="auto"/>
        </w:rPr>
        <w:t>☐</w:t>
      </w:r>
    </w:p>
    <w:p>
      <w:pPr>
        <w:spacing w:after="0" w:line="283" w:lineRule="exact"/>
        <w:rPr>
          <w:rFonts w:ascii="Times New Roman" w:cs="Times New Roman" w:eastAsia="Times New Roman" w:hAnsi="Times New Roman"/>
          <w:sz w:val="17"/>
          <w:szCs w:val="17"/>
          <w:b w:val="1"/>
          <w:bCs w:val="1"/>
          <w:color w:val="auto"/>
        </w:rPr>
      </w:pPr>
    </w:p>
    <w:p>
      <w:pPr>
        <w:ind w:left="820" w:hanging="565"/>
        <w:spacing w:after="0"/>
        <w:tabs>
          <w:tab w:leader="none" w:pos="8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247" w:lineRule="exact"/>
        <w:rPr>
          <w:sz w:val="20"/>
          <w:szCs w:val="20"/>
          <w:color w:val="auto"/>
        </w:rPr>
      </w:pPr>
    </w:p>
    <w:p>
      <w:pPr>
        <w:ind w:left="820"/>
        <w:spacing w:after="0"/>
        <w:tabs>
          <w:tab w:leader="none" w:pos="146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1"/>
          <w:szCs w:val="21"/>
          <w:color w:val="auto"/>
        </w:rPr>
        <w:t>(See Item 5)</w:t>
      </w:r>
    </w:p>
    <w:p>
      <w:pPr>
        <w:spacing w:after="0" w:line="30" w:lineRule="exact"/>
        <w:rPr>
          <w:sz w:val="20"/>
          <w:szCs w:val="20"/>
          <w:color w:val="auto"/>
        </w:rPr>
      </w:pPr>
    </w:p>
    <w:p>
      <w:pPr>
        <w:ind w:left="820" w:hanging="565"/>
        <w:spacing w:after="0"/>
        <w:tabs>
          <w:tab w:leader="none" w:pos="8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w:t>
      </w:r>
    </w:p>
    <w:p>
      <w:pPr>
        <w:spacing w:after="0" w:line="239"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color w:val="auto"/>
        </w:rPr>
        <w:t>OO – Limited Liability Company</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See Instructions</w:t>
      </w:r>
    </w:p>
    <w:p>
      <w:pPr>
        <w:sectPr>
          <w:pgSz w:w="11900" w:h="16838" w:orient="portrait"/>
          <w:cols w:equalWidth="0" w:num="1">
            <w:col w:w="11420"/>
          </w:cols>
          <w:pgMar w:left="240" w:top="270" w:right="239" w:bottom="1440" w:gutter="0" w:footer="0" w:header="0"/>
          <w:type w:val="continuous"/>
        </w:sectPr>
      </w:pPr>
    </w:p>
    <w:bookmarkStart w:id="4" w:name="page5"/>
    <w:bookmarkEnd w:id="4"/>
    <w:p>
      <w:pPr>
        <w:spacing w:after="0"/>
        <w:tabs>
          <w:tab w:leader="none" w:pos="5020" w:val="left"/>
          <w:tab w:leader="none" w:pos="97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Times New Roman" w:cs="Times New Roman" w:eastAsia="Times New Roman" w:hAnsi="Times New Roman"/>
          <w:sz w:val="18"/>
          <w:szCs w:val="18"/>
          <w:color w:val="auto"/>
        </w:rPr>
        <w:t>SCHEDULE 13D/A</w:t>
      </w:r>
      <w:r>
        <w:rPr>
          <w:sz w:val="20"/>
          <w:szCs w:val="20"/>
          <w:color w:val="auto"/>
        </w:rPr>
        <w:tab/>
      </w:r>
      <w:r>
        <w:rPr>
          <w:rFonts w:ascii="Times New Roman" w:cs="Times New Roman" w:eastAsia="Times New Roman" w:hAnsi="Times New Roman"/>
          <w:sz w:val="17"/>
          <w:szCs w:val="17"/>
          <w:color w:val="auto"/>
        </w:rPr>
        <w:t>PAGE 5 OF 10 PAGES</w:t>
      </w:r>
    </w:p>
    <w:p>
      <w:pPr>
        <w:spacing w:after="0" w:line="140" w:lineRule="exact"/>
        <w:rPr>
          <w:sz w:val="20"/>
          <w:szCs w:val="20"/>
          <w:color w:val="auto"/>
        </w:rPr>
      </w:pPr>
    </w:p>
    <w:p>
      <w:pPr>
        <w:ind w:left="820" w:hanging="565"/>
        <w:spacing w:after="0"/>
        <w:tabs>
          <w:tab w:leader="none" w:pos="8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REPORTING PERSONS</w:t>
      </w:r>
    </w:p>
    <w:p>
      <w:pPr>
        <w:spacing w:after="0" w:line="31"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148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6148705"/>
                    </a:xfrm>
                    <a:prstGeom prst="rect">
                      <a:avLst/>
                    </a:prstGeom>
                    <a:noFill/>
                  </pic:spPr>
                </pic:pic>
              </a:graphicData>
            </a:graphic>
          </wp:anchor>
        </w:drawing>
      </w:r>
    </w:p>
    <w:p>
      <w:pPr>
        <w:spacing w:after="0" w:line="205" w:lineRule="exact"/>
        <w:rPr>
          <w:sz w:val="20"/>
          <w:szCs w:val="20"/>
          <w:color w:val="auto"/>
        </w:rPr>
      </w:pPr>
    </w:p>
    <w:tbl>
      <w:tblPr>
        <w:tblLayout w:type="fixed"/>
        <w:tblInd w:w="820" w:type="dxa"/>
        <w:tblCellMar>
          <w:top w:w="0" w:type="dxa"/>
          <w:left w:w="0" w:type="dxa"/>
          <w:bottom w:w="0" w:type="dxa"/>
          <w:right w:w="0" w:type="dxa"/>
        </w:tblCellMar>
      </w:tblPr>
      <w:tr>
        <w:trPr>
          <w:trHeight w:val="283"/>
        </w:trPr>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Red Mountain Capital Management, Inc.</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13-4057186</w:t>
            </w:r>
          </w:p>
        </w:tc>
      </w:tr>
    </w:tbl>
    <w:p>
      <w:pPr>
        <w:ind w:left="820" w:hanging="565"/>
        <w:spacing w:after="0"/>
        <w:tabs>
          <w:tab w:leader="none" w:pos="8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w:t>
      </w:r>
    </w:p>
    <w:p>
      <w:pPr>
        <w:spacing w:after="0" w:line="19" w:lineRule="exact"/>
        <w:rPr>
          <w:sz w:val="20"/>
          <w:szCs w:val="20"/>
          <w:color w:val="auto"/>
        </w:rPr>
      </w:pPr>
    </w:p>
    <w:p>
      <w:pPr>
        <w:ind w:left="820"/>
        <w:spacing w:after="0" w:line="207" w:lineRule="exact"/>
        <w:tabs>
          <w:tab w:leader="none" w:pos="162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2" w:lineRule="exact"/>
        <w:rPr>
          <w:sz w:val="20"/>
          <w:szCs w:val="20"/>
          <w:color w:val="auto"/>
        </w:rPr>
      </w:pPr>
    </w:p>
    <w:p>
      <w:pPr>
        <w:ind w:left="820" w:hanging="565"/>
        <w:spacing w:after="0"/>
        <w:tabs>
          <w:tab w:leader="none" w:pos="8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279" w:lineRule="exact"/>
        <w:rPr>
          <w:sz w:val="20"/>
          <w:szCs w:val="20"/>
          <w:color w:val="auto"/>
        </w:rPr>
      </w:pPr>
    </w:p>
    <w:p>
      <w:pPr>
        <w:ind w:left="820" w:hanging="565"/>
        <w:spacing w:after="0"/>
        <w:tabs>
          <w:tab w:leader="none" w:pos="8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SOURCE OF FUNDS*</w:t>
      </w:r>
    </w:p>
    <w:p>
      <w:pPr>
        <w:spacing w:after="0" w:line="247" w:lineRule="exact"/>
        <w:rPr>
          <w:sz w:val="20"/>
          <w:szCs w:val="20"/>
          <w:color w:val="auto"/>
        </w:rPr>
      </w:pPr>
    </w:p>
    <w:p>
      <w:pPr>
        <w:ind w:left="820"/>
        <w:spacing w:after="0"/>
        <w:tabs>
          <w:tab w:leader="none" w:pos="1300" w:val="left"/>
        </w:tabs>
        <w:rPr>
          <w:sz w:val="20"/>
          <w:szCs w:val="20"/>
          <w:color w:val="auto"/>
        </w:rPr>
      </w:pPr>
      <w:r>
        <w:rPr>
          <w:rFonts w:ascii="Times New Roman" w:cs="Times New Roman" w:eastAsia="Times New Roman" w:hAnsi="Times New Roman"/>
          <w:sz w:val="22"/>
          <w:szCs w:val="22"/>
          <w:color w:val="auto"/>
        </w:rPr>
        <w:t>AF</w:t>
      </w:r>
      <w:r>
        <w:rPr>
          <w:sz w:val="20"/>
          <w:szCs w:val="20"/>
          <w:color w:val="auto"/>
        </w:rPr>
        <w:tab/>
      </w:r>
      <w:r>
        <w:rPr>
          <w:rFonts w:ascii="Times New Roman" w:cs="Times New Roman" w:eastAsia="Times New Roman" w:hAnsi="Times New Roman"/>
          <w:sz w:val="21"/>
          <w:szCs w:val="21"/>
          <w:color w:val="auto"/>
        </w:rPr>
        <w:t>(See Item 3)</w:t>
      </w:r>
    </w:p>
    <w:p>
      <w:pPr>
        <w:spacing w:after="0" w:line="30" w:lineRule="exact"/>
        <w:rPr>
          <w:sz w:val="20"/>
          <w:szCs w:val="20"/>
          <w:color w:val="auto"/>
        </w:rPr>
      </w:pPr>
    </w:p>
    <w:p>
      <w:pPr>
        <w:ind w:left="820" w:hanging="565"/>
        <w:spacing w:after="0" w:line="207" w:lineRule="exact"/>
        <w:tabs>
          <w:tab w:leader="none" w:pos="8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DISCLOSURE OF LEGAL PROCEEDINGS IS REQUIRED PURSUANT TO ITEMS 2(d) or 2(e) </w:t>
      </w:r>
      <w:r>
        <w:rPr>
          <w:rFonts w:ascii="MS PGothic" w:cs="MS PGothic" w:eastAsia="MS PGothic" w:hAnsi="MS PGothic"/>
          <w:sz w:val="18"/>
          <w:szCs w:val="18"/>
          <w:color w:val="auto"/>
        </w:rPr>
        <w:t>☐</w:t>
      </w:r>
    </w:p>
    <w:p>
      <w:pPr>
        <w:spacing w:after="0" w:line="272" w:lineRule="exact"/>
        <w:rPr>
          <w:sz w:val="20"/>
          <w:szCs w:val="20"/>
          <w:color w:val="auto"/>
        </w:rPr>
      </w:pPr>
    </w:p>
    <w:p>
      <w:pPr>
        <w:ind w:left="820" w:hanging="565"/>
        <w:spacing w:after="0"/>
        <w:tabs>
          <w:tab w:leader="none" w:pos="8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 OR PLACE OF ORGANIZATION</w:t>
      </w:r>
    </w:p>
    <w:p>
      <w:pPr>
        <w:spacing w:after="0" w:line="24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NUMBER OF</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BENEFICIALLY</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OWNED BY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EACH</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REPORTING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PERSON</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10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SOLE VOTING POWER</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60" w:type="dxa"/>
            <w:vAlign w:val="bottom"/>
          </w:tcPr>
          <w:p>
            <w:pPr>
              <w:spacing w:after="0"/>
              <w:rPr>
                <w:sz w:val="23"/>
                <w:szCs w:val="23"/>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4,281,254 shares</w:t>
            </w:r>
          </w:p>
        </w:tc>
        <w:tc>
          <w:tcPr>
            <w:tcW w:w="11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5"/>
              </w:rPr>
              <w:t>(See Item 5)</w:t>
            </w:r>
          </w:p>
        </w:tc>
      </w:tr>
      <w:tr>
        <w:trPr>
          <w:trHeight w:val="238"/>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r>
      <w:tr>
        <w:trPr>
          <w:trHeight w:val="491"/>
        </w:trPr>
        <w:tc>
          <w:tcPr>
            <w:tcW w:w="26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None</w:t>
            </w:r>
          </w:p>
        </w:tc>
        <w:tc>
          <w:tcPr>
            <w:tcW w:w="21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(See Item 5)</w:t>
            </w:r>
          </w:p>
        </w:tc>
      </w:tr>
      <w:tr>
        <w:trPr>
          <w:trHeight w:val="238"/>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r>
      <w:tr>
        <w:trPr>
          <w:trHeight w:val="491"/>
        </w:trPr>
        <w:tc>
          <w:tcPr>
            <w:tcW w:w="260" w:type="dxa"/>
            <w:vAlign w:val="bottom"/>
          </w:tcPr>
          <w:p>
            <w:pPr>
              <w:spacing w:after="0"/>
              <w:rPr>
                <w:sz w:val="24"/>
                <w:szCs w:val="24"/>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4,281,254 shares</w:t>
            </w:r>
          </w:p>
        </w:tc>
        <w:tc>
          <w:tcPr>
            <w:tcW w:w="11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5"/>
              </w:rPr>
              <w:t>(See Item 5)</w:t>
            </w:r>
          </w:p>
        </w:tc>
      </w:tr>
      <w:tr>
        <w:trPr>
          <w:trHeight w:val="238"/>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10</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r>
      <w:tr>
        <w:trPr>
          <w:trHeight w:val="498"/>
        </w:trPr>
        <w:tc>
          <w:tcPr>
            <w:tcW w:w="26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None</w:t>
            </w:r>
          </w:p>
        </w:tc>
        <w:tc>
          <w:tcPr>
            <w:tcW w:w="21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(See Item 5)</w:t>
            </w:r>
          </w:p>
        </w:tc>
      </w:tr>
    </w:tbl>
    <w:p>
      <w:pPr>
        <w:spacing w:after="0" w:line="1" w:lineRule="exact"/>
        <w:rPr>
          <w:sz w:val="20"/>
          <w:szCs w:val="20"/>
          <w:color w:val="auto"/>
        </w:rPr>
      </w:pPr>
    </w:p>
    <w:p>
      <w:pPr>
        <w:sectPr>
          <w:pgSz w:w="11900" w:h="16838" w:orient="portrait"/>
          <w:cols w:equalWidth="0" w:num="2">
            <w:col w:w="1520" w:space="60"/>
            <w:col w:w="9840"/>
          </w:cols>
          <w:pgMar w:left="240" w:top="270" w:right="239" w:bottom="1440" w:gutter="0" w:footer="0" w:header="0"/>
          <w:type w:val="continuous"/>
        </w:sectPr>
      </w:pPr>
    </w:p>
    <w:p>
      <w:pPr>
        <w:ind w:left="2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AGGREGATE AMOUNT BENEFICIALLY OWNED BY EACH REPORTING PERSON</w:t>
      </w:r>
    </w:p>
    <w:p>
      <w:pPr>
        <w:spacing w:after="0" w:line="240" w:lineRule="exact"/>
        <w:rPr>
          <w:sz w:val="20"/>
          <w:szCs w:val="20"/>
          <w:color w:val="auto"/>
        </w:rPr>
      </w:pPr>
    </w:p>
    <w:p>
      <w:pPr>
        <w:ind w:left="820"/>
        <w:spacing w:after="0"/>
        <w:tabs>
          <w:tab w:leader="none" w:pos="2480" w:val="left"/>
        </w:tabs>
        <w:rPr>
          <w:sz w:val="20"/>
          <w:szCs w:val="20"/>
          <w:color w:val="auto"/>
        </w:rPr>
      </w:pPr>
      <w:r>
        <w:rPr>
          <w:rFonts w:ascii="Times New Roman" w:cs="Times New Roman" w:eastAsia="Times New Roman" w:hAnsi="Times New Roman"/>
          <w:sz w:val="22"/>
          <w:szCs w:val="22"/>
          <w:color w:val="auto"/>
        </w:rPr>
        <w:t>4,281,254 shares</w:t>
      </w:r>
      <w:r>
        <w:rPr>
          <w:sz w:val="20"/>
          <w:szCs w:val="20"/>
          <w:color w:val="auto"/>
        </w:rPr>
        <w:tab/>
      </w:r>
      <w:r>
        <w:rPr>
          <w:rFonts w:ascii="Times New Roman" w:cs="Times New Roman" w:eastAsia="Times New Roman" w:hAnsi="Times New Roman"/>
          <w:sz w:val="21"/>
          <w:szCs w:val="21"/>
          <w:color w:val="auto"/>
        </w:rPr>
        <w:t>(See Item 5)</w:t>
      </w:r>
    </w:p>
    <w:p>
      <w:pPr>
        <w:spacing w:after="0" w:line="30" w:lineRule="exact"/>
        <w:rPr>
          <w:sz w:val="20"/>
          <w:szCs w:val="20"/>
          <w:color w:val="auto"/>
        </w:rPr>
      </w:pPr>
    </w:p>
    <w:p>
      <w:pPr>
        <w:ind w:left="820" w:hanging="565"/>
        <w:spacing w:after="0" w:line="196" w:lineRule="exact"/>
        <w:tabs>
          <w:tab w:leader="none" w:pos="820"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CHECK BOX IF THE AGGREGATE AMOUNT IN ROW (11) EXCLUDES CERTAIN SHARES* </w:t>
      </w:r>
      <w:r>
        <w:rPr>
          <w:rFonts w:ascii="MS PGothic" w:cs="MS PGothic" w:eastAsia="MS PGothic" w:hAnsi="MS PGothic"/>
          <w:sz w:val="17"/>
          <w:szCs w:val="17"/>
          <w:color w:val="auto"/>
        </w:rPr>
        <w:t>☐</w:t>
      </w:r>
    </w:p>
    <w:p>
      <w:pPr>
        <w:spacing w:after="0" w:line="283" w:lineRule="exact"/>
        <w:rPr>
          <w:rFonts w:ascii="Times New Roman" w:cs="Times New Roman" w:eastAsia="Times New Roman" w:hAnsi="Times New Roman"/>
          <w:sz w:val="17"/>
          <w:szCs w:val="17"/>
          <w:b w:val="1"/>
          <w:bCs w:val="1"/>
          <w:color w:val="auto"/>
        </w:rPr>
      </w:pPr>
    </w:p>
    <w:p>
      <w:pPr>
        <w:ind w:left="820" w:hanging="565"/>
        <w:spacing w:after="0"/>
        <w:tabs>
          <w:tab w:leader="none" w:pos="8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247" w:lineRule="exact"/>
        <w:rPr>
          <w:sz w:val="20"/>
          <w:szCs w:val="20"/>
          <w:color w:val="auto"/>
        </w:rPr>
      </w:pPr>
    </w:p>
    <w:p>
      <w:pPr>
        <w:ind w:left="820"/>
        <w:spacing w:after="0"/>
        <w:tabs>
          <w:tab w:leader="none" w:pos="146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1"/>
          <w:szCs w:val="21"/>
          <w:color w:val="auto"/>
        </w:rPr>
        <w:t>(See Item 5)</w:t>
      </w:r>
    </w:p>
    <w:p>
      <w:pPr>
        <w:spacing w:after="0" w:line="30" w:lineRule="exact"/>
        <w:rPr>
          <w:sz w:val="20"/>
          <w:szCs w:val="20"/>
          <w:color w:val="auto"/>
        </w:rPr>
      </w:pPr>
    </w:p>
    <w:p>
      <w:pPr>
        <w:ind w:left="820" w:hanging="565"/>
        <w:spacing w:after="0"/>
        <w:tabs>
          <w:tab w:leader="none" w:pos="8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w:t>
      </w:r>
    </w:p>
    <w:p>
      <w:pPr>
        <w:spacing w:after="0" w:line="24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CO – Corporation</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See Instructions</w:t>
      </w:r>
    </w:p>
    <w:p>
      <w:pPr>
        <w:sectPr>
          <w:pgSz w:w="11900" w:h="16838" w:orient="portrait"/>
          <w:cols w:equalWidth="0" w:num="1">
            <w:col w:w="11420"/>
          </w:cols>
          <w:pgMar w:left="240" w:top="270" w:right="239" w:bottom="1440" w:gutter="0" w:footer="0" w:header="0"/>
          <w:type w:val="continuous"/>
        </w:sectPr>
      </w:pPr>
    </w:p>
    <w:bookmarkStart w:id="5" w:name="page6"/>
    <w:bookmarkEnd w:id="5"/>
    <w:p>
      <w:pPr>
        <w:spacing w:after="0"/>
        <w:tabs>
          <w:tab w:leader="none" w:pos="5020" w:val="left"/>
          <w:tab w:leader="none" w:pos="97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Times New Roman" w:cs="Times New Roman" w:eastAsia="Times New Roman" w:hAnsi="Times New Roman"/>
          <w:sz w:val="18"/>
          <w:szCs w:val="18"/>
          <w:color w:val="auto"/>
        </w:rPr>
        <w:t>SCHEDULE 13D/A</w:t>
      </w:r>
      <w:r>
        <w:rPr>
          <w:sz w:val="20"/>
          <w:szCs w:val="20"/>
          <w:color w:val="auto"/>
        </w:rPr>
        <w:tab/>
      </w:r>
      <w:r>
        <w:rPr>
          <w:rFonts w:ascii="Times New Roman" w:cs="Times New Roman" w:eastAsia="Times New Roman" w:hAnsi="Times New Roman"/>
          <w:sz w:val="17"/>
          <w:szCs w:val="17"/>
          <w:color w:val="auto"/>
        </w:rPr>
        <w:t>PAGE 6 OF 10 PAGES</w:t>
      </w:r>
    </w:p>
    <w:p>
      <w:pPr>
        <w:spacing w:after="0" w:line="140" w:lineRule="exact"/>
        <w:rPr>
          <w:sz w:val="20"/>
          <w:szCs w:val="20"/>
          <w:color w:val="auto"/>
        </w:rPr>
      </w:pPr>
    </w:p>
    <w:p>
      <w:pPr>
        <w:ind w:left="820" w:hanging="565"/>
        <w:spacing w:after="0"/>
        <w:tabs>
          <w:tab w:leader="none" w:pos="8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REPORTING PERSONS</w:t>
      </w:r>
    </w:p>
    <w:p>
      <w:pPr>
        <w:spacing w:after="0" w:line="31"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148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6148705"/>
                    </a:xfrm>
                    <a:prstGeom prst="rect">
                      <a:avLst/>
                    </a:prstGeom>
                    <a:noFill/>
                  </pic:spPr>
                </pic:pic>
              </a:graphicData>
            </a:graphic>
          </wp:anchor>
        </w:drawing>
      </w:r>
    </w:p>
    <w:p>
      <w:pPr>
        <w:spacing w:after="0" w:line="2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Willem Mesdag</w:t>
      </w:r>
    </w:p>
    <w:p>
      <w:pPr>
        <w:spacing w:after="0" w:line="30" w:lineRule="exact"/>
        <w:rPr>
          <w:sz w:val="20"/>
          <w:szCs w:val="20"/>
          <w:color w:val="auto"/>
        </w:rPr>
      </w:pPr>
    </w:p>
    <w:p>
      <w:pPr>
        <w:ind w:left="820" w:hanging="565"/>
        <w:spacing w:after="0"/>
        <w:tabs>
          <w:tab w:leader="none" w:pos="8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w:t>
      </w:r>
    </w:p>
    <w:p>
      <w:pPr>
        <w:spacing w:after="0" w:line="19" w:lineRule="exact"/>
        <w:rPr>
          <w:sz w:val="20"/>
          <w:szCs w:val="20"/>
          <w:color w:val="auto"/>
        </w:rPr>
      </w:pPr>
    </w:p>
    <w:p>
      <w:pPr>
        <w:ind w:left="820"/>
        <w:spacing w:after="0" w:line="207" w:lineRule="exact"/>
        <w:tabs>
          <w:tab w:leader="none" w:pos="162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2" w:lineRule="exact"/>
        <w:rPr>
          <w:sz w:val="20"/>
          <w:szCs w:val="20"/>
          <w:color w:val="auto"/>
        </w:rPr>
      </w:pPr>
    </w:p>
    <w:p>
      <w:pPr>
        <w:ind w:left="820" w:hanging="565"/>
        <w:spacing w:after="0"/>
        <w:tabs>
          <w:tab w:leader="none" w:pos="8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279" w:lineRule="exact"/>
        <w:rPr>
          <w:sz w:val="20"/>
          <w:szCs w:val="20"/>
          <w:color w:val="auto"/>
        </w:rPr>
      </w:pPr>
    </w:p>
    <w:p>
      <w:pPr>
        <w:ind w:left="820" w:hanging="565"/>
        <w:spacing w:after="0"/>
        <w:tabs>
          <w:tab w:leader="none" w:pos="8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SOURCE OF FUNDS*</w:t>
      </w:r>
    </w:p>
    <w:p>
      <w:pPr>
        <w:spacing w:after="0" w:line="247" w:lineRule="exact"/>
        <w:rPr>
          <w:sz w:val="20"/>
          <w:szCs w:val="20"/>
          <w:color w:val="auto"/>
        </w:rPr>
      </w:pPr>
    </w:p>
    <w:p>
      <w:pPr>
        <w:ind w:left="820"/>
        <w:spacing w:after="0"/>
        <w:tabs>
          <w:tab w:leader="none" w:pos="1300" w:val="left"/>
        </w:tabs>
        <w:rPr>
          <w:sz w:val="20"/>
          <w:szCs w:val="20"/>
          <w:color w:val="auto"/>
        </w:rPr>
      </w:pPr>
      <w:r>
        <w:rPr>
          <w:rFonts w:ascii="Times New Roman" w:cs="Times New Roman" w:eastAsia="Times New Roman" w:hAnsi="Times New Roman"/>
          <w:sz w:val="22"/>
          <w:szCs w:val="22"/>
          <w:color w:val="auto"/>
        </w:rPr>
        <w:t>AF</w:t>
      </w:r>
      <w:r>
        <w:rPr>
          <w:sz w:val="20"/>
          <w:szCs w:val="20"/>
          <w:color w:val="auto"/>
        </w:rPr>
        <w:tab/>
      </w:r>
      <w:r>
        <w:rPr>
          <w:rFonts w:ascii="Times New Roman" w:cs="Times New Roman" w:eastAsia="Times New Roman" w:hAnsi="Times New Roman"/>
          <w:sz w:val="21"/>
          <w:szCs w:val="21"/>
          <w:color w:val="auto"/>
        </w:rPr>
        <w:t>(See Item 3)</w:t>
      </w:r>
    </w:p>
    <w:p>
      <w:pPr>
        <w:spacing w:after="0" w:line="30" w:lineRule="exact"/>
        <w:rPr>
          <w:sz w:val="20"/>
          <w:szCs w:val="20"/>
          <w:color w:val="auto"/>
        </w:rPr>
      </w:pPr>
    </w:p>
    <w:p>
      <w:pPr>
        <w:ind w:left="820" w:hanging="565"/>
        <w:spacing w:after="0" w:line="207" w:lineRule="exact"/>
        <w:tabs>
          <w:tab w:leader="none" w:pos="8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DISCLOSURE OF LEGAL PROCEEDINGS IS REQUIRED PURSUANT TO ITEMS 2(d) or 2(e) </w:t>
      </w:r>
      <w:r>
        <w:rPr>
          <w:rFonts w:ascii="MS PGothic" w:cs="MS PGothic" w:eastAsia="MS PGothic" w:hAnsi="MS PGothic"/>
          <w:sz w:val="18"/>
          <w:szCs w:val="18"/>
          <w:color w:val="auto"/>
        </w:rPr>
        <w:t>☐</w:t>
      </w:r>
    </w:p>
    <w:p>
      <w:pPr>
        <w:spacing w:after="0" w:line="272" w:lineRule="exact"/>
        <w:rPr>
          <w:sz w:val="20"/>
          <w:szCs w:val="20"/>
          <w:color w:val="auto"/>
        </w:rPr>
      </w:pPr>
    </w:p>
    <w:p>
      <w:pPr>
        <w:ind w:left="820" w:hanging="565"/>
        <w:spacing w:after="0"/>
        <w:tabs>
          <w:tab w:leader="none" w:pos="8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 OR PLACE OF ORGANIZATION</w:t>
      </w:r>
    </w:p>
    <w:p>
      <w:pPr>
        <w:spacing w:after="0" w:line="24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U.S. Citizen</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NUMBER OF</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BENEFICIALLY</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OWNED BY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EACH</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REPORTING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PERSON</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10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SOLE VOTING POWER</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60" w:type="dxa"/>
            <w:vAlign w:val="bottom"/>
          </w:tcPr>
          <w:p>
            <w:pPr>
              <w:spacing w:after="0"/>
              <w:rPr>
                <w:sz w:val="23"/>
                <w:szCs w:val="23"/>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4,281,254 shares</w:t>
            </w:r>
          </w:p>
        </w:tc>
        <w:tc>
          <w:tcPr>
            <w:tcW w:w="11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5"/>
              </w:rPr>
              <w:t>(See Item 5)</w:t>
            </w:r>
          </w:p>
        </w:tc>
      </w:tr>
      <w:tr>
        <w:trPr>
          <w:trHeight w:val="238"/>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r>
      <w:tr>
        <w:trPr>
          <w:trHeight w:val="491"/>
        </w:trPr>
        <w:tc>
          <w:tcPr>
            <w:tcW w:w="26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None</w:t>
            </w:r>
          </w:p>
        </w:tc>
        <w:tc>
          <w:tcPr>
            <w:tcW w:w="21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(See Item 5)</w:t>
            </w:r>
          </w:p>
        </w:tc>
      </w:tr>
      <w:tr>
        <w:trPr>
          <w:trHeight w:val="238"/>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r>
      <w:tr>
        <w:trPr>
          <w:trHeight w:val="491"/>
        </w:trPr>
        <w:tc>
          <w:tcPr>
            <w:tcW w:w="260" w:type="dxa"/>
            <w:vAlign w:val="bottom"/>
          </w:tcPr>
          <w:p>
            <w:pPr>
              <w:spacing w:after="0"/>
              <w:rPr>
                <w:sz w:val="24"/>
                <w:szCs w:val="24"/>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4,281,254 shares</w:t>
            </w:r>
          </w:p>
        </w:tc>
        <w:tc>
          <w:tcPr>
            <w:tcW w:w="11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5"/>
              </w:rPr>
              <w:t>(See Item 5)</w:t>
            </w:r>
          </w:p>
        </w:tc>
      </w:tr>
      <w:tr>
        <w:trPr>
          <w:trHeight w:val="238"/>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10</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r>
      <w:tr>
        <w:trPr>
          <w:trHeight w:val="498"/>
        </w:trPr>
        <w:tc>
          <w:tcPr>
            <w:tcW w:w="26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None</w:t>
            </w:r>
          </w:p>
        </w:tc>
        <w:tc>
          <w:tcPr>
            <w:tcW w:w="21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(See Item 5)</w:t>
            </w:r>
          </w:p>
        </w:tc>
      </w:tr>
    </w:tbl>
    <w:p>
      <w:pPr>
        <w:spacing w:after="0" w:line="1" w:lineRule="exact"/>
        <w:rPr>
          <w:sz w:val="20"/>
          <w:szCs w:val="20"/>
          <w:color w:val="auto"/>
        </w:rPr>
      </w:pPr>
    </w:p>
    <w:p>
      <w:pPr>
        <w:sectPr>
          <w:pgSz w:w="11900" w:h="16838" w:orient="portrait"/>
          <w:cols w:equalWidth="0" w:num="2">
            <w:col w:w="1520" w:space="60"/>
            <w:col w:w="9840"/>
          </w:cols>
          <w:pgMar w:left="240" w:top="270" w:right="239" w:bottom="1440" w:gutter="0" w:footer="0" w:header="0"/>
          <w:type w:val="continuous"/>
        </w:sectPr>
      </w:pPr>
    </w:p>
    <w:p>
      <w:pPr>
        <w:ind w:left="2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AGGREGATE AMOUNT BENEFICIALLY OWNED BY EACH REPORTING PERSON</w:t>
      </w:r>
    </w:p>
    <w:p>
      <w:pPr>
        <w:spacing w:after="0" w:line="240" w:lineRule="exact"/>
        <w:rPr>
          <w:sz w:val="20"/>
          <w:szCs w:val="20"/>
          <w:color w:val="auto"/>
        </w:rPr>
      </w:pPr>
    </w:p>
    <w:p>
      <w:pPr>
        <w:ind w:left="820"/>
        <w:spacing w:after="0"/>
        <w:tabs>
          <w:tab w:leader="none" w:pos="2480" w:val="left"/>
        </w:tabs>
        <w:rPr>
          <w:sz w:val="20"/>
          <w:szCs w:val="20"/>
          <w:color w:val="auto"/>
        </w:rPr>
      </w:pPr>
      <w:r>
        <w:rPr>
          <w:rFonts w:ascii="Times New Roman" w:cs="Times New Roman" w:eastAsia="Times New Roman" w:hAnsi="Times New Roman"/>
          <w:sz w:val="22"/>
          <w:szCs w:val="22"/>
          <w:color w:val="auto"/>
        </w:rPr>
        <w:t>4,281,254 shares</w:t>
      </w:r>
      <w:r>
        <w:rPr>
          <w:sz w:val="20"/>
          <w:szCs w:val="20"/>
          <w:color w:val="auto"/>
        </w:rPr>
        <w:tab/>
      </w:r>
      <w:r>
        <w:rPr>
          <w:rFonts w:ascii="Times New Roman" w:cs="Times New Roman" w:eastAsia="Times New Roman" w:hAnsi="Times New Roman"/>
          <w:sz w:val="21"/>
          <w:szCs w:val="21"/>
          <w:color w:val="auto"/>
        </w:rPr>
        <w:t>(See Item 5)</w:t>
      </w:r>
    </w:p>
    <w:p>
      <w:pPr>
        <w:spacing w:after="0" w:line="30" w:lineRule="exact"/>
        <w:rPr>
          <w:sz w:val="20"/>
          <w:szCs w:val="20"/>
          <w:color w:val="auto"/>
        </w:rPr>
      </w:pPr>
    </w:p>
    <w:p>
      <w:pPr>
        <w:ind w:left="820" w:hanging="565"/>
        <w:spacing w:after="0" w:line="196" w:lineRule="exact"/>
        <w:tabs>
          <w:tab w:leader="none" w:pos="82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CHECK BOX IF THE AGGREGATE AMOUNT IN ROW (11) EXCLUDES CERTAIN SHARES* </w:t>
      </w:r>
      <w:r>
        <w:rPr>
          <w:rFonts w:ascii="MS PGothic" w:cs="MS PGothic" w:eastAsia="MS PGothic" w:hAnsi="MS PGothic"/>
          <w:sz w:val="17"/>
          <w:szCs w:val="17"/>
          <w:color w:val="auto"/>
        </w:rPr>
        <w:t>☐</w:t>
      </w:r>
    </w:p>
    <w:p>
      <w:pPr>
        <w:spacing w:after="0" w:line="283" w:lineRule="exact"/>
        <w:rPr>
          <w:rFonts w:ascii="Times New Roman" w:cs="Times New Roman" w:eastAsia="Times New Roman" w:hAnsi="Times New Roman"/>
          <w:sz w:val="17"/>
          <w:szCs w:val="17"/>
          <w:b w:val="1"/>
          <w:bCs w:val="1"/>
          <w:color w:val="auto"/>
        </w:rPr>
      </w:pPr>
    </w:p>
    <w:p>
      <w:pPr>
        <w:ind w:left="820" w:hanging="565"/>
        <w:spacing w:after="0"/>
        <w:tabs>
          <w:tab w:leader="none" w:pos="8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247" w:lineRule="exact"/>
        <w:rPr>
          <w:sz w:val="20"/>
          <w:szCs w:val="20"/>
          <w:color w:val="auto"/>
        </w:rPr>
      </w:pPr>
    </w:p>
    <w:p>
      <w:pPr>
        <w:ind w:left="820"/>
        <w:spacing w:after="0"/>
        <w:tabs>
          <w:tab w:leader="none" w:pos="146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1"/>
          <w:szCs w:val="21"/>
          <w:color w:val="auto"/>
        </w:rPr>
        <w:t>(See Item 5)</w:t>
      </w:r>
    </w:p>
    <w:p>
      <w:pPr>
        <w:spacing w:after="0" w:line="30" w:lineRule="exact"/>
        <w:rPr>
          <w:sz w:val="20"/>
          <w:szCs w:val="20"/>
          <w:color w:val="auto"/>
        </w:rPr>
      </w:pPr>
    </w:p>
    <w:p>
      <w:pPr>
        <w:ind w:left="820" w:hanging="565"/>
        <w:spacing w:after="0"/>
        <w:tabs>
          <w:tab w:leader="none" w:pos="8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w:t>
      </w:r>
    </w:p>
    <w:p>
      <w:pPr>
        <w:spacing w:after="0" w:line="24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IN – Individual</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See Instructions</w:t>
      </w:r>
    </w:p>
    <w:p>
      <w:pPr>
        <w:sectPr>
          <w:pgSz w:w="11900" w:h="16838" w:orient="portrait"/>
          <w:cols w:equalWidth="0" w:num="1">
            <w:col w:w="11420"/>
          </w:cols>
          <w:pgMar w:left="240" w:top="270" w:right="239" w:bottom="1440" w:gutter="0" w:footer="0" w:header="0"/>
          <w:type w:val="continuous"/>
        </w:sectPr>
      </w:pPr>
    </w:p>
    <w:bookmarkStart w:id="6" w:name="page7"/>
    <w:bookmarkEnd w:id="6"/>
    <w:p>
      <w:pPr>
        <w:spacing w:after="0"/>
        <w:tabs>
          <w:tab w:leader="none" w:pos="5020" w:val="left"/>
          <w:tab w:leader="none" w:pos="97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Times New Roman" w:cs="Times New Roman" w:eastAsia="Times New Roman" w:hAnsi="Times New Roman"/>
          <w:sz w:val="18"/>
          <w:szCs w:val="18"/>
          <w:color w:val="auto"/>
        </w:rPr>
        <w:t>SCHEDULE 13D/A</w:t>
      </w:r>
      <w:r>
        <w:rPr>
          <w:sz w:val="20"/>
          <w:szCs w:val="20"/>
          <w:color w:val="auto"/>
        </w:rPr>
        <w:tab/>
      </w:r>
      <w:r>
        <w:rPr>
          <w:rFonts w:ascii="Times New Roman" w:cs="Times New Roman" w:eastAsia="Times New Roman" w:hAnsi="Times New Roman"/>
          <w:sz w:val="17"/>
          <w:szCs w:val="17"/>
          <w:color w:val="auto"/>
        </w:rPr>
        <w:t>PAGE 7 OF 10 PAGES</w:t>
      </w:r>
    </w:p>
    <w:p>
      <w:pPr>
        <w:spacing w:after="0" w:line="158"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This Amendment No. 1 amends and supplements the Schedule 13D filed with the Securities and Exchange Commission (the “SEC”) on March 25, 2013, by (i) Red Mountain Capital Partners LLC, a Delaware limited liability company (“RMCP LLC”), (ii) Red Mountain Partners, L.P., a Delaware limited partnership (“RMP”), (iii) RMCP GP LLC, a Delaware limited liability company (“RMCP GP”), (iv) Red Mountain Capital Management, Inc., a Delaware corporation (“RMCM”), and (v) Willem Mesdag, a natural person and citizen of the United States of America, with respect to the common stock, par value $0.01 per share (the “Common Stock”), of Destination XL Group, Inc., a Delaware corporation (“Destination XL”). The filing of any amendment to this Schedule 13D (including the filing of this Amendment No. 1) shall not be construed to be an admission by the Reporting Persons (as defined below) that a material change has occurred in the facts set forth in this Schedule 13D or that such amendment is required under Rule 13d-2 of the Securities Exchange Act of 1934, as amended.</w:t>
      </w:r>
    </w:p>
    <w:p>
      <w:pPr>
        <w:spacing w:after="0" w:line="185"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RMCP LLC, RMP, and RMCP GP are sometimes collectively referred to herein as “Red Mountain.” Red Mountain, RMCM and Mr. Mesdag are sometimes collectively referred to herein as the “Reporting Persons.”</w:t>
      </w:r>
    </w:p>
    <w:p>
      <w:pPr>
        <w:spacing w:after="0" w:line="30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of this Schedule 13D is hereby amended to include the following information:</w:t>
      </w:r>
    </w:p>
    <w:p>
      <w:pPr>
        <w:spacing w:after="0" w:line="121" w:lineRule="exact"/>
        <w:rPr>
          <w:sz w:val="20"/>
          <w:szCs w:val="20"/>
          <w:color w:val="auto"/>
        </w:rPr>
      </w:pPr>
    </w:p>
    <w:p>
      <w:pPr>
        <w:ind w:left="460" w:right="160"/>
        <w:spacing w:after="0" w:line="266" w:lineRule="auto"/>
        <w:rPr>
          <w:sz w:val="20"/>
          <w:szCs w:val="20"/>
          <w:color w:val="auto"/>
        </w:rPr>
      </w:pPr>
      <w:r>
        <w:rPr>
          <w:rFonts w:ascii="Times New Roman" w:cs="Times New Roman" w:eastAsia="Times New Roman" w:hAnsi="Times New Roman"/>
          <w:sz w:val="18"/>
          <w:szCs w:val="18"/>
          <w:color w:val="auto"/>
        </w:rPr>
        <w:t>Between August 23, 2013 and October 9, 2013, RMP has purchased an aggregate of 722,930 shares of Common Stock on the open market at an aggregate purchase price (excluding trading commissions and related administrative costs) of $4,510,469.26. The source of the funds used by RMP to purchase such shares was working capital of RMP.</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set forth in Item 5(c) below is hereby incorporated by reference in response to this Item 3.</w:t>
      </w:r>
    </w:p>
    <w:p>
      <w:pPr>
        <w:spacing w:after="0" w:line="37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5(a) and 5(b) of this Schedule 13D are hereby amended and restated as follows:</w:t>
      </w:r>
    </w:p>
    <w:p>
      <w:pPr>
        <w:spacing w:after="0" w:line="131" w:lineRule="exact"/>
        <w:rPr>
          <w:sz w:val="20"/>
          <w:szCs w:val="20"/>
          <w:color w:val="auto"/>
        </w:rPr>
      </w:pPr>
    </w:p>
    <w:p>
      <w:pPr>
        <w:jc w:val="both"/>
        <w:ind w:left="1480" w:right="180" w:hanging="1025"/>
        <w:spacing w:after="0" w:line="266"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(a)-(b)</w:t>
      </w:r>
      <w:r>
        <w:rPr>
          <w:sz w:val="20"/>
          <w:szCs w:val="20"/>
          <w:color w:val="auto"/>
        </w:rPr>
        <w:tab/>
      </w:r>
      <w:r>
        <w:rPr>
          <w:rFonts w:ascii="Times New Roman" w:cs="Times New Roman" w:eastAsia="Times New Roman" w:hAnsi="Times New Roman"/>
          <w:sz w:val="18"/>
          <w:szCs w:val="18"/>
          <w:color w:val="auto"/>
        </w:rPr>
        <w:t>RMP beneficially owns, in the aggregate, 4,281,254 shares of Common Stock, which represent approximately 8.4% of the outstanding Common Stock.</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RMP has the sole power to vote or direct the vote, and the sole power to dispose or direct the disposition, of all such 4,281,254 shares of Common Stock.</w:t>
      </w:r>
    </w:p>
    <w:p>
      <w:pPr>
        <w:spacing w:after="0" w:line="86" w:lineRule="exact"/>
        <w:rPr>
          <w:sz w:val="20"/>
          <w:szCs w:val="20"/>
          <w:color w:val="auto"/>
        </w:rPr>
      </w:pPr>
    </w:p>
    <w:p>
      <w:pPr>
        <w:jc w:val="both"/>
        <w:ind w:left="1480" w:right="320"/>
        <w:spacing w:after="0" w:line="266" w:lineRule="auto"/>
        <w:rPr>
          <w:sz w:val="20"/>
          <w:szCs w:val="20"/>
          <w:color w:val="auto"/>
        </w:rPr>
      </w:pPr>
      <w:r>
        <w:rPr>
          <w:rFonts w:ascii="Times New Roman" w:cs="Times New Roman" w:eastAsia="Times New Roman" w:hAnsi="Times New Roman"/>
          <w:sz w:val="18"/>
          <w:szCs w:val="18"/>
          <w:color w:val="auto"/>
        </w:rPr>
        <w:t>Because each of RMCP GP, RMCP LLC, RMCM and Mr. Mesdag may be deemed to control RMP, each of RMCP GP, RMCP LLC, RMCM and Mr. Mesdag may be deemed to beneficially own, and to have the power to vote or direct the vote, or dispose or direct the disposition, of all of the Common Stock beneficially owned by RMP.</w:t>
      </w:r>
    </w:p>
    <w:p>
      <w:pPr>
        <w:spacing w:after="0" w:line="82" w:lineRule="exact"/>
        <w:rPr>
          <w:sz w:val="20"/>
          <w:szCs w:val="20"/>
          <w:color w:val="auto"/>
        </w:rPr>
      </w:pPr>
    </w:p>
    <w:p>
      <w:pPr>
        <w:ind w:left="1480" w:right="20"/>
        <w:spacing w:after="0" w:line="282" w:lineRule="auto"/>
        <w:rPr>
          <w:sz w:val="20"/>
          <w:szCs w:val="20"/>
          <w:color w:val="auto"/>
        </w:rPr>
      </w:pPr>
      <w:r>
        <w:rPr>
          <w:rFonts w:ascii="Times New Roman" w:cs="Times New Roman" w:eastAsia="Times New Roman" w:hAnsi="Times New Roman"/>
          <w:sz w:val="18"/>
          <w:szCs w:val="18"/>
          <w:color w:val="auto"/>
        </w:rPr>
        <w:t>Other than shares of Common Stock beneficially owned by RMP, none of the Reporting Persons or Mr. Teets or Jack Watkinson, who is a Partner of Red Mountain, may be deemed to beneficially own any shares of Common Stock.</w:t>
      </w:r>
    </w:p>
    <w:p>
      <w:pPr>
        <w:spacing w:after="0" w:line="67" w:lineRule="exact"/>
        <w:rPr>
          <w:sz w:val="20"/>
          <w:szCs w:val="20"/>
          <w:color w:val="auto"/>
        </w:rPr>
      </w:pPr>
    </w:p>
    <w:p>
      <w:pPr>
        <w:ind w:left="1480" w:right="360"/>
        <w:spacing w:after="0" w:line="282" w:lineRule="auto"/>
        <w:rPr>
          <w:sz w:val="20"/>
          <w:szCs w:val="20"/>
          <w:color w:val="auto"/>
        </w:rPr>
      </w:pPr>
      <w:r>
        <w:rPr>
          <w:rFonts w:ascii="Times New Roman" w:cs="Times New Roman" w:eastAsia="Times New Roman" w:hAnsi="Times New Roman"/>
          <w:sz w:val="18"/>
          <w:szCs w:val="18"/>
          <w:color w:val="auto"/>
        </w:rPr>
        <w:t>Each of RMCP LLC, RMP and RMCP GP affirms membership in a group with each other but disclaims membership in a group with RMCM or Mr. Mesdag. Each of RMCM and Mr. Mesdag disclaims membership in a group with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36" w:lineRule="exact"/>
        <w:rPr>
          <w:sz w:val="20"/>
          <w:szCs w:val="20"/>
          <w:color w:val="auto"/>
        </w:rPr>
      </w:pPr>
    </w:p>
    <w:p>
      <w:pPr>
        <w:ind w:left="460" w:right="140" w:hanging="452"/>
        <w:spacing w:after="0" w:line="282" w:lineRule="auto"/>
        <w:tabs>
          <w:tab w:leader="none" w:pos="46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All calculations of percentage ownership in this Schedule 13D are based on 50,932,799 shares of Common Stock outstanding as of August 3, 2013, as reported in the Form 10-Q which was filed by Destination XL Group, Inc. with the Securities and Exchange Commission on August 23, 2013.</w:t>
      </w:r>
    </w:p>
    <w:p>
      <w:pPr>
        <w:sectPr>
          <w:pgSz w:w="11900" w:h="16838" w:orient="portrait"/>
          <w:cols w:equalWidth="0" w:num="1">
            <w:col w:w="11420"/>
          </w:cols>
          <w:pgMar w:left="240" w:top="270" w:right="239" w:bottom="1440" w:gutter="0" w:footer="0" w:header="0"/>
        </w:sectPr>
      </w:pPr>
    </w:p>
    <w:bookmarkStart w:id="7" w:name="page8"/>
    <w:bookmarkEnd w:id="7"/>
    <w:p>
      <w:pPr>
        <w:spacing w:after="0"/>
        <w:tabs>
          <w:tab w:leader="none" w:pos="5020" w:val="left"/>
          <w:tab w:leader="none" w:pos="97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Times New Roman" w:cs="Times New Roman" w:eastAsia="Times New Roman" w:hAnsi="Times New Roman"/>
          <w:sz w:val="18"/>
          <w:szCs w:val="18"/>
          <w:color w:val="auto"/>
        </w:rPr>
        <w:t>SCHEDULE 13D/A</w:t>
      </w:r>
      <w:r>
        <w:rPr>
          <w:sz w:val="20"/>
          <w:szCs w:val="20"/>
          <w:color w:val="auto"/>
        </w:rPr>
        <w:tab/>
      </w:r>
      <w:r>
        <w:rPr>
          <w:rFonts w:ascii="Times New Roman" w:cs="Times New Roman" w:eastAsia="Times New Roman" w:hAnsi="Times New Roman"/>
          <w:sz w:val="17"/>
          <w:szCs w:val="17"/>
          <w:color w:val="auto"/>
        </w:rPr>
        <w:t>PAGE 8 OF 10 PAGES</w:t>
      </w:r>
    </w:p>
    <w:p>
      <w:pPr>
        <w:spacing w:after="0" w:line="158" w:lineRule="exact"/>
        <w:rPr>
          <w:sz w:val="20"/>
          <w:szCs w:val="20"/>
          <w:color w:val="auto"/>
        </w:rPr>
      </w:pPr>
    </w:p>
    <w:p>
      <w:pPr>
        <w:ind w:left="460" w:right="620"/>
        <w:spacing w:after="0" w:line="261" w:lineRule="auto"/>
        <w:rPr>
          <w:sz w:val="20"/>
          <w:szCs w:val="20"/>
          <w:color w:val="auto"/>
        </w:rPr>
      </w:pPr>
      <w:r>
        <w:rPr>
          <w:rFonts w:ascii="Times New Roman" w:cs="Times New Roman" w:eastAsia="Times New Roman" w:hAnsi="Times New Roman"/>
          <w:sz w:val="18"/>
          <w:szCs w:val="18"/>
          <w:color w:val="auto"/>
        </w:rPr>
        <w:t>The filing of this Schedule 13D shall not be construed as an admission that any Reporting Person is the beneficial owner of any of the shares of Common Stock that such Reporting Person may be deemed to beneficially own. Without limiting the foregoing sentence, each of RMCM and</w:t>
      </w:r>
    </w:p>
    <w:p>
      <w:pPr>
        <w:ind w:left="460" w:right="60"/>
        <w:spacing w:after="0" w:line="273" w:lineRule="auto"/>
        <w:rPr>
          <w:sz w:val="20"/>
          <w:szCs w:val="20"/>
          <w:color w:val="auto"/>
        </w:rPr>
      </w:pPr>
      <w:r>
        <w:rPr>
          <w:rFonts w:ascii="Times New Roman" w:cs="Times New Roman" w:eastAsia="Times New Roman" w:hAnsi="Times New Roman"/>
          <w:sz w:val="17"/>
          <w:szCs w:val="17"/>
          <w:color w:val="auto"/>
        </w:rPr>
        <w:t>Mr. Mesdag disclaims beneficial ownership of all shares of Common Stock reported in this Schedule 13D. In addition, the filing of this Schedule 13D shall not be construed as an admission that any partner, member, director, officer or affiliate of any Reporting Person is the beneficial owner of any of the shares of Common Stock that such partner, member, director, officer or affiliate may be deemed to beneficially own. Without limiting the foregoing sentence, each of Mr. Teets and Mr. Watkinson disclaims beneficial ownership of all shares of Common Stock reported in this Schedule 13D.</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5(c) of this Schedule 13D is hereby amended to include the following information:</w:t>
      </w:r>
    </w:p>
    <w:p>
      <w:pPr>
        <w:spacing w:after="0" w:line="135" w:lineRule="exact"/>
        <w:rPr>
          <w:sz w:val="20"/>
          <w:szCs w:val="20"/>
          <w:color w:val="auto"/>
        </w:rPr>
      </w:pPr>
    </w:p>
    <w:p>
      <w:pPr>
        <w:ind w:left="460" w:right="80" w:hanging="452"/>
        <w:spacing w:after="0" w:line="282" w:lineRule="auto"/>
        <w:tabs>
          <w:tab w:leader="none" w:pos="4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lists all transactions in Common Stock effected between August 23, 2013 and October 9, 2013 by RMP. All such transactions were effected on the open market.</w:t>
      </w:r>
    </w:p>
    <w:p>
      <w:pPr>
        <w:spacing w:after="0" w:line="17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Shares of</w:t>
            </w:r>
          </w:p>
        </w:tc>
        <w:tc>
          <w:tcPr>
            <w:tcW w:w="2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w:t>
            </w:r>
          </w:p>
        </w:tc>
        <w:tc>
          <w:tcPr>
            <w:tcW w:w="2440" w:type="dxa"/>
            <w:vAlign w:val="bottom"/>
          </w:tcPr>
          <w:p>
            <w:pPr>
              <w:spacing w:after="0"/>
              <w:rPr>
                <w:sz w:val="16"/>
                <w:szCs w:val="16"/>
                <w:color w:val="auto"/>
              </w:rPr>
            </w:pPr>
          </w:p>
        </w:tc>
        <w:tc>
          <w:tcPr>
            <w:tcW w:w="14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rPr>
              <w:t>Weighted</w:t>
            </w: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Date of</w:t>
            </w:r>
          </w:p>
        </w:tc>
        <w:tc>
          <w:tcPr>
            <w:tcW w:w="0" w:type="dxa"/>
            <w:vAlign w:val="bottom"/>
          </w:tcPr>
          <w:p>
            <w:pPr>
              <w:spacing w:after="0"/>
              <w:rPr>
                <w:sz w:val="1"/>
                <w:szCs w:val="1"/>
                <w:color w:val="auto"/>
              </w:rPr>
            </w:pPr>
          </w:p>
        </w:tc>
      </w:tr>
      <w:tr>
        <w:trPr>
          <w:trHeight w:val="149"/>
        </w:trPr>
        <w:tc>
          <w:tcPr>
            <w:tcW w:w="3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3840" w:type="dxa"/>
            <w:vAlign w:val="bottom"/>
            <w:gridSpan w:val="3"/>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Average Price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tcBorders>
              <w:bottom w:val="single" w:sz="8" w:color="auto"/>
            </w:tcBorders>
          </w:tcPr>
          <w:p>
            <w:pPr>
              <w:spacing w:after="0" w:line="115" w:lineRule="exact"/>
              <w:rPr>
                <w:sz w:val="20"/>
                <w:szCs w:val="20"/>
                <w:color w:val="auto"/>
              </w:rPr>
            </w:pPr>
            <w:r>
              <w:rPr>
                <w:rFonts w:ascii="Times New Roman" w:cs="Times New Roman" w:eastAsia="Times New Roman" w:hAnsi="Times New Roman"/>
                <w:sz w:val="13"/>
                <w:szCs w:val="13"/>
                <w:color w:val="auto"/>
              </w:rPr>
              <w:t>Purchased</w:t>
            </w:r>
          </w:p>
        </w:tc>
        <w:tc>
          <w:tcPr>
            <w:tcW w:w="24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00" w:type="dxa"/>
            <w:vAlign w:val="bottom"/>
            <w:gridSpan w:val="2"/>
          </w:tcPr>
          <w:p>
            <w:pPr>
              <w:jc w:val="center"/>
              <w:ind w:right="600"/>
              <w:spacing w:after="0" w:line="129" w:lineRule="exact"/>
              <w:rPr>
                <w:sz w:val="20"/>
                <w:szCs w:val="20"/>
                <w:color w:val="auto"/>
              </w:rPr>
            </w:pPr>
            <w:r>
              <w:rPr>
                <w:rFonts w:ascii="Times New Roman" w:cs="Times New Roman" w:eastAsia="Times New Roman" w:hAnsi="Times New Roman"/>
                <w:sz w:val="14"/>
                <w:szCs w:val="14"/>
                <w:color w:val="auto"/>
              </w:rPr>
              <w:t xml:space="preserve">per Share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w:t>
            </w:r>
          </w:p>
        </w:tc>
        <w:tc>
          <w:tcPr>
            <w:tcW w:w="9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Purchase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67,070</w:t>
            </w:r>
          </w:p>
        </w:tc>
        <w:tc>
          <w:tcPr>
            <w:tcW w:w="24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27,592</w:t>
            </w:r>
          </w:p>
        </w:tc>
        <w:tc>
          <w:tcPr>
            <w:tcW w:w="2440" w:type="dxa"/>
            <w:vAlign w:val="bottom"/>
          </w:tcPr>
          <w:p>
            <w:pPr>
              <w:spacing w:after="0"/>
              <w:rPr>
                <w:sz w:val="18"/>
                <w:szCs w:val="18"/>
                <w:color w:val="auto"/>
              </w:rPr>
            </w:pP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48,800</w:t>
            </w:r>
          </w:p>
        </w:tc>
        <w:tc>
          <w:tcPr>
            <w:tcW w:w="24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41,329</w:t>
            </w:r>
          </w:p>
        </w:tc>
        <w:tc>
          <w:tcPr>
            <w:tcW w:w="2440" w:type="dxa"/>
            <w:vAlign w:val="bottom"/>
          </w:tcPr>
          <w:p>
            <w:pPr>
              <w:spacing w:after="0"/>
              <w:rPr>
                <w:sz w:val="18"/>
                <w:szCs w:val="18"/>
                <w:color w:val="auto"/>
              </w:rPr>
            </w:pP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50,000</w:t>
            </w:r>
          </w:p>
        </w:tc>
        <w:tc>
          <w:tcPr>
            <w:tcW w:w="24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50,000</w:t>
            </w:r>
          </w:p>
        </w:tc>
        <w:tc>
          <w:tcPr>
            <w:tcW w:w="2440" w:type="dxa"/>
            <w:vAlign w:val="bottom"/>
          </w:tcPr>
          <w:p>
            <w:pPr>
              <w:spacing w:after="0"/>
              <w:rPr>
                <w:sz w:val="18"/>
                <w:szCs w:val="18"/>
                <w:color w:val="auto"/>
              </w:rPr>
            </w:pP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56,400</w:t>
            </w:r>
          </w:p>
        </w:tc>
        <w:tc>
          <w:tcPr>
            <w:tcW w:w="24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20,500</w:t>
            </w:r>
          </w:p>
        </w:tc>
        <w:tc>
          <w:tcPr>
            <w:tcW w:w="2440" w:type="dxa"/>
            <w:vAlign w:val="bottom"/>
          </w:tcPr>
          <w:p>
            <w:pPr>
              <w:spacing w:after="0"/>
              <w:rPr>
                <w:sz w:val="18"/>
                <w:szCs w:val="18"/>
                <w:color w:val="auto"/>
              </w:rPr>
            </w:pP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22,000</w:t>
            </w:r>
          </w:p>
        </w:tc>
        <w:tc>
          <w:tcPr>
            <w:tcW w:w="24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43,000</w:t>
            </w:r>
          </w:p>
        </w:tc>
        <w:tc>
          <w:tcPr>
            <w:tcW w:w="2440" w:type="dxa"/>
            <w:vAlign w:val="bottom"/>
          </w:tcPr>
          <w:p>
            <w:pPr>
              <w:spacing w:after="0"/>
              <w:rPr>
                <w:sz w:val="18"/>
                <w:szCs w:val="18"/>
                <w:color w:val="auto"/>
              </w:rPr>
            </w:pP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20,000</w:t>
            </w:r>
          </w:p>
        </w:tc>
        <w:tc>
          <w:tcPr>
            <w:tcW w:w="24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32,500</w:t>
            </w:r>
          </w:p>
        </w:tc>
        <w:tc>
          <w:tcPr>
            <w:tcW w:w="2440" w:type="dxa"/>
            <w:vAlign w:val="bottom"/>
          </w:tcPr>
          <w:p>
            <w:pPr>
              <w:spacing w:after="0"/>
              <w:rPr>
                <w:sz w:val="18"/>
                <w:szCs w:val="18"/>
                <w:color w:val="auto"/>
              </w:rPr>
            </w:pP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57,000</w:t>
            </w:r>
          </w:p>
        </w:tc>
        <w:tc>
          <w:tcPr>
            <w:tcW w:w="24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25,000</w:t>
            </w:r>
          </w:p>
        </w:tc>
        <w:tc>
          <w:tcPr>
            <w:tcW w:w="2440" w:type="dxa"/>
            <w:vAlign w:val="bottom"/>
          </w:tcPr>
          <w:p>
            <w:pPr>
              <w:spacing w:after="0"/>
              <w:rPr>
                <w:sz w:val="18"/>
                <w:szCs w:val="18"/>
                <w:color w:val="auto"/>
              </w:rPr>
            </w:pP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17,000</w:t>
            </w:r>
          </w:p>
        </w:tc>
        <w:tc>
          <w:tcPr>
            <w:tcW w:w="24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17,500</w:t>
            </w:r>
          </w:p>
        </w:tc>
        <w:tc>
          <w:tcPr>
            <w:tcW w:w="2440" w:type="dxa"/>
            <w:vAlign w:val="bottom"/>
          </w:tcPr>
          <w:p>
            <w:pPr>
              <w:spacing w:after="0"/>
              <w:rPr>
                <w:sz w:val="18"/>
                <w:szCs w:val="18"/>
                <w:color w:val="auto"/>
              </w:rPr>
            </w:pP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4,700</w:t>
            </w:r>
          </w:p>
        </w:tc>
        <w:tc>
          <w:tcPr>
            <w:tcW w:w="24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1,900</w:t>
            </w:r>
          </w:p>
        </w:tc>
        <w:tc>
          <w:tcPr>
            <w:tcW w:w="2440" w:type="dxa"/>
            <w:vAlign w:val="bottom"/>
          </w:tcPr>
          <w:p>
            <w:pPr>
              <w:spacing w:after="0"/>
              <w:rPr>
                <w:sz w:val="18"/>
                <w:szCs w:val="18"/>
                <w:color w:val="auto"/>
              </w:rPr>
            </w:pP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w:t>
            </w:r>
          </w:p>
        </w:tc>
        <w:tc>
          <w:tcPr>
            <w:tcW w:w="24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500</w:t>
            </w:r>
          </w:p>
        </w:tc>
        <w:tc>
          <w:tcPr>
            <w:tcW w:w="2440" w:type="dxa"/>
            <w:vAlign w:val="bottom"/>
          </w:tcPr>
          <w:p>
            <w:pPr>
              <w:spacing w:after="0"/>
              <w:rPr>
                <w:sz w:val="18"/>
                <w:szCs w:val="18"/>
                <w:color w:val="auto"/>
              </w:rPr>
            </w:pP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11,000</w:t>
            </w:r>
          </w:p>
        </w:tc>
        <w:tc>
          <w:tcPr>
            <w:tcW w:w="24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9,213</w:t>
            </w:r>
          </w:p>
        </w:tc>
        <w:tc>
          <w:tcPr>
            <w:tcW w:w="2440" w:type="dxa"/>
            <w:vAlign w:val="bottom"/>
          </w:tcPr>
          <w:p>
            <w:pPr>
              <w:spacing w:after="0"/>
              <w:rPr>
                <w:sz w:val="18"/>
                <w:szCs w:val="18"/>
                <w:color w:val="auto"/>
              </w:rPr>
            </w:pP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13,000</w:t>
            </w:r>
          </w:p>
        </w:tc>
        <w:tc>
          <w:tcPr>
            <w:tcW w:w="24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4,226</w:t>
            </w:r>
          </w:p>
        </w:tc>
        <w:tc>
          <w:tcPr>
            <w:tcW w:w="2440" w:type="dxa"/>
            <w:vAlign w:val="bottom"/>
          </w:tcPr>
          <w:p>
            <w:pPr>
              <w:spacing w:after="0"/>
              <w:rPr>
                <w:sz w:val="18"/>
                <w:szCs w:val="18"/>
                <w:color w:val="auto"/>
              </w:rPr>
            </w:pP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2,200</w:t>
            </w:r>
          </w:p>
        </w:tc>
        <w:tc>
          <w:tcPr>
            <w:tcW w:w="24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7,500</w:t>
            </w:r>
          </w:p>
        </w:tc>
        <w:tc>
          <w:tcPr>
            <w:tcW w:w="2440" w:type="dxa"/>
            <w:vAlign w:val="bottom"/>
          </w:tcPr>
          <w:p>
            <w:pPr>
              <w:spacing w:after="0"/>
              <w:rPr>
                <w:sz w:val="18"/>
                <w:szCs w:val="18"/>
                <w:color w:val="auto"/>
              </w:rPr>
            </w:pP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3,300</w:t>
            </w:r>
          </w:p>
        </w:tc>
        <w:tc>
          <w:tcPr>
            <w:tcW w:w="24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49,500</w:t>
            </w:r>
          </w:p>
        </w:tc>
        <w:tc>
          <w:tcPr>
            <w:tcW w:w="2440" w:type="dxa"/>
            <w:vAlign w:val="bottom"/>
          </w:tcPr>
          <w:p>
            <w:pPr>
              <w:spacing w:after="0"/>
              <w:rPr>
                <w:sz w:val="18"/>
                <w:szCs w:val="18"/>
                <w:color w:val="auto"/>
              </w:rPr>
            </w:pP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20,000</w:t>
            </w:r>
          </w:p>
        </w:tc>
        <w:tc>
          <w:tcPr>
            <w:tcW w:w="24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spacing w:after="0"/>
        <w:tabs>
          <w:tab w:leader="none" w:pos="5020" w:val="left"/>
          <w:tab w:leader="none" w:pos="97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Times New Roman" w:cs="Times New Roman" w:eastAsia="Times New Roman" w:hAnsi="Times New Roman"/>
          <w:sz w:val="18"/>
          <w:szCs w:val="18"/>
          <w:color w:val="auto"/>
        </w:rPr>
        <w:t>SCHEDULE 13D/A</w:t>
      </w:r>
      <w:r>
        <w:rPr>
          <w:sz w:val="20"/>
          <w:szCs w:val="20"/>
          <w:color w:val="auto"/>
        </w:rPr>
        <w:tab/>
      </w:r>
      <w:r>
        <w:rPr>
          <w:rFonts w:ascii="Times New Roman" w:cs="Times New Roman" w:eastAsia="Times New Roman" w:hAnsi="Times New Roman"/>
          <w:sz w:val="17"/>
          <w:szCs w:val="17"/>
          <w:color w:val="auto"/>
        </w:rPr>
        <w:t>PAGE 9 OF 10 PAGES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10, 2013</w:t>
      </w:r>
    </w:p>
    <w:p>
      <w:pPr>
        <w:spacing w:after="0" w:line="24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RED MOUNTAIN CAPITAL PARTNERS LLC</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Willem Mesdag</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35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RED MOUNTAIN PARTNERS, L.P.</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RMCP GP LLC, its general partner</w:t>
      </w:r>
    </w:p>
    <w:p>
      <w:pPr>
        <w:spacing w:after="0" w:line="27"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5715</wp:posOffset>
            </wp:positionV>
            <wp:extent cx="26327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ind w:left="7220"/>
        <w:spacing w:after="0"/>
        <w:rPr>
          <w:sz w:val="20"/>
          <w:szCs w:val="20"/>
          <w:color w:val="auto"/>
        </w:rPr>
      </w:pPr>
      <w:r>
        <w:rPr>
          <w:rFonts w:ascii="Times New Roman" w:cs="Times New Roman" w:eastAsia="Times New Roman" w:hAnsi="Times New Roman"/>
          <w:sz w:val="18"/>
          <w:szCs w:val="18"/>
          <w:color w:val="auto"/>
        </w:rPr>
        <w:t>By: Willem Mesdag</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35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RMCP GP LLC</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Willem Mesdag</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35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RED MOUNTAIN CAPITAL MANAGEMENT, INC.</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Willem Mesdag</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President</w:t>
      </w:r>
    </w:p>
    <w:p>
      <w:pPr>
        <w:spacing w:after="0" w:line="35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WILLEM MESDAG</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25065K104</w:t>
            </w:r>
          </w:p>
        </w:tc>
        <w:tc>
          <w:tcPr>
            <w:tcW w:w="1280" w:type="dxa"/>
            <w:vAlign w:val="bottom"/>
          </w:tcPr>
          <w:p>
            <w:pPr>
              <w:spacing w:after="0"/>
              <w:rPr>
                <w:sz w:val="20"/>
                <w:szCs w:val="20"/>
                <w:color w:val="auto"/>
              </w:rPr>
            </w:pPr>
          </w:p>
        </w:tc>
        <w:tc>
          <w:tcPr>
            <w:tcW w:w="56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SCHEDULE 13D/A</w:t>
            </w:r>
          </w:p>
        </w:tc>
        <w:tc>
          <w:tcPr>
            <w:tcW w:w="27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7"/>
              </w:rPr>
              <w:t>PAGE 10 OF 10 PAGES</w:t>
            </w:r>
          </w:p>
        </w:tc>
      </w:tr>
      <w:tr>
        <w:trPr>
          <w:trHeight w:val="365"/>
        </w:trPr>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8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720" w:type="dxa"/>
            <w:vAlign w:val="bottom"/>
          </w:tcPr>
          <w:p>
            <w:pPr>
              <w:spacing w:after="0"/>
              <w:rPr>
                <w:sz w:val="24"/>
                <w:szCs w:val="24"/>
                <w:color w:val="auto"/>
              </w:rPr>
            </w:pPr>
          </w:p>
        </w:tc>
      </w:tr>
      <w:tr>
        <w:trPr>
          <w:trHeight w:val="392"/>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No.</w:t>
            </w:r>
          </w:p>
        </w:tc>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 of Exhibit</w:t>
            </w:r>
          </w:p>
        </w:tc>
        <w:tc>
          <w:tcPr>
            <w:tcW w:w="2720" w:type="dxa"/>
            <w:vAlign w:val="bottom"/>
          </w:tcPr>
          <w:p>
            <w:pPr>
              <w:spacing w:after="0"/>
              <w:rPr>
                <w:sz w:val="24"/>
                <w:szCs w:val="24"/>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400" w:type="dxa"/>
            <w:vAlign w:val="bottom"/>
            <w:gridSpan w:val="2"/>
          </w:tcPr>
          <w:p>
            <w:pPr>
              <w:spacing w:after="0" w:line="20" w:lineRule="exact"/>
              <w:rPr>
                <w:sz w:val="1"/>
                <w:szCs w:val="1"/>
                <w:color w:val="auto"/>
              </w:rPr>
            </w:pPr>
          </w:p>
        </w:tc>
      </w:tr>
      <w:tr>
        <w:trPr>
          <w:trHeight w:val="29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tcPr>
          <w:p>
            <w:pPr>
              <w:spacing w:after="0"/>
              <w:rPr>
                <w:sz w:val="24"/>
                <w:szCs w:val="24"/>
                <w:color w:val="auto"/>
              </w:rPr>
            </w:pPr>
          </w:p>
        </w:tc>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Joint Filing Agreement, dated as of March 25, 2013, by and among the Reporting Persons (incorporated by reference to Exhibit 1 to</w:t>
            </w:r>
          </w:p>
        </w:tc>
      </w:tr>
      <w:tr>
        <w:trPr>
          <w:trHeight w:val="234"/>
        </w:trPr>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Schedule 13D filed by the Reporting Persons with the SEC on March 25, 2013).</w:t>
            </w:r>
          </w:p>
        </w:tc>
        <w:tc>
          <w:tcPr>
            <w:tcW w:w="2720" w:type="dxa"/>
            <w:vAlign w:val="bottom"/>
          </w:tcPr>
          <w:p>
            <w:pPr>
              <w:spacing w:after="0"/>
              <w:rPr>
                <w:sz w:val="20"/>
                <w:szCs w:val="20"/>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bullet"/>
      <w:start w:val="1"/>
    </w:lvl>
  </w:abstractNum>
  <w:abstractNum w:abstractNumId="2">
    <w:nsid w:val="2D1D5AE9"/>
    <w:multiLevelType w:val="hybridMultilevel"/>
    <w:lvl w:ilvl="0">
      <w:lvlJc w:val="left"/>
      <w:lvlText w:val="2"/>
      <w:numFmt w:val="bullet"/>
      <w:start w:val="1"/>
    </w:lvl>
  </w:abstractNum>
  <w:abstractNum w:abstractNumId="3">
    <w:nsid w:val="6763845E"/>
    <w:multiLevelType w:val="hybridMultilevel"/>
    <w:lvl w:ilvl="0">
      <w:lvlJc w:val="left"/>
      <w:lvlText w:val="3"/>
      <w:numFmt w:val="bullet"/>
      <w:start w:val="1"/>
    </w:lvl>
  </w:abstractNum>
  <w:abstractNum w:abstractNumId="4">
    <w:nsid w:val="75A2A8D4"/>
    <w:multiLevelType w:val="hybridMultilevel"/>
    <w:lvl w:ilvl="0">
      <w:lvlJc w:val="left"/>
      <w:lvlText w:val="4"/>
      <w:numFmt w:val="bullet"/>
      <w:start w:val="1"/>
    </w:lvl>
  </w:abstractNum>
  <w:abstractNum w:abstractNumId="5">
    <w:nsid w:val="8EDBDAB"/>
    <w:multiLevelType w:val="hybridMultilevel"/>
    <w:lvl w:ilvl="0">
      <w:lvlJc w:val="left"/>
      <w:lvlText w:val="5"/>
      <w:numFmt w:val="bullet"/>
      <w:start w:val="1"/>
    </w:lvl>
  </w:abstractNum>
  <w:abstractNum w:abstractNumId="6">
    <w:nsid w:val="79838CB2"/>
    <w:multiLevelType w:val="hybridMultilevel"/>
    <w:lvl w:ilvl="0">
      <w:lvlJc w:val="left"/>
      <w:lvlText w:val="6"/>
      <w:numFmt w:val="bullet"/>
      <w:start w:val="1"/>
    </w:lvl>
  </w:abstractNum>
  <w:abstractNum w:abstractNumId="7">
    <w:nsid w:val="4353D0CD"/>
    <w:multiLevelType w:val="hybridMultilevel"/>
    <w:lvl w:ilvl="0">
      <w:lvlJc w:val="left"/>
      <w:lvlText w:val="%1"/>
      <w:numFmt w:val="decimal"/>
      <w:start w:val="12"/>
    </w:lvl>
  </w:abstractNum>
  <w:abstractNum w:abstractNumId="8">
    <w:nsid w:val="B03E0C6"/>
    <w:multiLevelType w:val="hybridMultilevel"/>
    <w:lvl w:ilvl="0">
      <w:lvlJc w:val="left"/>
      <w:lvlText w:val="%1."/>
      <w:numFmt w:val="decimal"/>
      <w:start w:val="14"/>
    </w:lvl>
  </w:abstractNum>
  <w:abstractNum w:abstractNumId="9">
    <w:nsid w:val="189A769B"/>
    <w:multiLevelType w:val="hybridMultilevel"/>
    <w:lvl w:ilvl="0">
      <w:lvlJc w:val="left"/>
      <w:lvlText w:val="1"/>
      <w:numFmt w:val="bullet"/>
      <w:start w:val="1"/>
    </w:lvl>
  </w:abstractNum>
  <w:abstractNum w:abstractNumId="10">
    <w:nsid w:val="54E49EB4"/>
    <w:multiLevelType w:val="hybridMultilevel"/>
    <w:lvl w:ilvl="0">
      <w:lvlJc w:val="left"/>
      <w:lvlText w:val="2"/>
      <w:numFmt w:val="bullet"/>
      <w:start w:val="1"/>
    </w:lvl>
  </w:abstractNum>
  <w:abstractNum w:abstractNumId="11">
    <w:nsid w:val="71F32454"/>
    <w:multiLevelType w:val="hybridMultilevel"/>
    <w:lvl w:ilvl="0">
      <w:lvlJc w:val="left"/>
      <w:lvlText w:val="3"/>
      <w:numFmt w:val="bullet"/>
      <w:start w:val="1"/>
    </w:lvl>
  </w:abstractNum>
  <w:abstractNum w:abstractNumId="12">
    <w:nsid w:val="2CA88611"/>
    <w:multiLevelType w:val="hybridMultilevel"/>
    <w:lvl w:ilvl="0">
      <w:lvlJc w:val="left"/>
      <w:lvlText w:val="4"/>
      <w:numFmt w:val="bullet"/>
      <w:start w:val="1"/>
    </w:lvl>
  </w:abstractNum>
  <w:abstractNum w:abstractNumId="13">
    <w:nsid w:val="836C40E"/>
    <w:multiLevelType w:val="hybridMultilevel"/>
    <w:lvl w:ilvl="0">
      <w:lvlJc w:val="left"/>
      <w:lvlText w:val="5"/>
      <w:numFmt w:val="bullet"/>
      <w:start w:val="1"/>
    </w:lvl>
  </w:abstractNum>
  <w:abstractNum w:abstractNumId="14">
    <w:nsid w:val="2901D82"/>
    <w:multiLevelType w:val="hybridMultilevel"/>
    <w:lvl w:ilvl="0">
      <w:lvlJc w:val="left"/>
      <w:lvlText w:val="6"/>
      <w:numFmt w:val="bullet"/>
      <w:start w:val="1"/>
    </w:lvl>
  </w:abstractNum>
  <w:abstractNum w:abstractNumId="15">
    <w:nsid w:val="3A95F874"/>
    <w:multiLevelType w:val="hybridMultilevel"/>
    <w:lvl w:ilvl="0">
      <w:lvlJc w:val="left"/>
      <w:lvlText w:val="%1"/>
      <w:numFmt w:val="decimal"/>
      <w:start w:val="12"/>
    </w:lvl>
  </w:abstractNum>
  <w:abstractNum w:abstractNumId="16">
    <w:nsid w:val="8138641"/>
    <w:multiLevelType w:val="hybridMultilevel"/>
    <w:lvl w:ilvl="0">
      <w:lvlJc w:val="left"/>
      <w:lvlText w:val="%1."/>
      <w:numFmt w:val="decimal"/>
      <w:start w:val="14"/>
    </w:lvl>
  </w:abstractNum>
  <w:abstractNum w:abstractNumId="17">
    <w:nsid w:val="1E7FF521"/>
    <w:multiLevelType w:val="hybridMultilevel"/>
    <w:lvl w:ilvl="0">
      <w:lvlJc w:val="left"/>
      <w:lvlText w:val="1"/>
      <w:numFmt w:val="bullet"/>
      <w:start w:val="1"/>
    </w:lvl>
  </w:abstractNum>
  <w:abstractNum w:abstractNumId="18">
    <w:nsid w:val="7C3DBD3D"/>
    <w:multiLevelType w:val="hybridMultilevel"/>
    <w:lvl w:ilvl="0">
      <w:lvlJc w:val="left"/>
      <w:lvlText w:val="2"/>
      <w:numFmt w:val="bullet"/>
      <w:start w:val="1"/>
    </w:lvl>
  </w:abstractNum>
  <w:abstractNum w:abstractNumId="19">
    <w:nsid w:val="737B8DDC"/>
    <w:multiLevelType w:val="hybridMultilevel"/>
    <w:lvl w:ilvl="0">
      <w:lvlJc w:val="left"/>
      <w:lvlText w:val="3"/>
      <w:numFmt w:val="bullet"/>
      <w:start w:val="1"/>
    </w:lvl>
  </w:abstractNum>
  <w:abstractNum w:abstractNumId="20">
    <w:nsid w:val="6CEAF087"/>
    <w:multiLevelType w:val="hybridMultilevel"/>
    <w:lvl w:ilvl="0">
      <w:lvlJc w:val="left"/>
      <w:lvlText w:val="4"/>
      <w:numFmt w:val="bullet"/>
      <w:start w:val="1"/>
    </w:lvl>
  </w:abstractNum>
  <w:abstractNum w:abstractNumId="21">
    <w:nsid w:val="22221A70"/>
    <w:multiLevelType w:val="hybridMultilevel"/>
    <w:lvl w:ilvl="0">
      <w:lvlJc w:val="left"/>
      <w:lvlText w:val="5"/>
      <w:numFmt w:val="bullet"/>
      <w:start w:val="1"/>
    </w:lvl>
  </w:abstractNum>
  <w:abstractNum w:abstractNumId="22">
    <w:nsid w:val="4516DDE9"/>
    <w:multiLevelType w:val="hybridMultilevel"/>
    <w:lvl w:ilvl="0">
      <w:lvlJc w:val="left"/>
      <w:lvlText w:val="6"/>
      <w:numFmt w:val="bullet"/>
      <w:start w:val="1"/>
    </w:lvl>
  </w:abstractNum>
  <w:abstractNum w:abstractNumId="23">
    <w:nsid w:val="3006C83E"/>
    <w:multiLevelType w:val="hybridMultilevel"/>
    <w:lvl w:ilvl="0">
      <w:lvlJc w:val="left"/>
      <w:lvlText w:val="%1"/>
      <w:numFmt w:val="decimal"/>
      <w:start w:val="12"/>
    </w:lvl>
  </w:abstractNum>
  <w:abstractNum w:abstractNumId="24">
    <w:nsid w:val="614FD4A1"/>
    <w:multiLevelType w:val="hybridMultilevel"/>
    <w:lvl w:ilvl="0">
      <w:lvlJc w:val="left"/>
      <w:lvlText w:val="%1."/>
      <w:numFmt w:val="decimal"/>
      <w:start w:val="14"/>
    </w:lvl>
  </w:abstractNum>
  <w:abstractNum w:abstractNumId="25">
    <w:nsid w:val="419AC241"/>
    <w:multiLevelType w:val="hybridMultilevel"/>
    <w:lvl w:ilvl="0">
      <w:lvlJc w:val="left"/>
      <w:lvlText w:val="1"/>
      <w:numFmt w:val="bullet"/>
      <w:start w:val="1"/>
    </w:lvl>
  </w:abstractNum>
  <w:abstractNum w:abstractNumId="26">
    <w:nsid w:val="5577F8E1"/>
    <w:multiLevelType w:val="hybridMultilevel"/>
    <w:lvl w:ilvl="0">
      <w:lvlJc w:val="left"/>
      <w:lvlText w:val="2"/>
      <w:numFmt w:val="bullet"/>
      <w:start w:val="1"/>
    </w:lvl>
  </w:abstractNum>
  <w:abstractNum w:abstractNumId="27">
    <w:nsid w:val="440BADFC"/>
    <w:multiLevelType w:val="hybridMultilevel"/>
    <w:lvl w:ilvl="0">
      <w:lvlJc w:val="left"/>
      <w:lvlText w:val="3"/>
      <w:numFmt w:val="bullet"/>
      <w:start w:val="1"/>
    </w:lvl>
  </w:abstractNum>
  <w:abstractNum w:abstractNumId="28">
    <w:nsid w:val="5072367"/>
    <w:multiLevelType w:val="hybridMultilevel"/>
    <w:lvl w:ilvl="0">
      <w:lvlJc w:val="left"/>
      <w:lvlText w:val="4"/>
      <w:numFmt w:val="bullet"/>
      <w:start w:val="1"/>
    </w:lvl>
  </w:abstractNum>
  <w:abstractNum w:abstractNumId="29">
    <w:nsid w:val="3804823E"/>
    <w:multiLevelType w:val="hybridMultilevel"/>
    <w:lvl w:ilvl="0">
      <w:lvlJc w:val="left"/>
      <w:lvlText w:val="5"/>
      <w:numFmt w:val="bullet"/>
      <w:start w:val="1"/>
    </w:lvl>
  </w:abstractNum>
  <w:abstractNum w:abstractNumId="30">
    <w:nsid w:val="77465F01"/>
    <w:multiLevelType w:val="hybridMultilevel"/>
    <w:lvl w:ilvl="0">
      <w:lvlJc w:val="left"/>
      <w:lvlText w:val="6"/>
      <w:numFmt w:val="bullet"/>
      <w:start w:val="1"/>
    </w:lvl>
  </w:abstractNum>
  <w:abstractNum w:abstractNumId="31">
    <w:nsid w:val="7724C67E"/>
    <w:multiLevelType w:val="hybridMultilevel"/>
    <w:lvl w:ilvl="0">
      <w:lvlJc w:val="left"/>
      <w:lvlText w:val="%1"/>
      <w:numFmt w:val="decimal"/>
      <w:start w:val="12"/>
    </w:lvl>
  </w:abstractNum>
  <w:abstractNum w:abstractNumId="32">
    <w:nsid w:val="5C482A97"/>
    <w:multiLevelType w:val="hybridMultilevel"/>
    <w:lvl w:ilvl="0">
      <w:lvlJc w:val="left"/>
      <w:lvlText w:val="%1."/>
      <w:numFmt w:val="decimal"/>
      <w:start w:val="14"/>
    </w:lvl>
  </w:abstractNum>
  <w:abstractNum w:abstractNumId="33">
    <w:nsid w:val="2463B9EA"/>
    <w:multiLevelType w:val="hybridMultilevel"/>
    <w:lvl w:ilvl="0">
      <w:lvlJc w:val="left"/>
      <w:lvlText w:val="1"/>
      <w:numFmt w:val="bullet"/>
      <w:start w:val="1"/>
    </w:lvl>
  </w:abstractNum>
  <w:abstractNum w:abstractNumId="34">
    <w:nsid w:val="5E884ADC"/>
    <w:multiLevelType w:val="hybridMultilevel"/>
    <w:lvl w:ilvl="0">
      <w:lvlJc w:val="left"/>
      <w:lvlText w:val="2"/>
      <w:numFmt w:val="bullet"/>
      <w:start w:val="1"/>
    </w:lvl>
  </w:abstractNum>
  <w:abstractNum w:abstractNumId="35">
    <w:nsid w:val="51EAD36B"/>
    <w:multiLevelType w:val="hybridMultilevel"/>
    <w:lvl w:ilvl="0">
      <w:lvlJc w:val="left"/>
      <w:lvlText w:val="3"/>
      <w:numFmt w:val="bullet"/>
      <w:start w:val="1"/>
    </w:lvl>
  </w:abstractNum>
  <w:abstractNum w:abstractNumId="36">
    <w:nsid w:val="2D517796"/>
    <w:multiLevelType w:val="hybridMultilevel"/>
    <w:lvl w:ilvl="0">
      <w:lvlJc w:val="left"/>
      <w:lvlText w:val="4"/>
      <w:numFmt w:val="bullet"/>
      <w:start w:val="1"/>
    </w:lvl>
  </w:abstractNum>
  <w:abstractNum w:abstractNumId="37">
    <w:nsid w:val="580BD78F"/>
    <w:multiLevelType w:val="hybridMultilevel"/>
    <w:lvl w:ilvl="0">
      <w:lvlJc w:val="left"/>
      <w:lvlText w:val="5"/>
      <w:numFmt w:val="bullet"/>
      <w:start w:val="1"/>
    </w:lvl>
  </w:abstractNum>
  <w:abstractNum w:abstractNumId="38">
    <w:nsid w:val="153EA438"/>
    <w:multiLevelType w:val="hybridMultilevel"/>
    <w:lvl w:ilvl="0">
      <w:lvlJc w:val="left"/>
      <w:lvlText w:val="6"/>
      <w:numFmt w:val="bullet"/>
      <w:start w:val="1"/>
    </w:lvl>
  </w:abstractNum>
  <w:abstractNum w:abstractNumId="39">
    <w:nsid w:val="3855585C"/>
    <w:multiLevelType w:val="hybridMultilevel"/>
    <w:lvl w:ilvl="0">
      <w:lvlJc w:val="left"/>
      <w:lvlText w:val="%1"/>
      <w:numFmt w:val="decimal"/>
      <w:start w:val="12"/>
    </w:lvl>
  </w:abstractNum>
  <w:abstractNum w:abstractNumId="40">
    <w:nsid w:val="70A64E2A"/>
    <w:multiLevelType w:val="hybridMultilevel"/>
    <w:lvl w:ilvl="0">
      <w:lvlJc w:val="left"/>
      <w:lvlText w:val="%1."/>
      <w:numFmt w:val="decimal"/>
      <w:start w:val="14"/>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2019-12-06T01:18:36Z</dcterms:created>
  <dcterms:modified xsi:type="dcterms:W3CDTF">2019-12-06T01:18:36Z</dcterms:modified>
</cp:coreProperties>
</file>