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60"/>
        <w:spacing w:after="0"/>
        <w:rPr>
          <w:sz w:val="20"/>
          <w:szCs w:val="20"/>
          <w:color w:val="auto"/>
        </w:rPr>
      </w:pPr>
      <w:r>
        <w:rPr>
          <w:rFonts w:ascii="Courier New" w:cs="Courier New" w:eastAsia="Courier New" w:hAnsi="Courier New"/>
          <w:sz w:val="18"/>
          <w:szCs w:val="18"/>
          <w:color w:val="auto"/>
        </w:rPr>
        <w:t>Preliminary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14a-101)</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Proxy Statement Pursuant to Section 14(a)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960" w:type="dxa"/>
            <w:vAlign w:val="bottom"/>
          </w:tcPr>
          <w:p>
            <w:pPr>
              <w:spacing w:after="0"/>
              <w:rPr>
                <w:sz w:val="20"/>
                <w:szCs w:val="20"/>
                <w:color w:val="auto"/>
              </w:rPr>
            </w:pPr>
            <w:r>
              <w:rPr>
                <w:rFonts w:ascii="Courier New" w:cs="Courier New" w:eastAsia="Courier New" w:hAnsi="Courier New"/>
                <w:sz w:val="18"/>
                <w:szCs w:val="18"/>
                <w:color w:val="auto"/>
              </w:rPr>
              <w:t>Filed by the Registrant | |</w:t>
            </w:r>
          </w:p>
        </w:tc>
        <w:tc>
          <w:tcPr>
            <w:tcW w:w="1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Filed by a party other than the Registrant |X|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960" w:type="dxa"/>
            <w:vAlign w:val="bottom"/>
          </w:tcPr>
          <w:p>
            <w:pPr>
              <w:spacing w:after="0"/>
              <w:rPr>
                <w:sz w:val="20"/>
                <w:szCs w:val="20"/>
                <w:color w:val="auto"/>
              </w:rPr>
            </w:pPr>
            <w:r>
              <w:rPr>
                <w:rFonts w:ascii="Courier New" w:cs="Courier New" w:eastAsia="Courier New" w:hAnsi="Courier New"/>
                <w:sz w:val="18"/>
                <w:szCs w:val="18"/>
                <w:color w:val="auto"/>
              </w:rPr>
              <w:t>Check the appropriate box:</w:t>
            </w:r>
          </w:p>
        </w:tc>
        <w:tc>
          <w:tcPr>
            <w:tcW w:w="11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|_|</w:t>
            </w:r>
          </w:p>
        </w:tc>
        <w:tc>
          <w:tcPr>
            <w:tcW w:w="32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Confidential, for Use of the</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|X| Preliminary proxy statement</w:t>
            </w:r>
          </w:p>
        </w:tc>
        <w:tc>
          <w:tcPr>
            <w:tcW w:w="1160" w:type="dxa"/>
            <w:vAlign w:val="bottom"/>
            <w:vMerge w:val="continue"/>
          </w:tcPr>
          <w:p>
            <w:pPr>
              <w:spacing w:after="0"/>
              <w:rPr>
                <w:sz w:val="17"/>
                <w:szCs w:val="17"/>
                <w:color w:val="auto"/>
              </w:rPr>
            </w:pP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vMerge w:val="restart"/>
          </w:tcPr>
          <w:p>
            <w:pPr>
              <w:spacing w:after="0"/>
              <w:rPr>
                <w:sz w:val="20"/>
                <w:szCs w:val="20"/>
                <w:color w:val="auto"/>
              </w:rPr>
            </w:pPr>
            <w:r>
              <w:rPr>
                <w:rFonts w:ascii="Courier New" w:cs="Courier New" w:eastAsia="Courier New" w:hAnsi="Courier New"/>
                <w:sz w:val="18"/>
                <w:szCs w:val="18"/>
                <w:color w:val="auto"/>
              </w:rPr>
              <w:t>|_| Definitive proxy statement</w:t>
            </w:r>
          </w:p>
        </w:tc>
        <w:tc>
          <w:tcPr>
            <w:tcW w:w="1160" w:type="dxa"/>
            <w:vAlign w:val="bottom"/>
          </w:tcPr>
          <w:p>
            <w:pPr>
              <w:spacing w:after="0"/>
              <w:rPr>
                <w:sz w:val="17"/>
                <w:szCs w:val="17"/>
                <w:color w:val="auto"/>
              </w:rPr>
            </w:pP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Commission Only (as permitted</w:t>
            </w:r>
          </w:p>
        </w:tc>
        <w:tc>
          <w:tcPr>
            <w:tcW w:w="0" w:type="dxa"/>
            <w:vAlign w:val="bottom"/>
          </w:tcPr>
          <w:p>
            <w:pPr>
              <w:spacing w:after="0"/>
              <w:rPr>
                <w:sz w:val="1"/>
                <w:szCs w:val="1"/>
                <w:color w:val="auto"/>
              </w:rPr>
            </w:pPr>
          </w:p>
        </w:tc>
      </w:tr>
      <w:tr>
        <w:trPr>
          <w:trHeight w:val="235"/>
        </w:trPr>
        <w:tc>
          <w:tcPr>
            <w:tcW w:w="39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220" w:type="dxa"/>
            <w:vAlign w:val="bottom"/>
          </w:tcPr>
          <w:p>
            <w:pPr>
              <w:ind w:left="160"/>
              <w:spacing w:after="0"/>
              <w:rPr>
                <w:sz w:val="20"/>
                <w:szCs w:val="20"/>
                <w:color w:val="auto"/>
              </w:rPr>
            </w:pPr>
            <w:r>
              <w:rPr>
                <w:rFonts w:ascii="Courier New" w:cs="Courier New" w:eastAsia="Courier New" w:hAnsi="Courier New"/>
                <w:sz w:val="18"/>
                <w:szCs w:val="18"/>
                <w:color w:val="auto"/>
              </w:rPr>
              <w:t>by Rule 14a-6(e)(2))</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rPr>
          <w:sz w:val="20"/>
          <w:szCs w:val="20"/>
          <w:color w:val="auto"/>
        </w:rPr>
      </w:pPr>
      <w:r>
        <w:rPr>
          <w:rFonts w:ascii="Courier New" w:cs="Courier New" w:eastAsia="Courier New" w:hAnsi="Courier New"/>
          <w:sz w:val="18"/>
          <w:szCs w:val="18"/>
          <w:color w:val="auto"/>
        </w:rPr>
        <w:t>|_| Soliciting material pursuant to Rule 14a-11(c) or Rule 14a-12</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JEWELCOR MANAGEMENT,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|X|</w:t>
        <w:tab/>
        <w:t>No fee required.</w:t>
      </w:r>
    </w:p>
    <w:p>
      <w:pPr>
        <w:spacing w:after="0" w:line="201"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w:t>
      </w:r>
    </w:p>
    <w:p>
      <w:pPr>
        <w:spacing w:after="0" w:line="3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and 0-11.</w:t>
      </w:r>
    </w:p>
    <w:p>
      <w:pPr>
        <w:spacing w:after="0" w:line="169" w:lineRule="exact"/>
        <w:rPr>
          <w:sz w:val="24"/>
          <w:szCs w:val="24"/>
          <w:color w:val="auto"/>
        </w:rPr>
      </w:pPr>
    </w:p>
    <w:p>
      <w:pPr>
        <w:ind w:left="1580" w:hanging="519"/>
        <w:spacing w:after="0"/>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223"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580" w:right="1879" w:hanging="519"/>
        <w:spacing w:after="0" w:line="347"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1580" w:right="1879" w:hanging="526"/>
        <w:spacing w:after="0" w:line="265" w:lineRule="auto"/>
        <w:tabs>
          <w:tab w:leader="none" w:pos="1560" w:val="left"/>
        </w:tabs>
        <w:rPr>
          <w:sz w:val="20"/>
          <w:szCs w:val="20"/>
          <w:color w:val="auto"/>
        </w:rPr>
      </w:pPr>
      <w:r>
        <w:rPr>
          <w:rFonts w:ascii="Courier New" w:cs="Courier New" w:eastAsia="Courier New" w:hAnsi="Courier New"/>
          <w:sz w:val="18"/>
          <w:szCs w:val="18"/>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0" w:lineRule="exact"/>
        <w:rPr>
          <w:sz w:val="24"/>
          <w:szCs w:val="24"/>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ectPr>
          <w:pgSz w:w="11900" w:h="16838" w:orient="portrait"/>
          <w:cols w:equalWidth="0" w:num="1">
            <w:col w:w="10219"/>
          </w:cols>
          <w:pgMar w:left="240" w:top="420" w:right="1440" w:bottom="1440"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ANNUAL MEETING OF STOCKHOLDERS</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OF DESIGNS, INC. ON OCTOBER 4, 1999</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PROXY STATEMENT OF</w:t>
      </w:r>
    </w:p>
    <w:p>
      <w:pPr>
        <w:spacing w:after="0" w:line="2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ind w:left="2000"/>
        <w:spacing w:after="0" w:line="238" w:lineRule="auto"/>
        <w:rPr>
          <w:sz w:val="20"/>
          <w:szCs w:val="20"/>
          <w:color w:val="auto"/>
        </w:rPr>
      </w:pPr>
      <w:r>
        <w:rPr>
          <w:rFonts w:ascii="Courier New" w:cs="Courier New" w:eastAsia="Courier New" w:hAnsi="Courier New"/>
          <w:sz w:val="18"/>
          <w:szCs w:val="18"/>
          <w:color w:val="auto"/>
        </w:rPr>
        <w:t>IN OPPOSITION TO THE BOARD OF DIRECTORS OF</w:t>
      </w:r>
    </w:p>
    <w:p>
      <w:pPr>
        <w:ind w:left="3580"/>
        <w:spacing w:after="0"/>
        <w:rPr>
          <w:sz w:val="20"/>
          <w:szCs w:val="20"/>
          <w:color w:val="auto"/>
        </w:rPr>
      </w:pPr>
      <w:r>
        <w:rPr>
          <w:rFonts w:ascii="Courier New" w:cs="Courier New" w:eastAsia="Courier New" w:hAnsi="Courier New"/>
          <w:sz w:val="18"/>
          <w:szCs w:val="18"/>
          <w:color w:val="auto"/>
        </w:rPr>
        <w:t>DESIGNS, INC.</w:t>
      </w:r>
    </w:p>
    <w:p>
      <w:pPr>
        <w:ind w:left="1480"/>
        <w:spacing w:after="0"/>
        <w:rPr>
          <w:sz w:val="20"/>
          <w:szCs w:val="20"/>
          <w:color w:val="auto"/>
        </w:rPr>
      </w:pPr>
      <w:r>
        <w:rPr>
          <w:rFonts w:ascii="Courier New" w:cs="Courier New" w:eastAsia="Courier New" w:hAnsi="Courier New"/>
          <w:sz w:val="18"/>
          <w:szCs w:val="18"/>
          <w:color w:val="auto"/>
        </w:rPr>
        <w:t>AND IN SUPPORT OF PROPOSAL TO TERMINATE "POISON PILL"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ALL STOCKHOLDERS OF DESIGNS, INC.:</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This Proxy Statement and the accompanying WHITE PROXY CARD are being furnished by Jewelcor Management, Inc., a Nevada corporation ("JMI"), to the stockholders of Designs, Inc., a Delaware corporation (the "Company"), in connection with the solicitation of proxies to be used at the 1999 annual meeting of the stockholders of the Company and any adjournments or postponements thereof (the "Annual Meeting"). JMI understands that the Company plans to hold the Annual Meeting on October 4, 1999 at 11:00 A.M. local time at One Post Office Square, Boston, Massachusetts 02019.</w:t>
      </w:r>
    </w:p>
    <w:p>
      <w:pPr>
        <w:spacing w:after="0" w:line="104" w:lineRule="exact"/>
        <w:rPr>
          <w:sz w:val="20"/>
          <w:szCs w:val="20"/>
          <w:color w:val="auto"/>
        </w:rPr>
      </w:pPr>
    </w:p>
    <w:p>
      <w:pPr>
        <w:ind w:right="1999" w:firstLine="527"/>
        <w:spacing w:after="0" w:line="282" w:lineRule="auto"/>
        <w:rPr>
          <w:sz w:val="20"/>
          <w:szCs w:val="20"/>
          <w:color w:val="auto"/>
        </w:rPr>
      </w:pPr>
      <w:r>
        <w:rPr>
          <w:rFonts w:ascii="Courier New" w:cs="Courier New" w:eastAsia="Courier New" w:hAnsi="Courier New"/>
          <w:sz w:val="16"/>
          <w:szCs w:val="16"/>
          <w:color w:val="auto"/>
        </w:rPr>
        <w:t>JMI is soliciting your proxy (i) to elect John J. Schultz, Jeremiah P. Murphy, Jr., Joseph Pennacchio, Robert L. Patron and Jesse H. Choper (the "JMI Nominees") to the Board of Directors of the Company at the Annual Meeting and</w:t>
      </w:r>
    </w:p>
    <w:p>
      <w:pPr>
        <w:spacing w:after="0" w:line="1" w:lineRule="exact"/>
        <w:rPr>
          <w:sz w:val="20"/>
          <w:szCs w:val="20"/>
          <w:color w:val="auto"/>
        </w:rPr>
      </w:pPr>
    </w:p>
    <w:p>
      <w:pPr>
        <w:ind w:right="1779" w:firstLine="8"/>
        <w:spacing w:after="0" w:line="24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adopt JMI's proposal to terminate the Company's Shareholder Rights Agreement, commonly known as a "Poison Pill," dated as of May 1, 1995, and all amendments thereto (the "Poison Pill"). JMI is proposing a slate of nominees for the Board of Directors because it believes a new Board is needed to seek to reverse the Company's decline and pursue ways to enhance shareholder value. It believes termination of the Company's Poison Pill is in the best interest of shareholders, among other things because, in JMI's opinion, many institutional investors may view a poison pill as having a negative effect on the price of stock. Each director of the Company will be elected for a term of one (1) year expiring at the 2000 annual meeting, each until their successors are duly elected and qualified.</w:t>
      </w:r>
    </w:p>
    <w:p>
      <w:pPr>
        <w:spacing w:after="0" w:line="109"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According to the definitive proxy statement filed by the Company's management, the current Board of Directors has determined that the Board of Directors to be elected at the Annual Meeting, which previously included six members, shall consist of only five members, and that one of the present directors, Stanley Berger, will not be nominated for re-election.</w:t>
      </w:r>
    </w:p>
    <w:p>
      <w:pPr>
        <w:spacing w:after="0" w:line="60"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If they are elected to the Board, the five current JMI Nominees intend to vote to expand the Board to six members and elect Peter R. McMullin to fill the resulting vacancy. In addition, if they are elected to the Board, the JMI Nominees intend to contact Mr. Berger and seek to invite him to join the Board. Mr. Berger is the Founder, current Chairman of the Board of Directors and former Chief Executive Officer of the Company. Although there can be no assurance that Mr. Berger would agree to serve as a member of the Board of Directors if asked,</w:t>
      </w:r>
    </w:p>
    <w:p>
      <w:pPr>
        <w:spacing w:after="0" w:line="2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1096" w:right="1440" w:bottom="1440" w:gutter="0" w:footer="0" w:header="0"/>
        </w:sectPr>
      </w:pPr>
    </w:p>
    <w:bookmarkStart w:id="2" w:name="page3"/>
    <w:bookmarkEnd w:id="2"/>
    <w:p>
      <w:pPr>
        <w:ind w:right="2319"/>
        <w:spacing w:after="0" w:line="347" w:lineRule="auto"/>
        <w:rPr>
          <w:sz w:val="20"/>
          <w:szCs w:val="20"/>
          <w:color w:val="auto"/>
        </w:rPr>
      </w:pPr>
      <w:r>
        <w:rPr>
          <w:rFonts w:ascii="Courier New" w:cs="Courier New" w:eastAsia="Courier New" w:hAnsi="Courier New"/>
          <w:sz w:val="18"/>
          <w:szCs w:val="18"/>
          <w:color w:val="auto"/>
        </w:rPr>
        <w:t>JMI believes that Mr. Berger's continued involvement with the Company would benefit the shareholders.</w:t>
      </w:r>
    </w:p>
    <w:p>
      <w:pPr>
        <w:spacing w:after="0" w:line="18"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JMI understands that the Company has fixed August 5, 1999 as the record date (the "Record Date") for the determination of stockholders entitled to notice of, and to vote at, the Annual Meeting. According to the information supplied by the Company's transfer agent, as of the Record Date there were 15,977,952 shares of Common Stock outstanding.</w:t>
      </w:r>
    </w:p>
    <w:p>
      <w:pPr>
        <w:spacing w:after="0" w:line="29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YOUR VOTE IS IMPORTANT - VOTE FOR EACH OF JMI'S PROPOSALS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Carefully review this Proxy Statement and the enclosed WHITE PROXY CARD. No matter how many or how few shares of Common Stock you own, YOUR VOTE IS IMPORTANT. Please vote FOR the election of the JMI Nominees to the Board of Directors and FOR the proposal to terminate the Poison Pill by so indicating and by signing, dating and promptly mailing the WHITE PROXY CARD in the enclosed postage-paid envelope.</w:t>
      </w:r>
    </w:p>
    <w:p>
      <w:pPr>
        <w:spacing w:after="0" w:line="9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No Proxy Card will be furnished by JMI until such time as a definitive form of the Proxy Statement has been filed with the Securities and Exchange Commission. This Proxy Statement is first being sent or given to holders of the Company's Common Stock on or about September __, 1999. This Proxy Statement has been filed in preliminary form with the Securities and Exchange Commission on September 1, 1999, and such preliminary form may thereafter be furnished to stockholders of the Company.</w:t>
      </w:r>
    </w:p>
    <w:p>
      <w:pPr>
        <w:spacing w:after="0" w:line="3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VERY IMPORTANT</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MEMBERS OF THE BOARD OF DIRECTORS. RETURNING ANY PROXY CARD PROVIDED TO YOU BY THE COMPANY COULD REVOKE THE PROXY CARD THAT YOU SIGN, DATE AND SEND TO JMI. REMEMBER - ONLY YOUR LATEST DATED PROXY CARD WILL COUNT AT THE MEETING!</w:t>
      </w:r>
    </w:p>
    <w:p>
      <w:pPr>
        <w:spacing w:after="0" w:line="29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DO NOT SEND ANY PROXY CARD TO THE COMPANY!</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If you own shares of Common Stock and the stock certificate is in your name, please vote FOR the election of the JMI Nominees to the Board of Directors and FOR the proposal to terminate the Poison Pill by marking, signing, dating and mailing the WHITE PROXY CARD only.</w:t>
      </w:r>
    </w:p>
    <w:p>
      <w:pPr>
        <w:spacing w:after="0" w:line="200" w:lineRule="exact"/>
        <w:rPr>
          <w:sz w:val="20"/>
          <w:szCs w:val="20"/>
          <w:color w:val="auto"/>
        </w:rPr>
      </w:pPr>
    </w:p>
    <w:p>
      <w:pPr>
        <w:spacing w:after="0" w:line="2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1096" w:right="1440" w:bottom="1440" w:gutter="0" w:footer="0" w:header="0"/>
        </w:sectPr>
      </w:pPr>
    </w:p>
    <w:bookmarkStart w:id="3" w:name="page4"/>
    <w:bookmarkEnd w:id="3"/>
    <w:p>
      <w:pPr>
        <w:ind w:right="1779" w:firstLine="527"/>
        <w:spacing w:after="0" w:line="277" w:lineRule="auto"/>
        <w:rPr>
          <w:sz w:val="20"/>
          <w:szCs w:val="20"/>
          <w:color w:val="auto"/>
        </w:rPr>
      </w:pPr>
      <w:r>
        <w:rPr>
          <w:rFonts w:ascii="Courier New" w:cs="Courier New" w:eastAsia="Courier New" w:hAnsi="Courier New"/>
          <w:sz w:val="16"/>
          <w:szCs w:val="16"/>
          <w:color w:val="auto"/>
        </w:rPr>
        <w:t>If you own shares of Common Stock, but your stock certificate is held for you by a brokerage firm, bank or other institution, it is very likely that the stock certificate is actually in the name of that brokerage firm, bank or other institution. If so, only that entity can execute a Proxy Card and vote your shares of Common Stock. The brokerage firm, bank, or other institution holding the shares of Common Stock for you is required to forward proxy materials to you and to solicit your instructions with respect to the granting of proxies. It cannot vote your shares of Common Stock unless it receives your instructions. IF A BROKERAGE FIRM, BANK, OR OTHER INSTITUTION IS HOLDING SHARES OF COMMON STOCK FOR YOU, PLEASE INSTRUCT THAT ENTITY TO VOTE SUCH SHARES FOR THE ELECTION OF THE JMI NOMINEES TO THE BOARD OF DIRECTORS AND FOR THE PROPOSAL TO TERMINATE THE POISON PILL BY SIGNING, DATING AND MAILING TO JMI ON YOUR BEHALF THE WHITE PROXY CARD PROMPTLY. JMI URGES YOU TO CONFIRM IN WRITING YOUR INSTRUCTIONS TO THE PERSON RESPONSIBLE FOR YOUR ACCOUNT AND TO PROVIDE A COPY OF THOSE INSTRUCTIONS TO JMI IN CARE OF D.F. KING &amp; CO., INC. ("D.F.KING") AT THE ADDRESS SET FORTH BELOW SO THAT JMI WILL BE AWARE OF ALL INSTRUCTIONS GIVEN AND CAN ATTEMPT TO ENSURE THAT SUCH INSTRUCTIONS ARE FOLLOWED.</w:t>
      </w:r>
    </w:p>
    <w:p>
      <w:pPr>
        <w:spacing w:after="0" w:line="29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Common Stock in person, by giving written notice to the Secretary of the Company at 66 B Street, Needham, Massachusetts 02194 stating that the proxy has been revoked, or by delivery of a proxy bearing a later date.</w:t>
      </w:r>
    </w:p>
    <w:p>
      <w:pPr>
        <w:spacing w:after="0" w:line="90"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IF YOU HAVE ALREADY RETURNED THE PROXY CARD SUPPLIED BY THE COMPANY'S BOARD OF DIRECTORS, YOU HAVE EVERY RIGHT TO CHANGE YOUR VOTE BY SIGNING, DATING AND RETURNING THE WHITE PROXY CARD.</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If you have any questions about executing your WHITE PROXY CARD or require assistance, please contact:</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77 Water Street, 20th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10005</w:t>
      </w:r>
    </w:p>
    <w:p>
      <w:pPr>
        <w:ind w:left="2960"/>
        <w:spacing w:after="0"/>
        <w:rPr>
          <w:sz w:val="20"/>
          <w:szCs w:val="20"/>
          <w:color w:val="auto"/>
        </w:rPr>
      </w:pPr>
      <w:r>
        <w:rPr>
          <w:rFonts w:ascii="Courier New" w:cs="Courier New" w:eastAsia="Courier New" w:hAnsi="Courier New"/>
          <w:sz w:val="18"/>
          <w:szCs w:val="18"/>
          <w:color w:val="auto"/>
        </w:rPr>
        <w:t>Toll Free: (800) 290-6424</w:t>
      </w:r>
    </w:p>
    <w:p>
      <w:pPr>
        <w:ind w:left="1800"/>
        <w:spacing w:after="0"/>
        <w:rPr>
          <w:sz w:val="20"/>
          <w:szCs w:val="20"/>
          <w:color w:val="auto"/>
        </w:rPr>
      </w:pPr>
      <w:r>
        <w:rPr>
          <w:rFonts w:ascii="Courier New" w:cs="Courier New" w:eastAsia="Courier New" w:hAnsi="Courier New"/>
          <w:sz w:val="18"/>
          <w:szCs w:val="18"/>
          <w:color w:val="auto"/>
        </w:rPr>
        <w:t>Banks and Brokers call collect: (212) 269-5550</w:t>
      </w:r>
    </w:p>
    <w:p>
      <w:pPr>
        <w:spacing w:after="0" w:line="37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INFORMATION ABOUT JMI</w:t>
      </w:r>
    </w:p>
    <w:p>
      <w:pPr>
        <w:spacing w:after="0" w:line="201"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JMI is a major stockholder of the Company which, as of the date of this Proxy Statement, is the beneficial owner of 1,570,200 shares of the Company's Common Stock (or approximately 9.9% of the shares issued and outstanding). It intends to vote its shares FOR the election of the JMI Nominees and FOR the proposal to terminate the Poison Pill.</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1096" w:right="1440" w:bottom="1440" w:gutter="0" w:footer="0" w:header="0"/>
        </w:sectPr>
      </w:pPr>
    </w:p>
    <w:bookmarkStart w:id="4" w:name="page5"/>
    <w:bookmarkEnd w:id="4"/>
    <w:p>
      <w:pPr>
        <w:ind w:right="1879" w:firstLine="527"/>
        <w:spacing w:after="0" w:line="250" w:lineRule="auto"/>
        <w:rPr>
          <w:sz w:val="20"/>
          <w:szCs w:val="20"/>
          <w:color w:val="auto"/>
        </w:rPr>
      </w:pPr>
      <w:r>
        <w:rPr>
          <w:rFonts w:ascii="Courier New" w:cs="Courier New" w:eastAsia="Courier New" w:hAnsi="Courier New"/>
          <w:sz w:val="18"/>
          <w:szCs w:val="18"/>
          <w:color w:val="auto"/>
        </w:rPr>
        <w:t>JMI is a wholly-owned subsidiary of Jewelcor, Inc., a Pennsylvania corporation ("JI"), which is a wholly-owned subsidiary of S.H. Holdings, Inc. ("SH"). Seymour Holtzman and Evelyn Holtzman, husband and wife, own, as tenants by the entirety, a controlling interest of SH. The principal businesses of JMI and its related companies are the ownership and operation of upscale retail jewelry stores, the ownership of commercial real estate and investment and management services. Mr. Holtzman is the Chairman of the Board and Chief Executive Officer of each of JMI, JI and SH. The business address and the address of the principal executive offices of JMI is 100 North Wilkes-Barre Blvd., 4th Floor, Wilkes-Barre, Pennsylvania 18702.</w:t>
      </w:r>
    </w:p>
    <w:p>
      <w:pPr>
        <w:spacing w:after="0" w:line="104"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Seymour Holtzman was originally among the individuals nominated by JMI for election to the Board of Director at the Annual Meeting. In order to reduce the potential for distraction from what JMI sees as the major problems facing the Company, JMI took the step of withdrawing Mr. Holtzman's name as a nominee and instead nominated Jesse H. Choper, a distinguished professor of law already named in JMI's proxy material as a proposed addition to the Board following the Annual Meeting. Mr. Holtzman remains a participant in the solicitation and certain information regarding Mr. Holtzman appears under "Certain Other Information Regarding JMI and the JMI Nominees"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vMerge w:val="restart"/>
          </w:tcPr>
          <w:p>
            <w:pPr>
              <w:spacing w:after="0"/>
              <w:rPr>
                <w:sz w:val="20"/>
                <w:szCs w:val="20"/>
                <w:color w:val="auto"/>
              </w:rPr>
            </w:pPr>
            <w:r>
              <w:rPr>
                <w:rFonts w:ascii="Courier New" w:cs="Courier New" w:eastAsia="Courier New" w:hAnsi="Courier New"/>
                <w:sz w:val="18"/>
                <w:szCs w:val="18"/>
                <w:color w:val="auto"/>
              </w:rPr>
              <w:t>the</w:t>
            </w:r>
          </w:p>
        </w:tc>
        <w:tc>
          <w:tcPr>
            <w:tcW w:w="364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Additional information about JMI</w:t>
            </w:r>
          </w:p>
        </w:tc>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and the JMI Nominees</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is set forth</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under</w:t>
            </w:r>
          </w:p>
        </w:tc>
        <w:tc>
          <w:tcPr>
            <w:tcW w:w="0" w:type="dxa"/>
            <w:vAlign w:val="bottom"/>
          </w:tcPr>
          <w:p>
            <w:pPr>
              <w:spacing w:after="0"/>
              <w:rPr>
                <w:sz w:val="1"/>
                <w:szCs w:val="1"/>
                <w:color w:val="auto"/>
              </w:rPr>
            </w:pPr>
          </w:p>
        </w:tc>
      </w:tr>
      <w:tr>
        <w:trPr>
          <w:trHeight w:val="203"/>
        </w:trPr>
        <w:tc>
          <w:tcPr>
            <w:tcW w:w="380" w:type="dxa"/>
            <w:vAlign w:val="bottom"/>
            <w:vMerge w:val="continue"/>
          </w:tcPr>
          <w:p>
            <w:pPr>
              <w:spacing w:after="0"/>
              <w:rPr>
                <w:sz w:val="17"/>
                <w:szCs w:val="17"/>
                <w:color w:val="auto"/>
              </w:rPr>
            </w:pP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heading "Certain</w:t>
            </w: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Other Information</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Regarding JMI</w:t>
            </w:r>
          </w:p>
        </w:tc>
        <w:tc>
          <w:tcPr>
            <w:tcW w:w="2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and The JMI Nominees" below</w:t>
            </w:r>
          </w:p>
        </w:tc>
        <w:tc>
          <w:tcPr>
            <w:tcW w:w="0" w:type="dxa"/>
            <w:vAlign w:val="bottom"/>
          </w:tcPr>
          <w:p>
            <w:pPr>
              <w:spacing w:after="0"/>
              <w:rPr>
                <w:sz w:val="1"/>
                <w:szCs w:val="1"/>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 Annex A attached to this</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Proxy</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Statement. JMI</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has no present</w:t>
            </w:r>
          </w:p>
        </w:tc>
        <w:tc>
          <w:tcPr>
            <w:tcW w:w="13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plan or</w:t>
            </w:r>
          </w:p>
        </w:tc>
        <w:tc>
          <w:tcPr>
            <w:tcW w:w="0" w:type="dxa"/>
            <w:vAlign w:val="bottom"/>
          </w:tcPr>
          <w:p>
            <w:pPr>
              <w:spacing w:after="0"/>
              <w:rPr>
                <w:sz w:val="1"/>
                <w:szCs w:val="1"/>
                <w:color w:val="auto"/>
              </w:rPr>
            </w:pPr>
          </w:p>
        </w:tc>
      </w:tr>
      <w:tr>
        <w:trPr>
          <w:trHeight w:val="23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intention to buy any</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additional</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c>
          <w:tcPr>
            <w:tcW w:w="21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Stock. However, JMI</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reserves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right to</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8"/>
          <w:szCs w:val="18"/>
          <w:color w:val="auto"/>
        </w:rPr>
        <w:t>purchase additional Common Stock in the future if circumstances change.</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REASONS FOR THIS SOLICITATION</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Since Joel Reichman took over as President and CEO of the Company in December 1994, shareholders have watched the value of their investment in the Company steadily erode. Under the leadership of Joel Reichman and the current members of the Board of Directors, the Company has suffered approximately $78.3 million in operating losses and alarming decreases in both comparable store sales and stock price. The Company belongs to you, the stockholders, and you must decide who should lead it. Don't let the Company's management distract you with unfulfilled promises and personal attacks on stockholders who question management's performance. JMI believes that the real issue is the 83% decline in the Company's stock price since January 1995 and the Company's losses totalling approximately $78.3 million over the last two and a half years. In JMI's opinion Joel Reichman and the current Board of Directors should be held responsible for the performance of the Company under their management.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691" w:right="1440" w:bottom="1440" w:gutter="0" w:footer="0" w:header="0"/>
        </w:sectPr>
      </w:pPr>
    </w:p>
    <w:bookmarkStart w:id="5" w:name="page6"/>
    <w:bookmarkEnd w:id="5"/>
    <w:p>
      <w:pPr>
        <w:ind w:right="1779" w:firstLine="527"/>
        <w:spacing w:after="0" w:line="292" w:lineRule="auto"/>
        <w:rPr>
          <w:sz w:val="20"/>
          <w:szCs w:val="20"/>
          <w:color w:val="auto"/>
        </w:rPr>
      </w:pPr>
      <w:r>
        <w:rPr>
          <w:rFonts w:ascii="Courier New" w:cs="Courier New" w:eastAsia="Courier New" w:hAnsi="Courier New"/>
          <w:sz w:val="18"/>
          <w:szCs w:val="18"/>
          <w:color w:val="auto"/>
        </w:rPr>
        <w:t>Do you want to keep the current Board of Directors and executive management with the following performance record, as publicly reported in the Company's public filings and statements? We don't think you should.</w:t>
      </w:r>
    </w:p>
    <w:p>
      <w:pPr>
        <w:spacing w:after="0" w:line="2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ind w:left="1060" w:right="2099"/>
        <w:spacing w:after="0" w:line="347" w:lineRule="auto"/>
        <w:rPr>
          <w:sz w:val="20"/>
          <w:szCs w:val="20"/>
          <w:color w:val="auto"/>
        </w:rPr>
      </w:pPr>
      <w:r>
        <w:rPr>
          <w:rFonts w:ascii="Courier New" w:cs="Courier New" w:eastAsia="Courier New" w:hAnsi="Courier New"/>
          <w:sz w:val="18"/>
          <w:szCs w:val="18"/>
          <w:color w:val="auto"/>
        </w:rPr>
        <w:t>$58 MILLION DETERIORATION IN CASH POSITION SINCE JOEL REICHMAN TOOK OVER</w:t>
      </w:r>
    </w:p>
    <w:p>
      <w:pPr>
        <w:spacing w:after="0" w:line="18" w:lineRule="exact"/>
        <w:rPr>
          <w:sz w:val="20"/>
          <w:szCs w:val="20"/>
          <w:color w:val="auto"/>
        </w:rPr>
      </w:pPr>
    </w:p>
    <w:p>
      <w:pPr>
        <w:ind w:left="1060" w:right="1879" w:hanging="525"/>
        <w:spacing w:after="0" w:line="25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Joel Reichman replaced Stanley Berger as President, the Company had approximately $38 million in cash and investments and no bank debt. Now, under the reign of Joel Reichman, the Company has over $23 million in bank debt (including $2.3 million borrowed just three months ago to fund a trust to provide potential future payments for Joel Reichman and other members of senior management) and only approximately $4.2 million in cash.</w:t>
      </w:r>
    </w:p>
    <w:p>
      <w:pPr>
        <w:spacing w:after="0" w:line="98"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HUGE OPERATING LOSSES</w:t>
      </w:r>
    </w:p>
    <w:p>
      <w:pPr>
        <w:spacing w:after="0" w:line="201" w:lineRule="exact"/>
        <w:rPr>
          <w:rFonts w:ascii="Courier New" w:cs="Courier New" w:eastAsia="Courier New" w:hAnsi="Courier New"/>
          <w:sz w:val="18"/>
          <w:szCs w:val="18"/>
          <w:color w:val="auto"/>
        </w:rPr>
      </w:pPr>
    </w:p>
    <w:p>
      <w:pPr>
        <w:ind w:left="1060" w:right="1879" w:hanging="525"/>
        <w:spacing w:after="0" w:line="26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 the last two fiscal years and the first two fiscal quarters of 1999, the Company has suffered enormous operating losses totalling approximately $78.3 million, or $4.90 per share. The Company has sustained operating losses for ten straight quarters and these losses are continuing.</w:t>
      </w:r>
    </w:p>
    <w:p>
      <w:pPr>
        <w:spacing w:after="0" w:line="2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STOCK PRICE PLUMMETS</w:t>
      </w:r>
    </w:p>
    <w:p>
      <w:pPr>
        <w:spacing w:after="0" w:line="201" w:lineRule="exact"/>
        <w:rPr>
          <w:sz w:val="20"/>
          <w:szCs w:val="20"/>
          <w:color w:val="auto"/>
        </w:rPr>
      </w:pPr>
    </w:p>
    <w:p>
      <w:pPr>
        <w:ind w:left="1060" w:right="1879" w:hanging="525"/>
        <w:spacing w:after="0" w:line="26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Company's stock price has dropped from $7.75 on January 28, 1995, to $1.313 at the close of business on August 30, 1999, a decline of approximately 83%. This decline occurred during a period in which the stock market generally has achieved unprecedented increases in value.</w:t>
      </w:r>
    </w:p>
    <w:p>
      <w:pPr>
        <w:spacing w:after="0" w:line="29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[GRAPHIC OMITTED]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GROSS MARGINS FALL SIGNIFICANTLY</w:t>
      </w:r>
    </w:p>
    <w:p>
      <w:pPr>
        <w:spacing w:after="0" w:line="201" w:lineRule="exact"/>
        <w:rPr>
          <w:sz w:val="20"/>
          <w:szCs w:val="20"/>
          <w:color w:val="auto"/>
        </w:rPr>
      </w:pPr>
    </w:p>
    <w:p>
      <w:pPr>
        <w:ind w:left="1060" w:right="1779" w:hanging="525"/>
        <w:spacing w:after="0" w:line="292"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Joel Reichman became President and CEO, the Company has experienced a substantial erosion in its gross margins. For the fiscal year ended January 28,</w:t>
      </w:r>
    </w:p>
    <w:p>
      <w:pPr>
        <w:spacing w:after="0" w:line="268"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t>
      </w:r>
    </w:p>
    <w:p>
      <w:pPr>
        <w:sectPr>
          <w:pgSz w:w="11900" w:h="16838" w:orient="portrait"/>
          <w:cols w:equalWidth="0" w:num="1">
            <w:col w:w="10219"/>
          </w:cols>
          <w:pgMar w:left="240" w:top="691" w:right="1440" w:bottom="1440" w:gutter="0" w:footer="0" w:header="0"/>
        </w:sectPr>
      </w:pPr>
    </w:p>
    <w:bookmarkStart w:id="6" w:name="page7"/>
    <w:bookmarkEnd w:id="6"/>
    <w:p>
      <w:pPr>
        <w:ind w:left="1060" w:right="2099"/>
        <w:spacing w:after="0" w:line="347" w:lineRule="auto"/>
        <w:rPr>
          <w:sz w:val="20"/>
          <w:szCs w:val="20"/>
          <w:color w:val="auto"/>
        </w:rPr>
      </w:pPr>
      <w:r>
        <w:rPr>
          <w:rFonts w:ascii="Courier New" w:cs="Courier New" w:eastAsia="Courier New" w:hAnsi="Courier New"/>
          <w:sz w:val="18"/>
          <w:szCs w:val="18"/>
          <w:color w:val="auto"/>
        </w:rPr>
        <w:t>1995, the Company's gross margin was 31.6%, compared to 21% for the fiscal year ended January 30, 1999, a decrease of 33%.</w:t>
      </w:r>
    </w:p>
    <w:p>
      <w:pPr>
        <w:spacing w:after="0" w:line="22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SALES DECLINE DRAMATICALLY</w:t>
      </w:r>
    </w:p>
    <w:p>
      <w:pPr>
        <w:spacing w:after="0" w:line="201" w:lineRule="exact"/>
        <w:rPr>
          <w:sz w:val="20"/>
          <w:szCs w:val="20"/>
          <w:color w:val="auto"/>
        </w:rPr>
      </w:pPr>
    </w:p>
    <w:p>
      <w:pPr>
        <w:ind w:left="1060" w:right="1779" w:hanging="525"/>
        <w:spacing w:after="0" w:line="306"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February 3, 1996, the Company's annual sales have fallen precipitously from $301,074,000 to $201,634,000, a 33% decline during one of the most robust periods of economic growth in recent history, and comparable store sales within the Company have also decreased. The losing trend continues - the Company's comparable store sales were:</w:t>
      </w:r>
    </w:p>
    <w:p>
      <w:pPr>
        <w:spacing w:after="0" w:line="60"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down 10% in April 1999,</w:t>
      </w:r>
    </w:p>
    <w:p>
      <w:pPr>
        <w:spacing w:after="0" w:line="20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down 2.6% in May 1999,</w:t>
      </w:r>
    </w:p>
    <w:p>
      <w:pPr>
        <w:spacing w:after="0" w:line="20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down 3% in June 1999,</w:t>
      </w:r>
    </w:p>
    <w:p>
      <w:pPr>
        <w:spacing w:after="0" w:line="201" w:lineRule="exact"/>
        <w:rPr>
          <w:rFonts w:ascii="Courier New" w:cs="Courier New" w:eastAsia="Courier New" w:hAnsi="Courier New"/>
          <w:sz w:val="16"/>
          <w:szCs w:val="16"/>
          <w:color w:val="auto"/>
        </w:rPr>
      </w:pPr>
    </w:p>
    <w:p>
      <w:pPr>
        <w:ind w:left="1580" w:right="1879" w:hanging="527"/>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odown 11.2% in July 1999, despite the fact that U.S. retail sales generally at stores open at least one year rose by 6.7% in July 1999 according to the Lehman Brothers Inc. "Same Store Sales Index".</w:t>
      </w:r>
    </w:p>
    <w:p>
      <w:pPr>
        <w:spacing w:after="0" w:line="8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SUBSTANTIAL DECREASE IN NET WORTH</w:t>
      </w:r>
    </w:p>
    <w:p>
      <w:pPr>
        <w:spacing w:after="0" w:line="201" w:lineRule="exact"/>
        <w:rPr>
          <w:rFonts w:ascii="Courier New" w:cs="Courier New" w:eastAsia="Courier New" w:hAnsi="Courier New"/>
          <w:sz w:val="16"/>
          <w:szCs w:val="16"/>
          <w:color w:val="auto"/>
        </w:rPr>
      </w:pPr>
    </w:p>
    <w:p>
      <w:pPr>
        <w:ind w:left="1060" w:right="1779" w:hanging="525"/>
        <w:spacing w:after="0" w:line="252"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decrease in the Company's net worth since Joel Reichman became CEO has been approximately $31.5 million, or more than 33%. JMI believes that Joel Reichman and the current Board of Directors should be held responsible for the Company going from being highly profitable to enormously unprofitable, and from being a financially sound company to where it is today. Rather than replacing members of senior management, the Board of Directors continues to retain the same highly paid individuals who, in JMI's view, have caused the Company's financial deterioration.</w:t>
      </w:r>
    </w:p>
    <w:p>
      <w:pPr>
        <w:spacing w:after="0" w:line="30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WHAT HAS THE BOARD OF DIRECTORS DONE</w:t>
      </w:r>
    </w:p>
    <w:p>
      <w:pPr>
        <w:spacing w:after="0" w:line="31"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WHILE STOCKHOLDER VALUE HAS ERODED?</w:t>
      </w:r>
    </w:p>
    <w:p>
      <w:pPr>
        <w:spacing w:after="0" w:line="3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While stockholder value has plummeted under the leadership of Joel Reichman and the current Board of Directors, the Company's management continues to receive salaries and executive benefits at the same levels.</w:t>
      </w:r>
    </w:p>
    <w:p>
      <w:pPr>
        <w:spacing w:after="0" w:line="6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Moreover, the current Directors, with the exception of Stanley Berger, own less than 1% of the outstanding Common Stock, and a substantial portion of the Directors' small ownership</w:t>
      </w:r>
    </w:p>
    <w:p>
      <w:pPr>
        <w:spacing w:after="0" w:line="2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- 8 -</w:t>
      </w:r>
    </w:p>
    <w:p>
      <w:pPr>
        <w:sectPr>
          <w:pgSz w:w="11900" w:h="16838" w:orient="portrait"/>
          <w:cols w:equalWidth="0" w:num="1">
            <w:col w:w="10219"/>
          </w:cols>
          <w:pgMar w:left="240" w:top="691" w:right="1440" w:bottom="1440" w:gutter="0" w:footer="0" w:header="0"/>
        </w:sectPr>
      </w:pPr>
    </w:p>
    <w:bookmarkStart w:id="7" w:name="page8"/>
    <w:bookmarkEnd w:id="7"/>
    <w:p>
      <w:pPr>
        <w:ind w:right="1779"/>
        <w:spacing w:after="0" w:line="256" w:lineRule="auto"/>
        <w:rPr>
          <w:sz w:val="20"/>
          <w:szCs w:val="20"/>
          <w:color w:val="auto"/>
        </w:rPr>
      </w:pPr>
      <w:r>
        <w:rPr>
          <w:rFonts w:ascii="Courier New" w:cs="Courier New" w:eastAsia="Courier New" w:hAnsi="Courier New"/>
          <w:sz w:val="18"/>
          <w:szCs w:val="18"/>
          <w:color w:val="auto"/>
        </w:rPr>
        <w:t>was given to them by the Company as director fees at no cost to them. After losing approximately $78.3 million in the past 2 1/2 years, JMI must ask how a responsible Board of Directors can fail to make a change in senior management. JMI believes part of the answer is that these Directors do not share your financial stake in the Company. With the exception of Stanley Berger, who has not been nominated for re-election, the Board of Directors and senior management have very little invested in the Company.</w:t>
      </w:r>
    </w:p>
    <w:p>
      <w:pPr>
        <w:spacing w:after="0" w:line="3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DIRECTORS RECENTLY ALLOCATE $3.4 MILLION TO BENEFIT MANAGEMENT</w:t>
      </w:r>
    </w:p>
    <w:p>
      <w:pPr>
        <w:spacing w:after="0" w:line="201" w:lineRule="exact"/>
        <w:rPr>
          <w:sz w:val="20"/>
          <w:szCs w:val="20"/>
          <w:color w:val="auto"/>
        </w:rPr>
      </w:pPr>
    </w:p>
    <w:p>
      <w:pPr>
        <w:ind w:left="1060" w:right="1779" w:hanging="525"/>
        <w:spacing w:after="0" w:line="246"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Borrow $2.3 Million To Benefit Joel Reichman and Two Other Executives. With the stated justification of retaining certain members of senior management, the Board of Directors borrowed $2.3 million in May to fund a Trust for the benefit of Joel Reichman and two other members of senior management. The Trust, which was created to pay for "golden parachutes" for Joel Reichman, Scott Semel, and Carolyn Faulkner and for other unknown items, has caused the Company to incur interest costs which JMI estimates will amount to approximately $15,000 per month or $90,000 for the initial six month period. These expenses do not include the additional costs of establishing and maintaining the Trust, which are unknown at this time. As far as JMI can determine, the Company has failed to file the Trust with the Securities and Exchange Commission or fully disclose the terms of the Trust to the shareholders.</w:t>
      </w:r>
    </w:p>
    <w:p>
      <w:pPr>
        <w:spacing w:after="0" w:line="112" w:lineRule="exact"/>
        <w:rPr>
          <w:rFonts w:ascii="Courier New" w:cs="Courier New" w:eastAsia="Courier New" w:hAnsi="Courier New"/>
          <w:sz w:val="18"/>
          <w:szCs w:val="18"/>
          <w:color w:val="auto"/>
        </w:rPr>
      </w:pPr>
    </w:p>
    <w:p>
      <w:pPr>
        <w:ind w:left="1060" w:right="1779" w:hanging="525"/>
        <w:spacing w:after="0" w:line="274"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Million For Other Executives. In April 1999, the Company disclosed that it had recently entered into additional agreements with "key associates" under which they could receive as much as $1.1 million from the Company under certain circumstances.</w:t>
      </w:r>
    </w:p>
    <w:p>
      <w:pPr>
        <w:spacing w:after="0" w:line="81" w:lineRule="exact"/>
        <w:rPr>
          <w:rFonts w:ascii="Courier New" w:cs="Courier New" w:eastAsia="Courier New" w:hAnsi="Courier New"/>
          <w:sz w:val="18"/>
          <w:szCs w:val="18"/>
          <w:color w:val="auto"/>
        </w:rPr>
      </w:pPr>
    </w:p>
    <w:p>
      <w:pPr>
        <w:ind w:left="1060" w:right="1779" w:hanging="525"/>
        <w:spacing w:after="0" w:line="292"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current market capitalization of the Company, under these arrangements management could receive amounts totaling more than 13% of the total current market capitalization.</w:t>
      </w:r>
    </w:p>
    <w:p>
      <w:pPr>
        <w:spacing w:after="0" w:line="66" w:lineRule="exact"/>
        <w:rPr>
          <w:rFonts w:ascii="Courier New" w:cs="Courier New" w:eastAsia="Courier New" w:hAnsi="Courier New"/>
          <w:sz w:val="18"/>
          <w:szCs w:val="18"/>
          <w:color w:val="auto"/>
        </w:rPr>
      </w:pPr>
    </w:p>
    <w:p>
      <w:pPr>
        <w:ind w:left="1060" w:right="21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RETAIN SALARIES AND PERQUISITES WHILE SHAREHOLDER VALUE DROPS</w:t>
      </w:r>
    </w:p>
    <w:p>
      <w:pPr>
        <w:spacing w:after="0" w:line="18" w:lineRule="exact"/>
        <w:rPr>
          <w:rFonts w:ascii="Courier New" w:cs="Courier New" w:eastAsia="Courier New" w:hAnsi="Courier New"/>
          <w:sz w:val="18"/>
          <w:szCs w:val="18"/>
          <w:color w:val="auto"/>
        </w:rPr>
      </w:pPr>
    </w:p>
    <w:p>
      <w:pPr>
        <w:ind w:left="1060" w:right="1779" w:hanging="525"/>
        <w:spacing w:after="0" w:line="292"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Despite the Company's financial woes and the enormous decline in stock price, the Company's executives still maintain the same level of salaries, perquisites and amenities. Examples include:</w:t>
      </w:r>
    </w:p>
    <w:p>
      <w:pPr>
        <w:spacing w:after="0" w:line="6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Joel Reichman's $375,000 annual salary</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Scott Semel's $290,000 annual salary</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Carolyn Faulkner's $210,000 annual salary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120" w:hanging="214"/>
        <w:spacing w:after="0"/>
        <w:tabs>
          <w:tab w:leader="none" w:pos="4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w:t>
      </w:r>
    </w:p>
    <w:p>
      <w:pPr>
        <w:sectPr>
          <w:pgSz w:w="11900" w:h="16838" w:orient="portrait"/>
          <w:cols w:equalWidth="0" w:num="1">
            <w:col w:w="10219"/>
          </w:cols>
          <w:pgMar w:left="240" w:top="691" w:right="1440" w:bottom="1440" w:gutter="0" w:footer="0" w:header="0"/>
        </w:sectPr>
      </w:pPr>
    </w:p>
    <w:bookmarkStart w:id="8" w:name="page9"/>
    <w:bookmarkEnd w:id="8"/>
    <w:p>
      <w:pPr>
        <w:ind w:left="1580" w:right="1779" w:hanging="519"/>
        <w:spacing w:after="0" w:line="26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the vehicles owned by the Company (not counting the additional vehicles leased by the Company) has increased approximately 400% from $79,000 in 1994 to approximately $356,000 in 1998, while overall sales have declined by $100 million over the same period.</w:t>
      </w:r>
    </w:p>
    <w:p>
      <w:pPr>
        <w:spacing w:after="0" w:line="292" w:lineRule="exact"/>
        <w:rPr>
          <w:sz w:val="20"/>
          <w:szCs w:val="20"/>
          <w:color w:val="auto"/>
        </w:rPr>
      </w:pPr>
    </w:p>
    <w:p>
      <w:pPr>
        <w:ind w:left="1060" w:right="2419"/>
        <w:spacing w:after="0" w:line="347" w:lineRule="auto"/>
        <w:rPr>
          <w:sz w:val="20"/>
          <w:szCs w:val="20"/>
          <w:color w:val="auto"/>
        </w:rPr>
      </w:pPr>
      <w:r>
        <w:rPr>
          <w:rFonts w:ascii="Courier New" w:cs="Courier New" w:eastAsia="Courier New" w:hAnsi="Courier New"/>
          <w:sz w:val="18"/>
          <w:szCs w:val="18"/>
          <w:color w:val="auto"/>
        </w:rPr>
        <w:t>COMPANIES CONTROLLED BY DIRECTORS GRONINGER AND MANUEL PROFIT IN TRANSACTIONS WITH COMPANY</w:t>
      </w:r>
    </w:p>
    <w:p>
      <w:pPr>
        <w:spacing w:after="0" w:line="18" w:lineRule="exact"/>
        <w:rPr>
          <w:sz w:val="20"/>
          <w:szCs w:val="20"/>
          <w:color w:val="auto"/>
        </w:rPr>
      </w:pPr>
    </w:p>
    <w:p>
      <w:pPr>
        <w:ind w:left="1060" w:right="1779" w:hanging="525"/>
        <w:spacing w:after="0" w:line="285" w:lineRule="auto"/>
        <w:tabs>
          <w:tab w:leader="none" w:pos="10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1994 and 1995, the Company paid $432,000 to a division of Cygne Design, Inc. ("Cygne"), a troubled private label apparel manufacturer, for merchandise to be sold by the Company through its new, and unsuccessful, Boston Trader label. The Boston Trader product line resulted in over $25 million in losses for the Company. Cygne's only directors are Bernard Manuel and James Groninger, both members of the Company's Board of Directors and of the Special Committee created with the stated purpose of enhancing shareholder value. Bernard Manuel is the principal shareholder and chief executive officer of Cygne, and James Groninger is also a Cygne shareholder.</w:t>
      </w:r>
    </w:p>
    <w:p>
      <w:pPr>
        <w:spacing w:after="0" w:line="291" w:lineRule="exact"/>
        <w:rPr>
          <w:rFonts w:ascii="Courier New" w:cs="Courier New" w:eastAsia="Courier New" w:hAnsi="Courier New"/>
          <w:sz w:val="16"/>
          <w:szCs w:val="16"/>
          <w:color w:val="auto"/>
        </w:rPr>
      </w:pPr>
    </w:p>
    <w:p>
      <w:pPr>
        <w:ind w:left="1060" w:right="1779" w:hanging="525"/>
        <w:spacing w:after="0" w:line="26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Groninger, a Director of the Company, is also the President of The BaySouth Company. The Company has reported that it paid BaySouth Company $29,000 in connection with the adoption of its Poison Pill, in addition to whatever legal or other work was done to prepare this legal document.</w:t>
      </w: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RECENT STOCK TRADING</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On December 8, 1998 Carolyn Faulkner, the Company's Chief Financial Officer, or her husband purchased 12,000 shares of the Company's Common Stock, and on December 9, 1998 the Company's Controller purchased 1,000 shares of the Company's Common Stock. Two weeks earlier, on November 23, 1998, Joel Reichman, President and Chief Executive Officer, and Scott Semel, Executive Vice President and General Counsel, purchased 10,000 and 5,000 shares of the Company's Common Stock, respectively, at prices of $0.88 to $0.94 per share.</w:t>
      </w:r>
    </w:p>
    <w:p>
      <w:pPr>
        <w:spacing w:after="0" w:line="98"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On December 11, 1998, the Company issued a press release announcing that "its Board of Directors has formed a committee of independent outside directors to consider the Company's strategic alternatives, including a possible sale of the Company, with a view towards maximizing stockholder value in the near term. The Company has retained Shields &amp; Company, Inc. in this regard."</w:t>
      </w:r>
    </w:p>
    <w:p>
      <w:pPr>
        <w:spacing w:after="0" w:line="60"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Information regarding the Company's results of operations, financial condition, management benefits and similar matters is taken from the Company's public filings and press releases, including its Form 10-K's, Form 10-Q's and Proxy Statements. Information regarding</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- 10 -</w:t>
      </w:r>
    </w:p>
    <w:p>
      <w:pPr>
        <w:sectPr>
          <w:pgSz w:w="11900" w:h="16838" w:orient="portrait"/>
          <w:cols w:equalWidth="0" w:num="1">
            <w:col w:w="10219"/>
          </w:cols>
          <w:pgMar w:left="240" w:top="691" w:right="1440" w:bottom="1440" w:gutter="0" w:footer="0" w:header="0"/>
        </w:sectPr>
      </w:pPr>
    </w:p>
    <w:bookmarkStart w:id="9" w:name="page10"/>
    <w:bookmarkEnd w:id="9"/>
    <w:p>
      <w:pPr>
        <w:ind w:right="2199"/>
        <w:spacing w:after="0" w:line="347" w:lineRule="auto"/>
        <w:rPr>
          <w:sz w:val="20"/>
          <w:szCs w:val="20"/>
          <w:color w:val="auto"/>
        </w:rPr>
      </w:pPr>
      <w:r>
        <w:rPr>
          <w:rFonts w:ascii="Courier New" w:cs="Courier New" w:eastAsia="Courier New" w:hAnsi="Courier New"/>
          <w:sz w:val="18"/>
          <w:szCs w:val="18"/>
          <w:color w:val="auto"/>
        </w:rPr>
        <w:t>directors' interests in transactions with the Company and trading in Company stock by the Company's officers is taken from the same sources.</w:t>
      </w: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JMI'S STRATEGY TO SEEK ENHANCED SHAREHOLDER VALUE</w:t>
      </w:r>
    </w:p>
    <w:p>
      <w:pPr>
        <w:spacing w:after="0" w:line="201" w:lineRule="exact"/>
        <w:rPr>
          <w:sz w:val="20"/>
          <w:szCs w:val="20"/>
          <w:color w:val="auto"/>
        </w:rPr>
      </w:pPr>
    </w:p>
    <w:p>
      <w:pPr>
        <w:ind w:left="540" w:right="1779"/>
        <w:spacing w:after="0" w:line="265" w:lineRule="auto"/>
        <w:rPr>
          <w:sz w:val="20"/>
          <w:szCs w:val="20"/>
          <w:color w:val="auto"/>
        </w:rPr>
      </w:pPr>
      <w:r>
        <w:rPr>
          <w:rFonts w:ascii="Courier New" w:cs="Courier New" w:eastAsia="Courier New" w:hAnsi="Courier New"/>
          <w:sz w:val="18"/>
          <w:szCs w:val="18"/>
          <w:color w:val="auto"/>
        </w:rPr>
        <w:t>If the JMI Nominees are elected as Directors of the Company, they intend to immediately take steps seeking to enhance shareholder value, including those summarized below. Of course, there can be no assurance that any of those steps will ultimately be successful or will necessarily enhance shareholder value.</w:t>
      </w:r>
    </w:p>
    <w:p>
      <w:pPr>
        <w:spacing w:after="0" w:line="90" w:lineRule="exact"/>
        <w:rPr>
          <w:sz w:val="20"/>
          <w:szCs w:val="20"/>
          <w:color w:val="auto"/>
        </w:rPr>
      </w:pPr>
    </w:p>
    <w:p>
      <w:pPr>
        <w:ind w:left="1060" w:right="1779" w:hanging="525"/>
        <w:spacing w:after="0" w:line="287"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to Reduce Overhead - The JMI Nominees intend to cause the Company to engage the services of the public accounting and consulting firm of Deloitte &amp; Touche, LLP to assist in developing strategies to reduce overhead so that the Company can seek a sustainable competitive advantage. Although the JMI Nominees have not pursued this with Deloitte &amp; Touche in this regard, based on their preliminary review of publicly available information about the Company and the retail sales and other business experience of many of the JMI Nominees, they expect that possible areas of savings could include the following:</w:t>
      </w:r>
    </w:p>
    <w:p>
      <w:pPr>
        <w:spacing w:after="0" w:line="75" w:lineRule="exact"/>
        <w:rPr>
          <w:rFonts w:ascii="Courier New" w:cs="Courier New" w:eastAsia="Courier New" w:hAnsi="Courier New"/>
          <w:sz w:val="16"/>
          <w:szCs w:val="16"/>
          <w:color w:val="auto"/>
        </w:rPr>
      </w:pPr>
    </w:p>
    <w:p>
      <w:pPr>
        <w:ind w:left="1580" w:right="1999" w:hanging="519"/>
        <w:spacing w:after="0" w:line="292"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the size of the Company's corporate office space, together with a commensurate reduction in personnel and other office overhead.</w:t>
      </w:r>
    </w:p>
    <w:p>
      <w:pPr>
        <w:spacing w:after="0" w:line="66" w:lineRule="exact"/>
        <w:rPr>
          <w:rFonts w:ascii="Courier New" w:cs="Courier New" w:eastAsia="Courier New" w:hAnsi="Courier New"/>
          <w:sz w:val="18"/>
          <w:szCs w:val="18"/>
          <w:color w:val="auto"/>
        </w:rPr>
      </w:pPr>
    </w:p>
    <w:p>
      <w:pPr>
        <w:ind w:left="1580" w:right="1879" w:hanging="519"/>
        <w:spacing w:after="0" w:line="347"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warehouse expenses by shipping merchandise directly to store locations.</w:t>
      </w:r>
    </w:p>
    <w:p>
      <w:pPr>
        <w:spacing w:after="0" w:line="18" w:lineRule="exact"/>
        <w:rPr>
          <w:rFonts w:ascii="Courier New" w:cs="Courier New" w:eastAsia="Courier New" w:hAnsi="Courier New"/>
          <w:sz w:val="18"/>
          <w:szCs w:val="18"/>
          <w:color w:val="auto"/>
        </w:rPr>
      </w:pPr>
    </w:p>
    <w:p>
      <w:pPr>
        <w:ind w:left="1580" w:right="2939" w:hanging="519"/>
        <w:spacing w:after="0" w:line="402" w:lineRule="auto"/>
        <w:tabs>
          <w:tab w:leader="none" w:pos="15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Eliminate all company vehicles and institute a mileage reimbursement program for business related travel.</w:t>
      </w:r>
    </w:p>
    <w:p>
      <w:pPr>
        <w:ind w:left="1580" w:right="2419" w:hanging="519"/>
        <w:spacing w:after="0" w:line="347"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Control corporate expenses relating to travel, lodging, and attending conferences, conventions and trade shows.</w:t>
      </w:r>
    </w:p>
    <w:p>
      <w:pPr>
        <w:spacing w:after="0" w:line="18" w:lineRule="exact"/>
        <w:rPr>
          <w:rFonts w:ascii="Courier New" w:cs="Courier New" w:eastAsia="Courier New" w:hAnsi="Courier New"/>
          <w:sz w:val="18"/>
          <w:szCs w:val="18"/>
          <w:color w:val="auto"/>
        </w:rPr>
      </w:pPr>
    </w:p>
    <w:p>
      <w:pPr>
        <w:ind w:left="1580" w:right="1779" w:hanging="519"/>
        <w:spacing w:after="0" w:line="265"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reduce recurring legal, investment banking and other professional and consulting fees relating to the ongoing operation of the business (recognizing that additional fees could be incurred in connection with any potential sale of the Company or other extraordinary transaction).</w:t>
      </w:r>
    </w:p>
    <w:p>
      <w:pPr>
        <w:spacing w:after="0" w:line="89" w:lineRule="exact"/>
        <w:rPr>
          <w:rFonts w:ascii="Courier New" w:cs="Courier New" w:eastAsia="Courier New" w:hAnsi="Courier New"/>
          <w:sz w:val="18"/>
          <w:szCs w:val="18"/>
          <w:color w:val="auto"/>
        </w:rPr>
      </w:pPr>
    </w:p>
    <w:p>
      <w:pPr>
        <w:ind w:left="1580" w:right="1779" w:hanging="519"/>
        <w:spacing w:after="0" w:line="318" w:lineRule="auto"/>
        <w:tabs>
          <w:tab w:leader="none" w:pos="15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number of buyers since the Company has essentially only one supplier of merchandise. Based on historical performance information, the Company had been, and in the opinion of JMI's Nominees should again be, able to run a low overhead operation.</w:t>
      </w:r>
    </w:p>
    <w:p>
      <w:pPr>
        <w:spacing w:after="0" w:line="52"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in-house legal staff.</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better inventory management.</w:t>
      </w:r>
    </w:p>
    <w:p>
      <w:pPr>
        <w:spacing w:after="0" w:line="201" w:lineRule="exact"/>
        <w:rPr>
          <w:rFonts w:ascii="Courier New" w:cs="Courier New" w:eastAsia="Courier New" w:hAnsi="Courier New"/>
          <w:sz w:val="18"/>
          <w:szCs w:val="18"/>
          <w:color w:val="auto"/>
        </w:rPr>
      </w:pPr>
    </w:p>
    <w:p>
      <w:pPr>
        <w:ind w:left="1060" w:right="1779" w:hanging="525"/>
        <w:spacing w:after="0" w:line="292"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 or Revise Anti-Takeover Provisions - The Poison Pill would be terminated, as discussed elsewhere in this Proxy Statement, and the provision of</w:t>
      </w:r>
    </w:p>
    <w:p>
      <w:pPr>
        <w:spacing w:after="0" w:line="268" w:lineRule="exact"/>
        <w:rPr>
          <w:rFonts w:ascii="Courier New" w:cs="Courier New" w:eastAsia="Courier New" w:hAnsi="Courier New"/>
          <w:sz w:val="18"/>
          <w:szCs w:val="18"/>
          <w:color w:val="auto"/>
        </w:rPr>
      </w:pPr>
    </w:p>
    <w:p>
      <w:pPr>
        <w:ind w:left="4120" w:hanging="214"/>
        <w:spacing w:after="0"/>
        <w:tabs>
          <w:tab w:leader="none" w:pos="41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11 -</w:t>
      </w:r>
    </w:p>
    <w:p>
      <w:pPr>
        <w:sectPr>
          <w:pgSz w:w="11900" w:h="16838" w:orient="portrait"/>
          <w:cols w:equalWidth="0" w:num="1">
            <w:col w:w="10219"/>
          </w:cols>
          <w:pgMar w:left="240" w:top="691" w:right="1440" w:bottom="1440" w:gutter="0" w:footer="0" w:header="0"/>
        </w:sectPr>
      </w:pPr>
    </w:p>
    <w:bookmarkStart w:id="10" w:name="page11"/>
    <w:bookmarkEnd w:id="10"/>
    <w:p>
      <w:pPr>
        <w:ind w:left="525" w:right="1779"/>
        <w:spacing w:after="0" w:line="278" w:lineRule="auto"/>
        <w:rPr>
          <w:sz w:val="20"/>
          <w:szCs w:val="20"/>
          <w:color w:val="auto"/>
        </w:rPr>
      </w:pPr>
      <w:r>
        <w:rPr>
          <w:rFonts w:ascii="Courier New" w:cs="Courier New" w:eastAsia="Courier New" w:hAnsi="Courier New"/>
          <w:sz w:val="16"/>
          <w:szCs w:val="16"/>
          <w:color w:val="auto"/>
        </w:rPr>
        <w:t>the Company's current By-Laws prohibiting shareholders from calling special meetings, will be eliminated. In addition, the current By-Law provision requiring advance notice of shareholder proposals will be made less stringent by shortening the required time for such notice from 75 days to 45 days. To the extent that the JMI Nominees may later identify any other provisions of the Company's By-Laws or Certificate of Incorporation which in their view may discourage acquisition transactions, they would expect to eliminate or limit those as well. The JMI Nominees believe that many people in the financial community view such anti-takeover provisions with disfavor and think they may have a negative impact on stock value. The intended By-Law changes may make it easier for a shareholder to influence management of the Company by permitting a shareholder to seek to call a special meeting whether or not management agrees, and leaving such a shareholder more time and flexibility to nominate directors or propose other matters for consideration at annual meetings.</w:t>
      </w:r>
    </w:p>
    <w:p>
      <w:pPr>
        <w:spacing w:after="0" w:line="295" w:lineRule="exact"/>
        <w:rPr>
          <w:sz w:val="20"/>
          <w:szCs w:val="20"/>
          <w:color w:val="auto"/>
        </w:rPr>
      </w:pPr>
    </w:p>
    <w:p>
      <w:pPr>
        <w:ind w:left="525" w:right="1779" w:hanging="525"/>
        <w:spacing w:after="0" w:line="243" w:lineRule="auto"/>
        <w:tabs>
          <w:tab w:leader="none" w:pos="52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 a Stock Repurchase Program - The JMI Nominees intend to cause the Company to initiate a stock repurchase program to purchase five million (5,000,000) shares of Common Stock. JMI would undertake not to sell any of its shares under the Company's stock repurchase program, giving other shareholders an opportunity to sell more of their shares if they choose to do so. (JMI would not intend to purchase any Common Stock itself in connection with such a stock repurchase program by the Company, and has no present plan or intention to buy any additional Common Stock. However, JMI reserves the right to purchase shares of Common Stock in the future if circumstances change.) In the context of JMI's prior interest in acquiring the Company, JMI obtained three expressions of interest from prospective lenders (one of which assumed a non-hostile tender offer for not less than 90% of the Common Stock) that contemplated providing for a stock repurchase program and adequate working capital for the Company. On that basis JMI believes that similar financing would be available from the same sources for a stock repurchase program of the type contemplated if the JMI Nominees are elected (which would require a lower level of borrowing). See "Credit Agreement" below. However, there can no assurance that such a repurchase program can be financed or successfully pursued.</w:t>
      </w:r>
    </w:p>
    <w:p>
      <w:pPr>
        <w:spacing w:after="0" w:line="121" w:lineRule="exact"/>
        <w:rPr>
          <w:rFonts w:ascii="Courier New" w:cs="Courier New" w:eastAsia="Courier New" w:hAnsi="Courier New"/>
          <w:sz w:val="18"/>
          <w:szCs w:val="18"/>
          <w:color w:val="auto"/>
        </w:rPr>
      </w:pPr>
    </w:p>
    <w:p>
      <w:pPr>
        <w:ind w:left="525" w:right="1779" w:hanging="525"/>
        <w:spacing w:after="0" w:line="249" w:lineRule="auto"/>
        <w:tabs>
          <w:tab w:leader="none" w:pos="52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Potential for Sale of the Company - Beginning in December 1998, the current Board publicly committed to sell the Company at the highest available price in the near term. In response JMI, among others, pursued discussions regarding a potential acquisition of the Company, from which JMI ultimately withdrew (See "Background of JMI's Investment in Designs, Inc." below). The Company has said that the process announced by the current Board did not produce any offers from any potential acquiror other than JMI. However, the JMI Nominees are not confident that the present Board was fully committed to a prompt sale process, and they do not know what other opportunities, if any, may</w:t>
      </w:r>
    </w:p>
    <w:p>
      <w:pPr>
        <w:spacing w:after="0" w:line="306" w:lineRule="exact"/>
        <w:rPr>
          <w:rFonts w:ascii="Courier New" w:cs="Courier New" w:eastAsia="Courier New" w:hAnsi="Courier New"/>
          <w:sz w:val="18"/>
          <w:szCs w:val="18"/>
          <w:color w:val="auto"/>
        </w:rPr>
      </w:pPr>
    </w:p>
    <w:p>
      <w:pPr>
        <w:ind w:left="3585" w:hanging="214"/>
        <w:spacing w:after="0"/>
        <w:tabs>
          <w:tab w:leader="none" w:pos="358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12 -</w:t>
      </w:r>
    </w:p>
    <w:p>
      <w:pPr>
        <w:sectPr>
          <w:pgSz w:w="11900" w:h="16838" w:orient="portrait"/>
          <w:cols w:equalWidth="0" w:num="1">
            <w:col w:w="9684"/>
          </w:cols>
          <w:pgMar w:left="775" w:top="691" w:right="1440" w:bottom="1440" w:gutter="0" w:footer="0" w:header="0"/>
        </w:sectPr>
      </w:pPr>
    </w:p>
    <w:bookmarkStart w:id="11" w:name="page12"/>
    <w:bookmarkEnd w:id="11"/>
    <w:p>
      <w:pPr>
        <w:ind w:left="1060" w:right="1779"/>
        <w:spacing w:after="0" w:line="281" w:lineRule="auto"/>
        <w:rPr>
          <w:sz w:val="20"/>
          <w:szCs w:val="20"/>
          <w:color w:val="auto"/>
        </w:rPr>
      </w:pPr>
      <w:r>
        <w:rPr>
          <w:rFonts w:ascii="Courier New" w:cs="Courier New" w:eastAsia="Courier New" w:hAnsi="Courier New"/>
          <w:sz w:val="16"/>
          <w:szCs w:val="16"/>
          <w:color w:val="auto"/>
        </w:rPr>
        <w:t>have existed or the circumstances that may have affected the development of other offers. If other bidders encountered the type of difficulties JMI believes it faced in pursuing diligence relating to its own proposal, they may have been discouraged from pursuing a transaction. Moreover, it may be that conditions or the perception of potential acquirors are subject to change. Accordingly, if elected the JMI Nominees would revaluate the possibility of a sale of the Company to enhance value for all shareholders. Among other things, the JMI Nominees intend to promptly retain a New York investment banking firm for that purpose. Any reasonable offer to purchase the Company will be submitted to the shareholders for their vote. Of course, there can be no assurance that any effort by the JMI Nominees in this regard would be successful in identifying and completing a sale.</w:t>
      </w:r>
    </w:p>
    <w:p>
      <w:pPr>
        <w:spacing w:after="0" w:line="290" w:lineRule="exact"/>
        <w:rPr>
          <w:sz w:val="20"/>
          <w:szCs w:val="20"/>
          <w:color w:val="auto"/>
        </w:rPr>
      </w:pPr>
    </w:p>
    <w:p>
      <w:pPr>
        <w:ind w:left="1060" w:right="1879"/>
        <w:spacing w:after="0" w:line="265" w:lineRule="auto"/>
        <w:rPr>
          <w:sz w:val="20"/>
          <w:szCs w:val="20"/>
          <w:color w:val="auto"/>
        </w:rPr>
      </w:pPr>
      <w:r>
        <w:rPr>
          <w:rFonts w:ascii="Courier New" w:cs="Courier New" w:eastAsia="Courier New" w:hAnsi="Courier New"/>
          <w:sz w:val="18"/>
          <w:szCs w:val="18"/>
          <w:color w:val="auto"/>
        </w:rPr>
        <w:t>If the JMI Nominees find that a sincere and committed effort does not produce a sale transaction on appropriate terms, they intend to continue a strategy to improve the Company's performance and enhance shareholder value going forward, including the other steps outlined above.</w:t>
      </w:r>
    </w:p>
    <w:p>
      <w:pPr>
        <w:spacing w:after="0" w:line="90"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In each case, the JMI Nominees cannot be certain that the steps described can be successfully implemented or will have the intended effect, However, they believe that a new Board of Directors will provide stockholders who are disappointed with the performance of current management with an alternative to seek to enhance shareholder value. JMI is seeking votes from the holders of shares of Common Stock (i) to elect the JMI Nominees to the Board of Directors of the Company and (ii) to adopt the proposal to terminate the Poison Pill. JMI believes that the members of the existing Board of Directors have failed to enhance shareholder value and RECOMMENDS THAT YOU VOTE FOR EACH OF ITS PROPOSALS.</w:t>
      </w:r>
    </w:p>
    <w:p>
      <w:pPr>
        <w:spacing w:after="0" w:line="1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JMI'S PROPOSALS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Termination of Poison Pill</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On May 1, 1995, the current Board of Directors of the Company adopted a Poison Pill. According to the Poison Pill, if a person either (i) acquires the beneficial ownership of 15% or more of the Company's Common Stock (an "Acquiring Person") or (ii) acquires the beneficial ownership of 10% or more of the outstanding shares of Common Stock and is declared to be an "Adverse Person" by the Board of Directors (an "Adverse Person"), all shareholders, with the exception of the Acquiring Person or Adverse Person, can exercise certain rights under the Poison Pill that will substantially diminish the voting and ownership rights of the Acquiring Person or Adverse Person.</w:t>
      </w:r>
    </w:p>
    <w:p>
      <w:pPr>
        <w:spacing w:after="0" w:line="99"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JMI believes that the Poison Pill is an impediment to the sale of the Company and serves to perpetuate the incumbency of the Board of Directors and management. The limited changes to the Poison Pill recently implemented by the Company's Board in the context of JMI's possible acquisition of the Company do not appear to JMI to eliminate this concern. Certain of those</w:t>
      </w:r>
    </w:p>
    <w:p>
      <w:pPr>
        <w:spacing w:after="0" w:line="2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- 13 -</w:t>
      </w:r>
    </w:p>
    <w:p>
      <w:pPr>
        <w:sectPr>
          <w:pgSz w:w="11900" w:h="16838" w:orient="portrait"/>
          <w:cols w:equalWidth="0" w:num="1">
            <w:col w:w="10219"/>
          </w:cols>
          <w:pgMar w:left="240" w:top="691" w:right="1440" w:bottom="1440" w:gutter="0" w:footer="0" w:header="0"/>
        </w:sectPr>
      </w:pPr>
    </w:p>
    <w:bookmarkStart w:id="12" w:name="page13"/>
    <w:bookmarkEnd w:id="12"/>
    <w:p>
      <w:pPr>
        <w:ind w:right="1779"/>
        <w:spacing w:after="0" w:line="249" w:lineRule="auto"/>
        <w:rPr>
          <w:sz w:val="20"/>
          <w:szCs w:val="20"/>
          <w:color w:val="auto"/>
        </w:rPr>
      </w:pPr>
      <w:r>
        <w:rPr>
          <w:rFonts w:ascii="Courier New" w:cs="Courier New" w:eastAsia="Courier New" w:hAnsi="Courier New"/>
          <w:sz w:val="18"/>
          <w:szCs w:val="18"/>
          <w:color w:val="auto"/>
        </w:rPr>
        <w:t>changes are specific just to JMI and its prior proposal. The other changes appear to create a very limited Poison Pill exception which expires in less than three months (on November 7, 1999). Even during that brief period the exception would apply only to limited types of offers on particular terms (i.e., all cash tender offers for any and all shares at a price of not less than $3.65 per share and irrevocably committing to effect a second-step merger on stated terms). In JMI's opinion, the Poison Pill may have the effect of discouraging efforts to acquire the Company that might be beneficial to, and supported by, a majority of shareholders. The following proposal would recommend that the Board of Directors of the Company terminate the Poison Pill. The text of the resolution is as follows:</w:t>
      </w:r>
    </w:p>
    <w:p>
      <w:pPr>
        <w:spacing w:after="0" w:line="104" w:lineRule="exact"/>
        <w:rPr>
          <w:sz w:val="20"/>
          <w:szCs w:val="20"/>
          <w:color w:val="auto"/>
        </w:rPr>
      </w:pPr>
    </w:p>
    <w:p>
      <w:pPr>
        <w:ind w:left="540" w:right="2199" w:firstLine="527"/>
        <w:spacing w:after="0" w:line="274" w:lineRule="auto"/>
        <w:rPr>
          <w:sz w:val="20"/>
          <w:szCs w:val="20"/>
          <w:color w:val="auto"/>
        </w:rPr>
      </w:pPr>
      <w:r>
        <w:rPr>
          <w:rFonts w:ascii="Courier New" w:cs="Courier New" w:eastAsia="Courier New" w:hAnsi="Courier New"/>
          <w:sz w:val="18"/>
          <w:szCs w:val="18"/>
          <w:color w:val="auto"/>
        </w:rPr>
        <w:t>"RESOLVED, it is recommended that the Board of Directors of the Company take the necessary steps to terminate the Company's Shareholder Rights Agreement dated as of May 1, 1995, together with any amendments thereto."</w:t>
      </w:r>
    </w:p>
    <w:p>
      <w:pPr>
        <w:spacing w:after="0" w:line="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The Board of Directors of the Company currently consists of six members, each of which shall hold office until the Annual Meeting and until his successor is elected and qualified. According to the definitive proxy statement filed by the Company's management, the current Board of Directors has determined that the Board of Directors to be elected at the Annual Meeting shall consist of only five members. The Directors elected at the Annual Meeting will serve until the 2000 Annual Meeting of Stockholders and until their respective successors are elected and qualified. JMI is soliciting your proxy at the Annual Meeting for the election of Jesse H. Choper, Joseph Pennacchio, John J. Schultz, Robert L. Patron and Jeremiah P. Murphy, Jr. to the Board of Directors of the Company. If they are elected to the Board, the five current JMI nominees intend to vote to expand the Board to six members and elect Peter R. McMullin to fill the resulting vacancy. Mr. McMullin has agreed to serve if so elected. Accordingly, information concerning Mr. McMullin is included below, and unless otherwise noted all general statements concerning the JMI Nominees also apply to Mr. McMullin. (As noted above, if elected to the Board of Directors, the JMI Nominees also expect to seek to invite Stanley Berger, the Founder, current Chairman of the Board of Directors and former Chief Executive Officer of the Company to rejoin the Board. There can be no assurance that Mr. Berger would agree to serve as a member of the Board if asked.)</w:t>
      </w:r>
    </w:p>
    <w:p>
      <w:pPr>
        <w:spacing w:after="0" w:line="200" w:lineRule="exact"/>
        <w:rPr>
          <w:sz w:val="20"/>
          <w:szCs w:val="20"/>
          <w:color w:val="auto"/>
        </w:rPr>
      </w:pPr>
    </w:p>
    <w:p>
      <w:pPr>
        <w:spacing w:after="0" w:line="3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CERTAIN OTHER INFORMATION REGARDING JMI AND THE JMI NOMINEES</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Set forth below are the name, age, business address, present principal occupation and employment history of each of the JMI Nominees and Mr. McMullin for at least the past five years. This information has been furnished to JMI by the respective Nominees. Each of the Nominees is at least 18 years of age. None of the entities referenced below is a parent or subsidiary of the Company.</w:t>
      </w:r>
    </w:p>
    <w:p>
      <w:pPr>
        <w:spacing w:after="0" w:line="26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- 14 -</w:t>
      </w:r>
    </w:p>
    <w:p>
      <w:pPr>
        <w:sectPr>
          <w:pgSz w:w="11900" w:h="16838" w:orient="portrait"/>
          <w:cols w:equalWidth="0" w:num="1">
            <w:col w:w="10219"/>
          </w:cols>
          <w:pgMar w:left="240" w:top="69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4"/>
                <w:szCs w:val="24"/>
                <w:color w:val="auto"/>
              </w:rPr>
            </w:pPr>
          </w:p>
        </w:tc>
        <w:tc>
          <w:tcPr>
            <w:tcW w:w="5160" w:type="dxa"/>
            <w:vAlign w:val="bottom"/>
          </w:tcPr>
          <w:p>
            <w:pPr>
              <w:ind w:left="520"/>
              <w:spacing w:after="0"/>
              <w:rPr>
                <w:sz w:val="20"/>
                <w:szCs w:val="20"/>
                <w:color w:val="auto"/>
              </w:rPr>
            </w:pPr>
            <w:r>
              <w:rPr>
                <w:rFonts w:ascii="Courier New" w:cs="Courier New" w:eastAsia="Courier New" w:hAnsi="Courier New"/>
                <w:sz w:val="18"/>
                <w:szCs w:val="18"/>
                <w:color w:val="auto"/>
              </w:rPr>
              <w:t>JMI NOMINEES</w:t>
            </w: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Name, Age and</w:t>
            </w:r>
          </w:p>
        </w:tc>
        <w:tc>
          <w:tcPr>
            <w:tcW w:w="516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Principal Occupation and Five Year History</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Address</w:t>
            </w: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5160" w:type="dxa"/>
            <w:vAlign w:val="bottom"/>
          </w:tcPr>
          <w:p>
            <w:pPr>
              <w:ind w:left="7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John J. Schultz, 62</w:t>
            </w:r>
          </w:p>
        </w:tc>
        <w:tc>
          <w:tcPr>
            <w:tcW w:w="5160" w:type="dxa"/>
            <w:vAlign w:val="bottom"/>
          </w:tcPr>
          <w:p>
            <w:pPr>
              <w:ind w:left="520"/>
              <w:spacing w:after="0"/>
              <w:rPr>
                <w:sz w:val="20"/>
                <w:szCs w:val="20"/>
                <w:color w:val="auto"/>
              </w:rPr>
            </w:pPr>
            <w:r>
              <w:rPr>
                <w:rFonts w:ascii="Courier New" w:cs="Courier New" w:eastAsia="Courier New" w:hAnsi="Courier New"/>
                <w:sz w:val="18"/>
                <w:szCs w:val="18"/>
                <w:color w:val="auto"/>
              </w:rPr>
              <w:t>Mr. Schultz, who has more than thirty-five</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142 Wilton Road West</w:t>
            </w: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years of retail experience, has served as</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Ridgefield, CT 06877</w:t>
            </w: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 active consultant to the retail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industry since 1993, dealing with</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virtually all major segments of the retail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industry. From 1991 to 1993, Mr. Schultz</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served as President of the National Retail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Federation, a leading retail industry</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trade association. Previously, Mr. Schultz</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served as Executive Vice President and</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General Merchandise Manager for</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Bloomingdale's Department Stores and</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Sanger Harris Department Stores and as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President and Chief Executive Officer of</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 Altman &amp; Co. Mr. Schultz currently</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serves as a member of the Board of</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Directors of The Great Train Store, Inc.,</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Big Smith Brands, Inc. Mr. Schultz is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 graduate of Fairleigh Dickenson</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University, Dartmouth Institute and the</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5160" w:type="dxa"/>
            <w:vAlign w:val="bottom"/>
          </w:tcPr>
          <w:p>
            <w:pPr>
              <w:ind w:left="520"/>
              <w:spacing w:after="0"/>
              <w:rPr>
                <w:sz w:val="20"/>
                <w:szCs w:val="20"/>
                <w:color w:val="auto"/>
              </w:rPr>
            </w:pPr>
            <w:r>
              <w:rPr>
                <w:rFonts w:ascii="Courier New" w:cs="Courier New" w:eastAsia="Courier New" w:hAnsi="Courier New"/>
                <w:sz w:val="18"/>
                <w:szCs w:val="18"/>
                <w:color w:val="auto"/>
              </w:rPr>
              <w:t>Federated Senior Management Institute.</w:t>
            </w:r>
          </w:p>
        </w:tc>
        <w:tc>
          <w:tcPr>
            <w:tcW w:w="0" w:type="dxa"/>
            <w:vAlign w:val="bottom"/>
          </w:tcPr>
          <w:p>
            <w:pPr>
              <w:spacing w:after="0"/>
              <w:rPr>
                <w:sz w:val="1"/>
                <w:szCs w:val="1"/>
                <w:color w:val="auto"/>
              </w:rPr>
            </w:pPr>
          </w:p>
        </w:tc>
      </w:tr>
      <w:tr>
        <w:trPr>
          <w:trHeight w:val="514"/>
        </w:trPr>
        <w:tc>
          <w:tcPr>
            <w:tcW w:w="3380" w:type="dxa"/>
            <w:vAlign w:val="bottom"/>
          </w:tcPr>
          <w:p>
            <w:pPr>
              <w:spacing w:after="0"/>
              <w:rPr>
                <w:sz w:val="20"/>
                <w:szCs w:val="20"/>
                <w:color w:val="auto"/>
              </w:rPr>
            </w:pPr>
            <w:r>
              <w:rPr>
                <w:rFonts w:ascii="Courier New" w:cs="Courier New" w:eastAsia="Courier New" w:hAnsi="Courier New"/>
                <w:sz w:val="18"/>
                <w:szCs w:val="18"/>
                <w:color w:val="auto"/>
              </w:rPr>
              <w:t>Jeremiah P. Murphy, Jr., 47</w:t>
            </w:r>
          </w:p>
        </w:tc>
        <w:tc>
          <w:tcPr>
            <w:tcW w:w="5160" w:type="dxa"/>
            <w:vAlign w:val="bottom"/>
          </w:tcPr>
          <w:p>
            <w:pPr>
              <w:ind w:left="520"/>
              <w:spacing w:after="0"/>
              <w:rPr>
                <w:sz w:val="20"/>
                <w:szCs w:val="20"/>
                <w:color w:val="auto"/>
              </w:rPr>
            </w:pPr>
            <w:r>
              <w:rPr>
                <w:rFonts w:ascii="Courier New" w:cs="Courier New" w:eastAsia="Courier New" w:hAnsi="Courier New"/>
                <w:sz w:val="18"/>
                <w:szCs w:val="18"/>
                <w:color w:val="auto"/>
              </w:rPr>
              <w:t>Mr. Murphy is the President of the Harvard</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1400 Massachusetts Ave.</w:t>
            </w: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Cooperative Society (the "Coop"), a 117</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Cambridge, MA 02138</w:t>
            </w: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year old member based retail business.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Since becoming President in November of</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1991, Mr. Murphy has directed the</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restructuring and right-sizing of the</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Cooperative's retail operations and has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returned the Cooperative to profitability.</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Mr. Murphy is presently overseeing the</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expansion of the Cooperative's catalog</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operations and web based membership system</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with E-Commerce capabilities. From July</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1987 to November 1991, Mr. Murphy was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Vice-President/General Manager for Neiman</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Marcus' largest and most profitable retail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store, located in Northpark Mall, Dallas,</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Texas. Mr. Murphy previously served in</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various other managerial capacities with</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Neiman Marcus from July 1977 to July 1987.</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Mr. Murphy received a B.A. from Harvard</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5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College in 1973 and his M.B.A. from</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5160" w:type="dxa"/>
            <w:vAlign w:val="bottom"/>
          </w:tcPr>
          <w:p>
            <w:pPr>
              <w:ind w:left="520"/>
              <w:spacing w:after="0"/>
              <w:rPr>
                <w:sz w:val="20"/>
                <w:szCs w:val="20"/>
                <w:color w:val="auto"/>
              </w:rPr>
            </w:pPr>
            <w:r>
              <w:rPr>
                <w:rFonts w:ascii="Courier New" w:cs="Courier New" w:eastAsia="Courier New" w:hAnsi="Courier New"/>
                <w:sz w:val="18"/>
                <w:szCs w:val="18"/>
                <w:color w:val="auto"/>
              </w:rPr>
              <w:t>Harvard Business School in 1977.</w:t>
            </w:r>
          </w:p>
        </w:tc>
        <w:tc>
          <w:tcPr>
            <w:tcW w:w="0" w:type="dxa"/>
            <w:vAlign w:val="bottom"/>
          </w:tcPr>
          <w:p>
            <w:pPr>
              <w:spacing w:after="0"/>
              <w:rPr>
                <w:sz w:val="1"/>
                <w:szCs w:val="1"/>
                <w:color w:val="auto"/>
              </w:rPr>
            </w:pPr>
          </w:p>
        </w:tc>
      </w:tr>
      <w:tr>
        <w:trPr>
          <w:trHeight w:val="608"/>
        </w:trPr>
        <w:tc>
          <w:tcPr>
            <w:tcW w:w="3380" w:type="dxa"/>
            <w:vAlign w:val="bottom"/>
          </w:tcPr>
          <w:p>
            <w:pPr>
              <w:spacing w:after="0"/>
              <w:rPr>
                <w:sz w:val="24"/>
                <w:szCs w:val="24"/>
                <w:color w:val="auto"/>
              </w:rPr>
            </w:pPr>
          </w:p>
        </w:tc>
        <w:tc>
          <w:tcPr>
            <w:tcW w:w="5160" w:type="dxa"/>
            <w:vAlign w:val="bottom"/>
          </w:tcPr>
          <w:p>
            <w:pPr>
              <w:ind w:left="520"/>
              <w:spacing w:after="0"/>
              <w:rPr>
                <w:sz w:val="20"/>
                <w:szCs w:val="20"/>
                <w:color w:val="auto"/>
              </w:rPr>
            </w:pPr>
            <w:r>
              <w:rPr>
                <w:rFonts w:ascii="Courier New" w:cs="Courier New" w:eastAsia="Courier New" w:hAnsi="Courier New"/>
                <w:sz w:val="18"/>
                <w:szCs w:val="18"/>
                <w:color w:val="auto"/>
              </w:rPr>
              <w:t>- 15 -</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4" w:name="page15"/>
    <w:bookmarkEnd w:id="14"/>
    <w:p>
      <w:pPr>
        <w:jc w:val="both"/>
        <w:ind w:right="960"/>
        <w:spacing w:after="0" w:line="292" w:lineRule="auto"/>
        <w:rPr>
          <w:sz w:val="20"/>
          <w:szCs w:val="20"/>
          <w:color w:val="auto"/>
        </w:rPr>
      </w:pPr>
      <w:r>
        <w:rPr>
          <w:rFonts w:ascii="Courier New" w:cs="Courier New" w:eastAsia="Courier New" w:hAnsi="Courier New"/>
          <w:sz w:val="18"/>
          <w:szCs w:val="18"/>
          <w:color w:val="auto"/>
        </w:rPr>
        <w:t>Joseph Pennacchio, 52 14001 N.W. 4th Street Sunrise, FL</w:t>
      </w:r>
    </w:p>
    <w:p>
      <w:pPr>
        <w:spacing w:after="0" w:line="20" w:lineRule="exact"/>
        <w:rPr>
          <w:sz w:val="20"/>
          <w:szCs w:val="20"/>
          <w:color w:val="auto"/>
        </w:rPr>
      </w:pPr>
      <w:r>
        <w:rPr>
          <w:sz w:val="20"/>
          <w:szCs w:val="20"/>
          <w:color w:val="auto"/>
        </w:rPr>
        <w:br w:type="column"/>
      </w:r>
    </w:p>
    <w:p>
      <w:pPr>
        <w:ind w:right="1879"/>
        <w:spacing w:after="0" w:line="279" w:lineRule="auto"/>
        <w:rPr>
          <w:sz w:val="20"/>
          <w:szCs w:val="20"/>
          <w:color w:val="auto"/>
        </w:rPr>
      </w:pPr>
      <w:r>
        <w:rPr>
          <w:rFonts w:ascii="Courier New" w:cs="Courier New" w:eastAsia="Courier New" w:hAnsi="Courier New"/>
          <w:sz w:val="16"/>
          <w:szCs w:val="16"/>
          <w:color w:val="auto"/>
        </w:rPr>
        <w:t>Mr. Pennacchio has been the President of Aurafin LLC, a privately held jewelry manufacturer and wholesaler since December 1997. From June 1996 to December 1997 he was a retail consultant. From May 1994 to May 1996 Mr. Pennacchio was the President of Jan Bell Marketing, Inc., a $250 million jewelry retailer, which is traded on the American Stock Exchange. He has previously served as the President of Jordan Marsh Department Stores; the Senior Vice President for all Merchandising at Abraham &amp; Strauss Department Stores; the Group Vice President of Merchandising - Textiles at R.H. Macy.</w:t>
      </w:r>
    </w:p>
    <w:p>
      <w:pPr>
        <w:spacing w:after="0" w:line="200" w:lineRule="exact"/>
        <w:rPr>
          <w:sz w:val="20"/>
          <w:szCs w:val="20"/>
          <w:color w:val="auto"/>
        </w:rPr>
      </w:pPr>
    </w:p>
    <w:p>
      <w:pPr>
        <w:sectPr>
          <w:pgSz w:w="11900" w:h="16838" w:orient="portrait"/>
          <w:cols w:equalWidth="0" w:num="2">
            <w:col w:w="3180" w:space="720"/>
            <w:col w:w="6319"/>
          </w:cols>
          <w:pgMar w:left="240" w:top="893" w:right="1440" w:bottom="1440" w:gutter="0" w:footer="0" w:header="0"/>
        </w:sectPr>
      </w:pP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Robert L. Patron, 53</w:t>
            </w:r>
          </w:p>
        </w:tc>
        <w:tc>
          <w:tcPr>
            <w:tcW w:w="1640" w:type="dxa"/>
            <w:vAlign w:val="bottom"/>
          </w:tcPr>
          <w:p>
            <w:pPr>
              <w:ind w:left="520"/>
              <w:spacing w:after="0"/>
              <w:rPr>
                <w:sz w:val="20"/>
                <w:szCs w:val="20"/>
                <w:color w:val="auto"/>
              </w:rPr>
            </w:pPr>
            <w:r>
              <w:rPr>
                <w:rFonts w:ascii="Courier New" w:cs="Courier New" w:eastAsia="Courier New" w:hAnsi="Courier New"/>
                <w:sz w:val="18"/>
                <w:szCs w:val="18"/>
                <w:color w:val="auto"/>
              </w:rPr>
              <w:t>Mr. Patron</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is a lawyer and investor. Mr.</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641 Seneca Road</w:t>
            </w: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Patron had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been a real estate developer</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Great Falls, VA 22066</w:t>
            </w: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who, since</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1968, Great was engaged in the</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construction and commercial leasing of</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shopping centers. From his years of</w:t>
            </w:r>
          </w:p>
        </w:tc>
      </w:tr>
      <w:tr>
        <w:trPr>
          <w:trHeight w:val="203"/>
        </w:trPr>
        <w:tc>
          <w:tcPr>
            <w:tcW w:w="338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leasing to</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national retail department</w:t>
            </w:r>
          </w:p>
        </w:tc>
      </w:tr>
      <w:tr>
        <w:trPr>
          <w:trHeight w:val="203"/>
        </w:trPr>
        <w:tc>
          <w:tcPr>
            <w:tcW w:w="338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stores and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 tenants, Mr. Patron has</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acquired extensive experience in</w:t>
            </w:r>
          </w:p>
        </w:tc>
      </w:tr>
      <w:tr>
        <w:trPr>
          <w:trHeight w:val="203"/>
        </w:trPr>
        <w:tc>
          <w:tcPr>
            <w:tcW w:w="338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addressing</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negotiating the various</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real estate issues that confront retail</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operations. Through the years, Mr. Patron</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has developed or acquired a financial</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interest in over 65 commercial and</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residential properties located in 13</w:t>
            </w:r>
          </w:p>
        </w:tc>
      </w:tr>
      <w:tr>
        <w:trPr>
          <w:trHeight w:val="203"/>
        </w:trPr>
        <w:tc>
          <w:tcPr>
            <w:tcW w:w="338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states. In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1994 Mr. Patron temporarily</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curtailed his activities to attend the</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George Washington University School of Law</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where he attained his law degree at the</w:t>
            </w:r>
          </w:p>
        </w:tc>
      </w:tr>
      <w:tr>
        <w:trPr>
          <w:trHeight w:val="296"/>
        </w:trPr>
        <w:tc>
          <w:tcPr>
            <w:tcW w:w="3380" w:type="dxa"/>
            <w:vAlign w:val="bottom"/>
          </w:tcPr>
          <w:p>
            <w:pPr>
              <w:spacing w:after="0"/>
              <w:rPr>
                <w:sz w:val="24"/>
                <w:szCs w:val="24"/>
                <w:color w:val="auto"/>
              </w:rPr>
            </w:pPr>
          </w:p>
        </w:tc>
        <w:tc>
          <w:tcPr>
            <w:tcW w:w="1640" w:type="dxa"/>
            <w:vAlign w:val="bottom"/>
          </w:tcPr>
          <w:p>
            <w:pPr>
              <w:ind w:left="520"/>
              <w:spacing w:after="0"/>
              <w:rPr>
                <w:sz w:val="20"/>
                <w:szCs w:val="20"/>
                <w:color w:val="auto"/>
              </w:rPr>
            </w:pPr>
            <w:r>
              <w:rPr>
                <w:rFonts w:ascii="Courier New" w:cs="Courier New" w:eastAsia="Courier New" w:hAnsi="Courier New"/>
                <w:sz w:val="18"/>
                <w:szCs w:val="18"/>
                <w:color w:val="auto"/>
              </w:rPr>
              <w:t>age of 53.</w:t>
            </w:r>
          </w:p>
        </w:tc>
        <w:tc>
          <w:tcPr>
            <w:tcW w:w="3320" w:type="dxa"/>
            <w:vAlign w:val="bottom"/>
          </w:tcPr>
          <w:p>
            <w:pPr>
              <w:spacing w:after="0"/>
              <w:rPr>
                <w:sz w:val="24"/>
                <w:szCs w:val="24"/>
                <w:color w:val="auto"/>
              </w:rPr>
            </w:pPr>
          </w:p>
        </w:tc>
      </w:tr>
      <w:tr>
        <w:trPr>
          <w:trHeight w:val="311"/>
        </w:trPr>
        <w:tc>
          <w:tcPr>
            <w:tcW w:w="3380" w:type="dxa"/>
            <w:vAlign w:val="bottom"/>
          </w:tcPr>
          <w:p>
            <w:pPr>
              <w:spacing w:after="0"/>
              <w:rPr>
                <w:sz w:val="20"/>
                <w:szCs w:val="20"/>
                <w:color w:val="auto"/>
              </w:rPr>
            </w:pPr>
            <w:r>
              <w:rPr>
                <w:rFonts w:ascii="Courier New" w:cs="Courier New" w:eastAsia="Courier New" w:hAnsi="Courier New"/>
                <w:sz w:val="18"/>
                <w:szCs w:val="18"/>
                <w:color w:val="auto"/>
              </w:rPr>
              <w:t>Jesse H. Choper, 63</w:t>
            </w:r>
          </w:p>
        </w:tc>
        <w:tc>
          <w:tcPr>
            <w:tcW w:w="1640" w:type="dxa"/>
            <w:vAlign w:val="bottom"/>
          </w:tcPr>
          <w:p>
            <w:pPr>
              <w:ind w:left="520"/>
              <w:spacing w:after="0"/>
              <w:rPr>
                <w:sz w:val="20"/>
                <w:szCs w:val="20"/>
                <w:color w:val="auto"/>
              </w:rPr>
            </w:pPr>
            <w:r>
              <w:rPr>
                <w:rFonts w:ascii="Courier New" w:cs="Courier New" w:eastAsia="Courier New" w:hAnsi="Courier New"/>
                <w:sz w:val="18"/>
                <w:szCs w:val="18"/>
                <w:color w:val="auto"/>
              </w:rPr>
              <w:t>Mr. Choper</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w w:val="97"/>
              </w:rPr>
              <w:t>is the Earl Warren Professor of</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University of California at</w:t>
            </w: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Public Law</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at the University of California</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Berkeley School of Law</w:t>
            </w: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at Berkeley School of Law where he has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Boalt Hall</w:t>
            </w: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taught since 1965. Professor Choper was</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Berkeley, CA 94720</w:t>
            </w: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the Dean of the Law School from 1982 to</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1992. In 1996, he was a visiting professor</w:t>
            </w:r>
          </w:p>
        </w:tc>
      </w:tr>
      <w:tr>
        <w:trPr>
          <w:trHeight w:val="203"/>
        </w:trPr>
        <w:tc>
          <w:tcPr>
            <w:tcW w:w="3380" w:type="dxa"/>
            <w:vAlign w:val="bottom"/>
          </w:tcPr>
          <w:p>
            <w:pPr>
              <w:spacing w:after="0"/>
              <w:rPr>
                <w:sz w:val="17"/>
                <w:szCs w:val="17"/>
                <w:color w:val="auto"/>
              </w:rPr>
            </w:pPr>
          </w:p>
        </w:tc>
        <w:tc>
          <w:tcPr>
            <w:tcW w:w="1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at Harvard</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Law School, University of Milan</w:t>
            </w:r>
          </w:p>
        </w:tc>
      </w:tr>
      <w:tr>
        <w:trPr>
          <w:trHeight w:val="203"/>
        </w:trPr>
        <w:tc>
          <w:tcPr>
            <w:tcW w:w="3380" w:type="dxa"/>
            <w:vAlign w:val="bottom"/>
          </w:tcPr>
          <w:p>
            <w:pPr>
              <w:spacing w:after="0"/>
              <w:rPr>
                <w:sz w:val="17"/>
                <w:szCs w:val="17"/>
                <w:color w:val="auto"/>
              </w:rPr>
            </w:pPr>
          </w:p>
        </w:tc>
        <w:tc>
          <w:tcPr>
            <w:tcW w:w="49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in Italy Law School and Universitad</w:t>
            </w:r>
          </w:p>
        </w:tc>
      </w:tr>
      <w:tr>
        <w:trPr>
          <w:trHeight w:val="235"/>
        </w:trPr>
        <w:tc>
          <w:tcPr>
            <w:tcW w:w="3380" w:type="dxa"/>
            <w:vAlign w:val="bottom"/>
          </w:tcPr>
          <w:p>
            <w:pPr>
              <w:spacing w:after="0"/>
              <w:rPr>
                <w:sz w:val="20"/>
                <w:szCs w:val="20"/>
                <w:color w:val="auto"/>
              </w:rPr>
            </w:pPr>
          </w:p>
        </w:tc>
        <w:tc>
          <w:tcPr>
            <w:tcW w:w="49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Autonoma in Barcelona, Spain. From 1960 to</w:t>
            </w:r>
          </w:p>
        </w:tc>
      </w:tr>
    </w:tbl>
    <w:p>
      <w:pPr>
        <w:ind w:left="3900"/>
        <w:spacing w:after="0"/>
        <w:rPr>
          <w:sz w:val="20"/>
          <w:szCs w:val="20"/>
          <w:color w:val="auto"/>
        </w:rPr>
      </w:pPr>
      <w:r>
        <w:rPr>
          <w:rFonts w:ascii="Courier New" w:cs="Courier New" w:eastAsia="Courier New" w:hAnsi="Courier New"/>
          <w:sz w:val="16"/>
          <w:szCs w:val="16"/>
          <w:color w:val="auto"/>
        </w:rPr>
        <w:t>1961, Professor Choper was a law clerk for</w:t>
      </w:r>
    </w:p>
    <w:p>
      <w:pPr>
        <w:spacing w:after="0" w:line="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Supreme Court Chief Justice Earl Warren.</w:t>
      </w:r>
    </w:p>
    <w:p>
      <w:pPr>
        <w:spacing w:after="0" w:line="169" w:lineRule="exact"/>
        <w:rPr>
          <w:sz w:val="20"/>
          <w:szCs w:val="20"/>
          <w:color w:val="auto"/>
        </w:rPr>
      </w:pPr>
    </w:p>
    <w:p>
      <w:pPr>
        <w:ind w:right="2319" w:firstLine="1896"/>
        <w:spacing w:after="0" w:line="347" w:lineRule="auto"/>
        <w:rPr>
          <w:sz w:val="20"/>
          <w:szCs w:val="20"/>
          <w:color w:val="auto"/>
        </w:rPr>
      </w:pPr>
      <w:r>
        <w:rPr>
          <w:rFonts w:ascii="Courier New" w:cs="Courier New" w:eastAsia="Courier New" w:hAnsi="Courier New"/>
          <w:sz w:val="18"/>
          <w:szCs w:val="18"/>
          <w:color w:val="auto"/>
        </w:rPr>
        <w:t>If elected, the JMI Nominees intend to vote to expand the Board to six members and add the following individual.</w:t>
      </w: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- 16 -</w:t>
      </w:r>
    </w:p>
    <w:p>
      <w:pPr>
        <w:sectPr>
          <w:pgSz w:w="11900" w:h="16838" w:orient="portrait"/>
          <w:cols w:equalWidth="0" w:num="1">
            <w:col w:w="10219"/>
          </w:cols>
          <w:pgMar w:left="240" w:top="893"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Peter R. McMullin, 56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2101 Corporate Boulevard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402</w:t>
      </w:r>
    </w:p>
    <w:p>
      <w:pPr>
        <w:spacing w:after="0"/>
        <w:rPr>
          <w:sz w:val="20"/>
          <w:szCs w:val="20"/>
          <w:color w:val="auto"/>
        </w:rPr>
      </w:pPr>
      <w:r>
        <w:rPr>
          <w:rFonts w:ascii="Courier New" w:cs="Courier New" w:eastAsia="Courier New" w:hAnsi="Courier New"/>
          <w:sz w:val="18"/>
          <w:szCs w:val="18"/>
          <w:color w:val="auto"/>
        </w:rPr>
        <w:t>Boca Raton, FL 33431</w:t>
      </w:r>
    </w:p>
    <w:p>
      <w:pPr>
        <w:spacing w:after="0" w:line="20" w:lineRule="exact"/>
        <w:rPr>
          <w:sz w:val="20"/>
          <w:szCs w:val="20"/>
          <w:color w:val="auto"/>
        </w:rPr>
      </w:pPr>
      <w:r>
        <w:rPr>
          <w:sz w:val="20"/>
          <w:szCs w:val="20"/>
          <w:color w:val="auto"/>
        </w:rPr>
        <w:br w:type="column"/>
      </w:r>
    </w:p>
    <w:p>
      <w:pPr>
        <w:ind w:right="1879"/>
        <w:spacing w:after="0" w:line="244" w:lineRule="auto"/>
        <w:rPr>
          <w:sz w:val="20"/>
          <w:szCs w:val="20"/>
          <w:color w:val="auto"/>
        </w:rPr>
      </w:pPr>
      <w:r>
        <w:rPr>
          <w:rFonts w:ascii="Courier New" w:cs="Courier New" w:eastAsia="Courier New" w:hAnsi="Courier New"/>
          <w:sz w:val="18"/>
          <w:szCs w:val="18"/>
          <w:color w:val="auto"/>
        </w:rPr>
        <w:t>Mr. McMullin, is an investment analyst and the co-founder of Southeast Research Partners, Inc. ("Southeast"). Mr. McMullin had been an Executive Vice President and a Managing Director of Southeast from its inception in June 1990 until July 1999, when it merged with Ryan, Beck &amp; Co. Since 1997, Mr. McMullin has been the Executive Vice President, Chief Investment Officer and a director of Research Partners International, a company that provides institutional research, investment banking, securities brokerage and trading services through its principal subsidiaries. Mr. McMullin has 29 years experience as an analyst in the retail and consumer products areas in both the U.S. and Canada.</w:t>
      </w:r>
    </w:p>
    <w:p>
      <w:pPr>
        <w:spacing w:after="0" w:line="117" w:lineRule="exact"/>
        <w:rPr>
          <w:sz w:val="20"/>
          <w:szCs w:val="20"/>
          <w:color w:val="auto"/>
        </w:rPr>
      </w:pPr>
    </w:p>
    <w:p>
      <w:pPr>
        <w:sectPr>
          <w:pgSz w:w="11900" w:h="16838" w:orient="portrait"/>
          <w:cols w:equalWidth="0" w:num="2">
            <w:col w:w="3180" w:space="720"/>
            <w:col w:w="6319"/>
          </w:cols>
          <w:pgMar w:left="240" w:top="1096" w:right="1440" w:bottom="1440" w:gutter="0" w:footer="0" w:header="0"/>
        </w:sectPr>
      </w:pPr>
    </w:p>
    <w:p>
      <w:pPr>
        <w:ind w:right="2519" w:firstLine="527"/>
        <w:spacing w:after="0" w:line="318" w:lineRule="auto"/>
        <w:rPr>
          <w:sz w:val="20"/>
          <w:szCs w:val="20"/>
          <w:color w:val="auto"/>
        </w:rPr>
      </w:pPr>
      <w:r>
        <w:rPr>
          <w:rFonts w:ascii="Courier New" w:cs="Courier New" w:eastAsia="Courier New" w:hAnsi="Courier New"/>
          <w:sz w:val="16"/>
          <w:szCs w:val="16"/>
          <w:color w:val="auto"/>
        </w:rPr>
        <w:t>Each of the JMI Nominees has consented to serve as a director of the Company and, if elected, intends to discharge his duties as a director in compliance with all applicable legal requirements, including the general fiduciary obligations imposed upon corporate directors.</w:t>
      </w:r>
    </w:p>
    <w:p>
      <w:pPr>
        <w:spacing w:after="0" w:line="5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is employed by JMI or Seymour Holtzman. All of the Nominees are citizens of the United States. Mr. McMullin is also a citizen of Canada.</w:t>
      </w:r>
    </w:p>
    <w:p>
      <w:pPr>
        <w:spacing w:after="0" w:line="82" w:lineRule="exact"/>
        <w:rPr>
          <w:sz w:val="20"/>
          <w:szCs w:val="20"/>
          <w:color w:val="auto"/>
        </w:rPr>
      </w:pPr>
    </w:p>
    <w:p>
      <w:pPr>
        <w:ind w:right="1879" w:firstLine="527"/>
        <w:spacing w:after="0" w:line="282" w:lineRule="auto"/>
        <w:rPr>
          <w:sz w:val="20"/>
          <w:szCs w:val="20"/>
          <w:color w:val="auto"/>
        </w:rPr>
      </w:pPr>
      <w:r>
        <w:rPr>
          <w:rFonts w:ascii="Courier New" w:cs="Courier New" w:eastAsia="Courier New" w:hAnsi="Courier New"/>
          <w:sz w:val="16"/>
          <w:szCs w:val="16"/>
          <w:color w:val="auto"/>
        </w:rPr>
        <w:t>Except as set forth in this Proxy Statement or in Annex A hereto, to the best knowledge of JMI, none of JMI, any of the persons participating in this solicitation on behalf of JMI, the JMI Nominees and, with respect to items (i),</w:t>
      </w:r>
    </w:p>
    <w:p>
      <w:pPr>
        <w:spacing w:after="0" w:line="1" w:lineRule="exact"/>
        <w:rPr>
          <w:sz w:val="20"/>
          <w:szCs w:val="20"/>
          <w:color w:val="auto"/>
        </w:rPr>
      </w:pPr>
    </w:p>
    <w:p>
      <w:pPr>
        <w:ind w:right="1779" w:firstLine="8"/>
        <w:spacing w:after="0" w:line="268" w:lineRule="auto"/>
        <w:tabs>
          <w:tab w:leader="none" w:pos="6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(viii) of this paragraph, any associate (within the meaning of Rule 14a-1 of the Securities Exchange Act of 1934, as amended (the "Exchange Act")) of the foregoing persons (i) owns beneficially, directly or indirectly any securities of the Company, (ii) owns beneficially, directly or indirectly, any securities of any parent or subsidiary of the Company, (iii) owns any securities of the Company of record but not beneficially, (iv) has purchased or sold any securities of the Company within the past two years, (v) has incurred indebtedness for the purpose of acquiring or holding securities of the Company,</w:t>
      </w:r>
    </w:p>
    <w:p>
      <w:pPr>
        <w:spacing w:after="0" w:line="1" w:lineRule="exact"/>
        <w:rPr>
          <w:rFonts w:ascii="Courier New" w:cs="Courier New" w:eastAsia="Courier New" w:hAnsi="Courier New"/>
          <w:sz w:val="16"/>
          <w:szCs w:val="16"/>
          <w:color w:val="auto"/>
        </w:rPr>
      </w:pPr>
    </w:p>
    <w:p>
      <w:pPr>
        <w:ind w:right="1779" w:firstLine="8"/>
        <w:spacing w:after="0" w:line="279" w:lineRule="auto"/>
        <w:tabs>
          <w:tab w:leader="none" w:pos="52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has within the past year been a party to any contract, arrangement or understanding with respect to any securities of the Company, (vii) since the beginning of the Company's last fiscal year has been indebted to the Company or any of its subsidiaries in excess of $60,000 or (viii) has any arrangement or understanding with respect to future employment by the Company or with respect to any future transactions to which the Company or any of its affiliates will or may be a party. In addition, except as set forth in this Proxy Statement or in Annex A hereto, to the best knowledge of JMI, none of JMI, any of the persons participating in this solicitation on behalf of JMI, the JMI Nominees and any associates of the foregoing persons, has had or is to have a direct or indirect material interest in any transaction or proposed transaction with the</w:t>
      </w:r>
    </w:p>
    <w:p>
      <w:pPr>
        <w:spacing w:after="0" w:line="283" w:lineRule="exact"/>
        <w:rPr>
          <w:rFonts w:ascii="Courier New" w:cs="Courier New" w:eastAsia="Courier New" w:hAnsi="Courier New"/>
          <w:sz w:val="16"/>
          <w:szCs w:val="16"/>
          <w:color w:val="auto"/>
        </w:rPr>
      </w:pPr>
    </w:p>
    <w:p>
      <w:pPr>
        <w:ind w:left="4120" w:hanging="214"/>
        <w:spacing w:after="0"/>
        <w:tabs>
          <w:tab w:leader="none" w:pos="4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17 -</w:t>
      </w:r>
    </w:p>
    <w:p>
      <w:pPr>
        <w:sectPr>
          <w:pgSz w:w="11900" w:h="16838" w:orient="portrait"/>
          <w:cols w:equalWidth="0" w:num="1">
            <w:col w:w="10219"/>
          </w:cols>
          <w:pgMar w:left="240" w:top="1096" w:right="1440" w:bottom="1440" w:gutter="0" w:footer="0" w:header="0"/>
          <w:type w:val="continuous"/>
        </w:sectPr>
      </w:pPr>
    </w:p>
    <w:bookmarkStart w:id="16" w:name="page17"/>
    <w:bookmarkEnd w:id="16"/>
    <w:p>
      <w:pPr>
        <w:ind w:right="1779"/>
        <w:spacing w:after="0" w:line="347" w:lineRule="auto"/>
        <w:rPr>
          <w:sz w:val="20"/>
          <w:szCs w:val="20"/>
          <w:color w:val="auto"/>
        </w:rPr>
      </w:pPr>
      <w:r>
        <w:rPr>
          <w:rFonts w:ascii="Courier New" w:cs="Courier New" w:eastAsia="Courier New" w:hAnsi="Courier New"/>
          <w:sz w:val="18"/>
          <w:szCs w:val="18"/>
          <w:color w:val="auto"/>
        </w:rPr>
        <w:t>Company in which the amount involved exceeds $60,000, since the beginning of the Company's last fiscal year.</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Except as set forth in this Proxy Statement or in Annex A hereto, to the best knowledge of JMI, none of the Nominees, since the beginning of the Company's last fiscal year, has been affiliated with (i) any entity that made or received, or during the Company's current fiscal year proposes to make or receive, payments to or from the Company or its subsidiaries for property or services in excess of five percent of either the Company's or such entity's consolidated gross revenues for its last full fiscal year, or (ii) any entity to which the Company or its subsidiaries was indebted at the end of the Company's last full fiscal year in an aggregate amount exceeding five percent of the Company's total consolidated assets at the end of such year. None of the JMI Nominees is or during the Company's last fiscal year has been affiliated with any law or investment banking firm that has performed or proposes to perform services for the Company.</w:t>
      </w:r>
    </w:p>
    <w:p>
      <w:pPr>
        <w:spacing w:after="0" w:line="10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To the best knowledge of JMI, none of the corporations or organizations in which the JMI Nominees have conducted their principal occupation or employment was a parent, subsidiary or other affiliate of the Company, and the JMI Nominees do not hold any position or office with the Company or have any family relationship with any executive officer or director of the Company or have been involved in any proceedings, legal or otherwise, of the type required to be disclosed by the rules governing this solicitation.</w:t>
      </w:r>
    </w:p>
    <w:p>
      <w:pPr>
        <w:spacing w:after="0" w:line="98" w:lineRule="exact"/>
        <w:rPr>
          <w:sz w:val="20"/>
          <w:szCs w:val="20"/>
          <w:color w:val="auto"/>
        </w:rPr>
      </w:pPr>
    </w:p>
    <w:p>
      <w:pPr>
        <w:ind w:right="2199" w:firstLine="527"/>
        <w:spacing w:after="0" w:line="265" w:lineRule="auto"/>
        <w:rPr>
          <w:sz w:val="20"/>
          <w:szCs w:val="20"/>
          <w:color w:val="auto"/>
        </w:rPr>
      </w:pPr>
      <w:r>
        <w:rPr>
          <w:rFonts w:ascii="Courier New" w:cs="Courier New" w:eastAsia="Courier New" w:hAnsi="Courier New"/>
          <w:sz w:val="18"/>
          <w:szCs w:val="18"/>
          <w:color w:val="auto"/>
        </w:rPr>
        <w:t>JMI has agreed to indemnify each of the Nominees against certain liabilities, including liabilities under the federal securities laws, in connection with this proxy solicitation and such person's involvement in the operation of the Company and to reimburse such Nominee for his out-of-pocket expenses.</w:t>
      </w:r>
    </w:p>
    <w:p>
      <w:pPr>
        <w:spacing w:after="0" w:line="90"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As noted above, if elected to the Board of Directors the JMI Nominees also expect to seek to invite Stanley Berger to re-join the Board.</w:t>
      </w:r>
    </w:p>
    <w:p>
      <w:pPr>
        <w:spacing w:after="0" w:line="1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Seymour Holtzman and JMI have engaged in other proxy contests in recent years. In October 1995, Seymour Holtzman sought proxies from the stockholders of First Financial Corporation of Western Maryland ("FFWM") in connection with FFWM's 1995 annual meeting of stockholders (1) to elect a slate of directors nominated by Mr. Holtzman to FFWM's Board of Directors and (2) to vote against the adoption of FFWM's stock option plan, which was proposed by FFWM's Board of Directors. Mr. Holtzman was successful in defeating the adoption of the stock option plan, but narrowly lost the proposal for the election of his director nominees. In connection with FFWM's 1996 annual meeting of stockholders, Seymour Holtzman also sought proxies from the stockholders of FFWM to elect four individuals nominated by Mr. Holtzman to FFWM's Board of Directors. Mr. Holtzman agreed to withdraw his proposal for election of directors after FFWM hired an investment banking firm to pursue a sale or merger of the bank. FFWM ultimately merged with Keystone Financial Inc.</w:t>
      </w:r>
    </w:p>
    <w:p>
      <w:pPr>
        <w:spacing w:after="0" w:line="31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- 18 -</w:t>
      </w:r>
    </w:p>
    <w:p>
      <w:pPr>
        <w:sectPr>
          <w:pgSz w:w="11900" w:h="16838" w:orient="portrait"/>
          <w:cols w:equalWidth="0" w:num="1">
            <w:col w:w="10219"/>
          </w:cols>
          <w:pgMar w:left="240" w:top="691" w:right="1440" w:bottom="1440" w:gutter="0" w:footer="0" w:header="0"/>
        </w:sectPr>
      </w:pPr>
    </w:p>
    <w:bookmarkStart w:id="17" w:name="page18"/>
    <w:bookmarkEnd w:id="17"/>
    <w:p>
      <w:pPr>
        <w:ind w:right="1879" w:firstLine="527"/>
        <w:spacing w:after="0" w:line="252" w:lineRule="auto"/>
        <w:rPr>
          <w:sz w:val="20"/>
          <w:szCs w:val="20"/>
          <w:color w:val="auto"/>
        </w:rPr>
      </w:pPr>
      <w:r>
        <w:rPr>
          <w:rFonts w:ascii="Courier New" w:cs="Courier New" w:eastAsia="Courier New" w:hAnsi="Courier New"/>
          <w:sz w:val="18"/>
          <w:szCs w:val="18"/>
          <w:color w:val="auto"/>
        </w:rPr>
        <w:t>JMI filed a preliminary proxy statement in connection with the 1999 annual meeting of stockholders of Little Switzerland, Inc. ("LSVI"). JMI's preliminary proxy statement related to its intent to solicit proxies to elect certain individuals nominated by JMI to the Board of Directors of LSVI. In February 1999, JMI and LSVI settled the potential proxy contest. As part of the settlement, LSVI's Board of Directors agreed to nominate certain of JMI's director nominees to the LSVI Board of Directors. In addition, JMI engaged in a consent solicitation with respect to the Company. See "Background of JMI's Investment in Designs, Inc." below.</w:t>
      </w:r>
    </w:p>
    <w:p>
      <w:pPr>
        <w:spacing w:after="0" w:line="9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BACKGROUND OF JMI'S INVESTMENT IN DESIGNS, INC.</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Beginning in October 1998, JMI began to acquire shares of Common Stock because JMI believed that the then current trading prices of the Common Stock did not adequately reflect the value of the underlying business and assets of the Company.</w:t>
      </w:r>
    </w:p>
    <w:p>
      <w:pPr>
        <w:spacing w:after="0" w:line="8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On November 27, 1998, JMI, JI, SH and Seymour and Evelyn Holtzman (the "Reporting Persons") filed with the Securities and Exchange Commission a Statement on Schedule 13D (the "Schedule 13D") reporting that JMI had acquired in excess of 5% of the outstanding shares of the Common Stock. On December 1, 1998 the Reporting Persons filed an amendment to the Schedule 13D reporting that JMI had acquired an additional 528,500 shares of Common Stock, bringing JMI's ownership to approximately 9.9% of the Common Stock last reported by the Company as outstanding. The total amount of funds required to purchase the shares of Common Stock acquired by JMI since October 26, 1998 was $976,978.50, all of which was obtained through credit made available to JMI under standard margin agreements with a registered broker dealer entered into in the ordinary course of business.</w:t>
      </w:r>
    </w:p>
    <w:p>
      <w:pPr>
        <w:spacing w:after="0" w:line="105"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Seymour Holtzman was originally among the individuals nominated by JMI for election to the Board of Directors at the Annual Meeting and remains a participant in this solicitation. He is the Chairman of the Board and Chief Executive Officer of JMI and with his wife owns, as tenants by the entirety, a controlling interest in JMI's ultimate parent company, S.H. Holdings, Inc. Mr. Holtzman, age 63, maintains a business address at 100 North Wilkes-Barre Blvd., Wilkes-Barre PA 18702. Mr. Holtzman has been involved in the retail business for over 30 years. For many years he has been the President and Chief Executive Officer of Jewelcor, Inc., formerly a New York Stock Exchange company that operated a nationwide chain of retail stores. In addition, from 1986 to 1988. Mr. Holtzman was the Chairman of the Board and Chief Executive Officer of Gruen Marketing Corporation, an American Stock Exchange company involved in the nationwide distribution of watches and the operation of retail factory outlet stores. Mr. Holtzman is the Chief Executive Officer of Jewelcor Management, Inc.; C.D. Peacock, Inc., a prominent Chicago, Illinois retail jewelry establishment; and S.A. Peck &amp; Company, a retail and mail order jewelry company based in Chicago, Illinois, which has operated a retail internet division for over 5 years; as well as other affiliated entities. Mr. Holtzman is also a member of the Board of Directors of Ambanc Holding Co., Inc., the parent company for a $730 million bank. Unless otherwise noted all general statements concerning the JMI Nominees also apply to Mr. Holtzman.</w:t>
      </w: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- 19 -</w:t>
      </w:r>
    </w:p>
    <w:p>
      <w:pPr>
        <w:sectPr>
          <w:pgSz w:w="11900" w:h="16838" w:orient="portrait"/>
          <w:cols w:equalWidth="0" w:num="1">
            <w:col w:w="10219"/>
          </w:cols>
          <w:pgMar w:left="240" w:top="691" w:right="1440" w:bottom="1440" w:gutter="0" w:footer="0" w:header="0"/>
        </w:sectPr>
      </w:pPr>
    </w:p>
    <w:bookmarkStart w:id="18" w:name="page19"/>
    <w:bookmarkEnd w:id="18"/>
    <w:p>
      <w:pPr>
        <w:ind w:right="1779" w:firstLine="527"/>
        <w:spacing w:after="0" w:line="253" w:lineRule="auto"/>
        <w:rPr>
          <w:sz w:val="20"/>
          <w:szCs w:val="20"/>
          <w:color w:val="auto"/>
        </w:rPr>
      </w:pPr>
      <w:r>
        <w:rPr>
          <w:rFonts w:ascii="Courier New" w:cs="Courier New" w:eastAsia="Courier New" w:hAnsi="Courier New"/>
          <w:sz w:val="18"/>
          <w:szCs w:val="18"/>
          <w:color w:val="auto"/>
        </w:rPr>
        <w:t>On December 7, 1998, JMI commenced a consent solicitation requesting that the shareholders of the Company vote for its proposals to (i) remove all current members of the Company's Board of Directors other than Stanley I. Berger; (ii) elect Seymour Holtzman, Peter R. McMullin, Steve R. Tomasi, Jesse H. Choper and Deborah M. Rhem-Jackson as directors of the Company; (iii) amend certain sections of the By-Laws of the Company; and (iv) repeal any By-Laws adopted by the Board of Directors subsequent to December 11, 1995 other than the By-Laws adopted as contemplated by the consent solicitation.</w:t>
      </w:r>
    </w:p>
    <w:p>
      <w:pPr>
        <w:spacing w:after="0" w:line="10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Based on information obtained from JMI's proxy solicitation firm, shareholders representing approximately 42.8% of the total outstanding shares of Common Stock of the Company voted in favor of JMI's proposals in response to the December 1998 solicitation.</w:t>
      </w:r>
    </w:p>
    <w:p>
      <w:pPr>
        <w:spacing w:after="0" w:line="8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response to the consent solicitation the Company indicated a commitment to sell the Company at the highest available price in the near term. Thereafter, JMI pursued preliminary discussions with the Company with respect to a potential acquisition.</w:t>
      </w:r>
    </w:p>
    <w:p>
      <w:pPr>
        <w:spacing w:after="0" w:line="82"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JMI indicated, based on the status of discussions and outstanding questions and issues regarding the Company, including, among other things, significant tax and other diligence items, that it was not yet prepared to make an unconditional proposal to acquire the Company. Nevertheless, the Company's investment bankers requested that JMI submit an immediate proposal subject to any appropriate conditions. Accordingly, on April 28, 1999, JMI submitted to the Company a proposal, subject to certain express terms and conditions, under which JMI stated it would explore the purchase of all of the issued and outstanding capital stock of the Company. A copy of JMI's April 28, 1998 letter is annexed hereto as Annex B.</w:t>
      </w:r>
    </w:p>
    <w:p>
      <w:pPr>
        <w:spacing w:after="0" w:line="10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On May 5, 1999, the Special Committee of the Board of Directors of the Company responded to JMI's April 28, 1999 proposal. Briefly, the Special Committee notified JMI that it intended to pursue JMI's proposal and said it had directed management and its legal and financial advisors to cooperate with JMI in completing its due diligence review of the Company and communicating with representatives of Levi Strauss &amp; Co. The Special Committee also said that it would be prepared to recommend that the Company enter into a definitive agreement with JMI following resolution of contingencies in JMI's proposal relating to due diligence and Levi Strauss, provided JMI's $3.65 per share price represented the highest offer received at such time. The Committee indicated that it reserved the right to entertain proposals from other parties to acquire the Company.</w:t>
      </w:r>
    </w:p>
    <w:p>
      <w:pPr>
        <w:spacing w:after="0" w:line="105"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Thereafter, JMI sought to pursue its due diligence review and make progress in satisfying the conditions JMI had placed on its proposal. In JMI's opinion, as communicated to the Company and its representatives, JMI's conditions and requests in that connection, including requests JMI believed relevant to pursuing productive discussions with Levi Strauss when that became appropriate, were not satisfied. The Company has disagreed.</w:t>
      </w: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- 20 -</w:t>
      </w:r>
    </w:p>
    <w:p>
      <w:pPr>
        <w:sectPr>
          <w:pgSz w:w="11900" w:h="16838" w:orient="portrait"/>
          <w:cols w:equalWidth="0" w:num="1">
            <w:col w:w="10219"/>
          </w:cols>
          <w:pgMar w:left="240" w:top="691" w:right="1440" w:bottom="1440" w:gutter="0" w:footer="0" w:header="0"/>
        </w:sectPr>
      </w:pPr>
    </w:p>
    <w:bookmarkStart w:id="19" w:name="page20"/>
    <w:bookmarkEnd w:id="19"/>
    <w:p>
      <w:pPr>
        <w:ind w:right="1779" w:firstLine="527"/>
        <w:spacing w:after="0" w:line="282" w:lineRule="auto"/>
        <w:rPr>
          <w:sz w:val="20"/>
          <w:szCs w:val="20"/>
          <w:color w:val="auto"/>
        </w:rPr>
      </w:pPr>
      <w:r>
        <w:rPr>
          <w:rFonts w:ascii="Courier New" w:cs="Courier New" w:eastAsia="Courier New" w:hAnsi="Courier New"/>
          <w:sz w:val="16"/>
          <w:szCs w:val="16"/>
          <w:color w:val="auto"/>
        </w:rPr>
        <w:t>On June 24, 1999, JMI withdrew its April 28, 1999 proposal because in JMI's opinion the Company had failed to comply with JMI's conditions and requests and to provide JMI with all of the information that it sought in connection with its due diligence. Copies of Seymour Holtzman's correspondence to James G. Groninger, Chairman of the Special Committee of the Board of Directors of the Company, setting forth the basis of JMI's withdrawal of its proposal from JMI's point of view, are annexed hereto as Annex C and Annex D. The issues of concern to JMI are described in that correspondence. JMI requested a variety of information as a condition to proceeding with its consideration of a transaction. In JMI's view, the responses to those requests were unsatisfactory, with material being denied or delayed. In fact, the Company did not respond to certain requests until JMI had withdrawn its acquisition proposal entirely.</w:t>
      </w:r>
    </w:p>
    <w:p>
      <w:pPr>
        <w:spacing w:after="0" w:line="28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POTENTIAL EFFECTS OF THE PROPOSALS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Set forth below is a description of certain provisions of certain agreements to which the Company is a party which may be affected as a result of the election of the JMI Nominees and which appear to JMI to have the potential to materially impact the Company. This description is qualified in its entirety by reference to such agreements which have been filed by the Company with the Commission. The election of the JMI Nominees may trigger "change of control" provisions in certain agreements to which the Company is a party. Other documents or arrangements applicable to the Company not available to or not reviewed by JMI may affect the matters described below or may be affected by the matters contemplated by this Proxy Statement.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Agreement</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On June 4, 1998 the Company amended its asset based lending agreement (the "Lending Agreement") with BankBoston Retail Finance, Inc. ("BankBoston"). The Lending Agreement allows the Company to borrow an amount equal to up to 65% of its inventory. As of July 31, 1999 the aggregate amount currently available to be borrowed was approximately $37 million and the Company currently has an outstanding balance under the Lending Agreement of approximately $23 million. The Lending Agreement provides that the change of a majority of the Board of Directors would constitute a change of control which would constitute an "event of default." Upon the occurrence of an "event of default" any and all "Liabilities" shall either (i) become due and payable without any further act on the part of BankBoston or any other lender or (ii) become immediately due and payable, at the option of BankBoston without notice or demand. Liabilities include, among other things, the obligation to pay any loan or advance and any interest thereon. JMI expects to cause the Company to seek to have BankBoston confirm that no "change of control" has occurred or waive the effects of any such "change of control." If BankBoston declares a default, JMI will assist the Company in making other financing arrangements to replace the Lending Agreement. In this regard, JMI has already received three comparable proposals from financial institutions. There can be no assurance that either of the</w:t>
      </w:r>
    </w:p>
    <w:p>
      <w:pPr>
        <w:spacing w:after="0" w:line="200" w:lineRule="exact"/>
        <w:rPr>
          <w:sz w:val="20"/>
          <w:szCs w:val="20"/>
          <w:color w:val="auto"/>
        </w:rPr>
      </w:pPr>
    </w:p>
    <w:p>
      <w:pPr>
        <w:spacing w:after="0" w:line="3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- 21 -</w:t>
      </w:r>
    </w:p>
    <w:p>
      <w:pPr>
        <w:sectPr>
          <w:pgSz w:w="11900" w:h="16838" w:orient="portrait"/>
          <w:cols w:equalWidth="0" w:num="1">
            <w:col w:w="10219"/>
          </w:cols>
          <w:pgMar w:left="240" w:top="691" w:right="1440" w:bottom="1440" w:gutter="0" w:footer="0" w:header="0"/>
        </w:sectPr>
      </w:pPr>
    </w:p>
    <w:bookmarkStart w:id="20" w:name="page21"/>
    <w:bookmarkEnd w:id="20"/>
    <w:p>
      <w:pPr>
        <w:ind w:right="1999"/>
        <w:spacing w:after="0" w:line="347" w:lineRule="auto"/>
        <w:rPr>
          <w:sz w:val="20"/>
          <w:szCs w:val="20"/>
          <w:color w:val="auto"/>
        </w:rPr>
      </w:pPr>
      <w:r>
        <w:rPr>
          <w:rFonts w:ascii="Courier New" w:cs="Courier New" w:eastAsia="Courier New" w:hAnsi="Courier New"/>
          <w:sz w:val="18"/>
          <w:szCs w:val="18"/>
          <w:color w:val="auto"/>
        </w:rPr>
        <w:t>foregoing can be implemented or agreed, or if implemented or agreed, the terms on which such implementation or agreement may be reached.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Company has entered into employment agreements (each an "Employment Agreement" and collectively, the "Employment Agreements") with each of Joel H. Reichman, the President and Chief Executive Officer, Scott N. Semel, Senior Vice President, General Counsel and Secretary, and Carolyn Faulkner, Vice President and Chief Financial Officer (each an "Executive" and collectively, the "Executives") which contain "golden parachute provisions". The Employment Agreements provide that removal and replacement of a majority of the Board of Directors would constitute a "change of control."</w:t>
      </w:r>
    </w:p>
    <w:p>
      <w:pPr>
        <w:spacing w:after="0" w:line="104"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If, among other things, the Company shall fail to renew such Executive's Employment Agreement within two years of a "change of control," or if any of the Executives is terminated without justifiable cause, the Company shall upon such termination, immediately pay such Executive, the greater of (i) two times the then annual salary of such Executive or (ii) 1/12 of such Executive's then annual salary multiplied by the number of months remaining in the term (the "Severance Period"). In addition, the Company shall continue to allow such Executive to participate, at the Company's expense, in the Company's health insurance and disability insurance programs, to the extent permitted under such programs, during the Severance Period and shall pay such Executive additional compensation to enable such Executive to pay any tax that may be imposed by Section 280G of the Internal Revenue Code of 1986, as amended. Based on publicly available filings, the current annual salaries of each of Mr. Reichman, Mr. Semel and Ms. Faulkner are $375,000, $290,000 and $210,000, respectively.</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Pursuant to the Company's 1992 Stock Incentive Plan, as amended (the "1992 Stock Incentive Plan"), incentive and non-incentive stock options, unrestricted and restricted stock awards and performance share awards may be granted to full or part time officers and other selected employees of the Company and its subsidiaries. In addition, the 1992 Stock Incentive Plan provides that each non-employee director of the Company that is elected by the stockholders initially will be granted, upon such election, a stock option to purchase up to 10,000 shares of the Company's Common Stock at the then fair market value of the Common Stock. The 1992 Stock Incentive Plan also provides that each non-employee director of the Company that is re-elected to the Board is granted, upon such re-election, a stock option to purchase up to 3,000 shares of Common Stock at the then fair market value of the Common Stock.</w:t>
      </w:r>
    </w:p>
    <w:p>
      <w:pPr>
        <w:spacing w:after="0" w:line="105"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Each stock option granted under the 1992 Stock Incentive Plan will automatically become fully exercisable upon a "change of control." For purposes of the 1992 Stock Incentive Plan, the Election of the JMI Nominees would constitute a "change of control." In addition,</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- 22 -</w:t>
      </w:r>
    </w:p>
    <w:p>
      <w:pPr>
        <w:sectPr>
          <w:pgSz w:w="11900" w:h="16838" w:orient="portrait"/>
          <w:cols w:equalWidth="0" w:num="1">
            <w:col w:w="10219"/>
          </w:cols>
          <w:pgMar w:left="240" w:top="691" w:right="1440" w:bottom="1440" w:gutter="0" w:footer="0" w:header="0"/>
        </w:sectPr>
      </w:pPr>
    </w:p>
    <w:bookmarkStart w:id="21" w:name="page22"/>
    <w:bookmarkEnd w:id="21"/>
    <w:p>
      <w:pPr>
        <w:ind w:right="1999"/>
        <w:spacing w:after="0" w:line="292" w:lineRule="auto"/>
        <w:rPr>
          <w:sz w:val="20"/>
          <w:szCs w:val="20"/>
          <w:color w:val="auto"/>
        </w:rPr>
      </w:pPr>
      <w:r>
        <w:rPr>
          <w:rFonts w:ascii="Courier New" w:cs="Courier New" w:eastAsia="Courier New" w:hAnsi="Courier New"/>
          <w:sz w:val="18"/>
          <w:szCs w:val="18"/>
          <w:color w:val="auto"/>
        </w:rPr>
        <w:t>upon a "change of control" all restrictions on restricted stock are automatically deemed waived and the recipients of such restricted stock awards shall become entitled to receipt of the stock subject to such awards.</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Based on the Company's proxy statements for the annual meetings of stockholders for each of 1996, 1997, and 1998 the senior officers hold options to acquire a total of 700,000 shares at prices ranging from $6.125 to $12.00 per share.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 and License Agreement</w:t>
      </w:r>
    </w:p>
    <w:p>
      <w:pPr>
        <w:spacing w:after="0" w:line="201"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Company is a party to an Amended and Restated Trademark License Agreement (the "License Agreement") with Levi Strauss &amp; Co. ("Levi Strauss") pursuant to which, among other things, Levi Strauss has granted certain rights to use certain Levi Strauss trademarks in connection with the Company's business. The License Agreement purports to restrict assignments, sublicenses or other transfers (a "transfer") by the Company of its rights or obligations under the License Agreement without the prior written approval of Levi Strauss, and to further provide that a "transfer" shall include any direct or indirect transfer of control of the Company. This is a typical provision in a license agreement.</w:t>
      </w:r>
    </w:p>
    <w:p>
      <w:pPr>
        <w:spacing w:after="0" w:line="75"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License Agreement does not specifically define "transfer of control". While neither JMI nor, to its knowledge, the Company has obtained a legal opinion on this point, JMI believes that the mere election of new Directors at the scheduled expiration of their predecessors' stated terms, by vote of shareholders at their regular annual meeting, should not properly be viewed a transfer of control. (Among other things, in the other material third-party agreement where a similar issue may arise, the Company's Lending Agreement, different language is used, referring to "change" rather than "transfer," and it is explicitly stated that change of a majority of the Board will be treated as such a change for purposes of that Lending Agreement.) The License Agreement further provides that any attempt to "transfer" without the prior written consent of Levi Strauss shall be void and deemed a material breach of the license Agreement, which would purport to permit Levi Strauss, among other remedies available under law, to terminate the License Agreement 120 days after written notice is given to the Company, unless the breach is cured.</w:t>
      </w:r>
    </w:p>
    <w:p>
      <w:pPr>
        <w:spacing w:after="0" w:line="106"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While JMI does not believe that a change in the Board of Directors pursuant to a validly authorized shareholder action at the annual meeting constitutes a "transfer" under the License Agreement, following the filing of its preliminary proxy material, JMI received a letter from a representative of Levi Strauss taking the position that election of the JMI Nominees would constitute such a "transfer". That letter also expressed a belief that it was unlikely that JMI would establish a productive working relationship with Levi Strauss. JMI has endeavored to correct what it believes to be a misimpression on the part of Levi Strauss which it believes to have formed the basis of this communication which appears to reflect the mischaracterization by the Company's present management of the process of JMI's discussions concerning a possible acquisition of the Company last spring, JMI will continue to address this subject with Levi</w:t>
      </w:r>
    </w:p>
    <w:p>
      <w:pPr>
        <w:spacing w:after="0" w:line="2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- 23 -</w:t>
      </w:r>
    </w:p>
    <w:p>
      <w:pPr>
        <w:sectPr>
          <w:pgSz w:w="11900" w:h="16838" w:orient="portrait"/>
          <w:cols w:equalWidth="0" w:num="1">
            <w:col w:w="10219"/>
          </w:cols>
          <w:pgMar w:left="240" w:top="691" w:right="1440" w:bottom="1440" w:gutter="0" w:footer="0" w:header="0"/>
        </w:sectPr>
      </w:pPr>
    </w:p>
    <w:bookmarkStart w:id="22" w:name="page23"/>
    <w:bookmarkEnd w:id="22"/>
    <w:p>
      <w:pPr>
        <w:ind w:right="1779"/>
        <w:spacing w:after="0" w:line="243" w:lineRule="auto"/>
        <w:rPr>
          <w:sz w:val="20"/>
          <w:szCs w:val="20"/>
          <w:color w:val="auto"/>
        </w:rPr>
      </w:pPr>
      <w:r>
        <w:rPr>
          <w:rFonts w:ascii="Courier New" w:cs="Courier New" w:eastAsia="Courier New" w:hAnsi="Courier New"/>
          <w:sz w:val="18"/>
          <w:szCs w:val="18"/>
          <w:color w:val="auto"/>
        </w:rPr>
        <w:t>Strauss as appropriate with a view to maintaining a good relationship between the Company and Levi Strauss. JMI recognizes the possibility that issues raised (inaccurately, in JMI's view) about the discussions earlier this year regarding a potential acquisition of the Company and communications relating to that process may concern and distract shareholders. Accordingly, in addition to seeking to address any matter of concern to Levi Strauss, JMI has taken the step of withdrawing Seymour Holtzman's name as a nominee for election to the Company's Board. If elected, the JMI Nominees would seek to have Levi Strauss confirm that no "transfer" or breach has occurred or, given the position already stated, waive the occurrence of any "transfer" or breach. Especially given the letter received by JMI, however, there can be no assurance that Levi Strauss would so agree and, if (i) it were ultimately determined that a "transfer" and breach had occurred, (ii) such breach were not cured within the requisite time period and (iii) Levi Strauss were to ultimately terminate the License Agreement, the Company's business could be materially adversely effected. Of course, any sale of the Company that might emerge in the future (like any sale the Company might have proceeded with last spring) would likely involve a transfer of control under the Levi Strauss agreement, and any such transfer without the approval of Levi Strauss could have the same sort of material negative impact on the Company. The JMI Nominees would not expect that a potential acquiror would wish to complete an acquisition of the Company without the approval of Levi Strauss.</w:t>
      </w:r>
    </w:p>
    <w:p>
      <w:pPr>
        <w:spacing w:after="0" w:line="32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VOTING AND PROXY PROCEDURES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presence in person or by proxy of a majority of the outstanding shares of the Common Stock will constitute a quorum at the Annual Meeting. Each outstanding share of Common Stock is entitled to one vote on each matter properly presented at that meeting and a majority of the votes properly cast that meeting will be required to approve any proposal presented at the Annual Meeting, with the exception of the election of directors.</w:t>
      </w:r>
    </w:p>
    <w:p>
      <w:pPr>
        <w:spacing w:after="0" w:line="9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Directors of the Company are elected by a plurality of the votes cast by the stockholders entitled to vote at a meeting at which a quorum is present. A plurality means that the nominees with the largest number of votes are elected as directors, up to the maximum number of directors to be chosen at the meeting. Consequently, election of the JMI Nominees requires the affirmative vote of a plurality of the votes cast in the election at the Annual Meeting, assuming a quorum is present or otherwise represented at the Annual Meeting.</w:t>
      </w:r>
    </w:p>
    <w:p>
      <w:pPr>
        <w:spacing w:after="0" w:line="9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Shares of Common Stock that reflect abstentions or "broker non-votes" (i.e., shares represented at the meeting held by brokers or nominees as to which instructions have not been received from the beneficial owners or persons entitled to vote such shares and with respect to which the broker or nominee does not have discretionary voting power to vote such shares) will be counted for purposes of determining whether a quorum is present for the transaction of business at the Annual Meeting. In addition, abstentions will be treated as votes cast against a particular proposal while broker non-votes will have no impact on the outcome of the vote on a particular proposal. With respect to the election of the JMI Nominees as directors, votes may</w:t>
      </w:r>
    </w:p>
    <w:p>
      <w:pPr>
        <w:spacing w:after="0" w:line="3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- 24 -</w:t>
      </w:r>
    </w:p>
    <w:p>
      <w:pPr>
        <w:sectPr>
          <w:pgSz w:w="11900" w:h="16838" w:orient="portrait"/>
          <w:cols w:equalWidth="0" w:num="1">
            <w:col w:w="10219"/>
          </w:cols>
          <w:pgMar w:left="240" w:top="690" w:right="1440" w:bottom="1440" w:gutter="0" w:footer="0" w:header="0"/>
        </w:sectPr>
      </w:pPr>
    </w:p>
    <w:bookmarkStart w:id="23" w:name="page24"/>
    <w:bookmarkEnd w:id="23"/>
    <w:p>
      <w:pPr>
        <w:jc w:val="both"/>
        <w:ind w:right="1879"/>
        <w:spacing w:after="0" w:line="292" w:lineRule="auto"/>
        <w:rPr>
          <w:sz w:val="20"/>
          <w:szCs w:val="20"/>
          <w:color w:val="auto"/>
        </w:rPr>
      </w:pPr>
      <w:r>
        <w:rPr>
          <w:rFonts w:ascii="Courier New" w:cs="Courier New" w:eastAsia="Courier New" w:hAnsi="Courier New"/>
          <w:sz w:val="18"/>
          <w:szCs w:val="18"/>
          <w:color w:val="auto"/>
        </w:rPr>
        <w:t>only be cast in favor of or withheld from the JMI Nominees; there is no ability to abstain. In addition, broker non-votes will have no effect on the outcome of the election of JMI Nominees as directors.</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If no directions are given and the signed WHITE PROXY CARD is returned, the attorneys-in-fact appointed in the proxy will vote the shares of Common Stock represented by that WHITE PROXY CARD FOR the election of the JMI Nominees and FOR the proposal to terminate the Poison Pill.</w:t>
      </w:r>
    </w:p>
    <w:p>
      <w:pPr>
        <w:spacing w:after="0" w:line="8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Stockholders of record as of the close of business on the Record Date will be entitled to vote at the Annual Meeting.</w:t>
      </w:r>
    </w:p>
    <w:p>
      <w:pPr>
        <w:spacing w:after="0" w:line="1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At the Annual Meeting, five Directors are to be elected for a term expiring at the 2000 annual meeting and until their successors have been duly elected and qualified. JMI is soliciting your proxy in support of the election of the JMI Nominees. If you wish to vote for the JMI Nominees by proxy, you must submit the WHITE PROXY CARD furnished to you by JMI and must NOT submit the Board of Directors' Proxy Card. A stockholder may not submit a proxy card to vote for both the JMI Nominees and the Company's nominees. If a stockholder submits both a WHITE PROXY CARD and the Company's Proxy Card, only the latest dated proxy will be counted.</w:t>
      </w:r>
    </w:p>
    <w:p>
      <w:pPr>
        <w:spacing w:after="0" w:line="9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IMPORTANT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JMI REQUESTS THAT YOU DO NOT VOTE ON OR RETURN TO THE COMPANY ANY PROXY CARD PROVIDED TO YOU BY THE COMPANY, EVEN TO VOTE AGAINST THE INCUMBENT BOARD'S SLATE OF NOMINEES. RETURNING ANY PROXY CARD PROVIDED TO YOU BY THE COMPANY COULD REVOKE THE WHITE PROXY CARD THAT YOU SIGN, DATE AND SEND TO JMI.</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Any stockholder giving a proxy may revoke it at any time before it is voted by attending the Annual Meeting and voting his or her shares of the Company's Common Stock in person, by giving written notice to the Secretary of the Company at 66 B Street, Needham, Massachusetts 02494 stating that the proxy has been revoked, or by delivery of a proxy bearing a later date.</w:t>
      </w:r>
    </w:p>
    <w:p>
      <w:pPr>
        <w:spacing w:after="0" w:line="90" w:lineRule="exact"/>
        <w:rPr>
          <w:sz w:val="20"/>
          <w:szCs w:val="20"/>
          <w:color w:val="auto"/>
        </w:rPr>
      </w:pPr>
    </w:p>
    <w:p>
      <w:pPr>
        <w:ind w:right="1999" w:firstLine="527"/>
        <w:spacing w:after="0" w:line="252" w:lineRule="auto"/>
        <w:rPr>
          <w:sz w:val="20"/>
          <w:szCs w:val="20"/>
          <w:color w:val="auto"/>
        </w:rPr>
      </w:pPr>
      <w:r>
        <w:rPr>
          <w:rFonts w:ascii="Courier New" w:cs="Courier New" w:eastAsia="Courier New" w:hAnsi="Courier New"/>
          <w:sz w:val="18"/>
          <w:szCs w:val="18"/>
          <w:color w:val="auto"/>
        </w:rPr>
        <w:t>An executed proxy card may be revoked at any time by marking, dating, signing and delivering a written revocation before the time that the action authorized by the executed proxy becomes effective. A revocation may be in any written form validly signed by the record holder as long as it clearly states the intention to revoke. Delivery of a later proxy card which is properly completed will also constitute a revocation of an earlier proxy. Although a revocation is effective if delivered to the Company, JMI requests that either the original or photostatic copies of all revocations of proxies be mailed or delivered to D.F. King &amp; Co., Inc., at the</w:t>
      </w:r>
    </w:p>
    <w:p>
      <w:pPr>
        <w:spacing w:after="0" w:line="3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- 25 -</w:t>
      </w:r>
    </w:p>
    <w:p>
      <w:pPr>
        <w:sectPr>
          <w:pgSz w:w="11900" w:h="16838" w:orient="portrait"/>
          <w:cols w:equalWidth="0" w:num="1">
            <w:col w:w="10219"/>
          </w:cols>
          <w:pgMar w:left="240" w:top="691" w:right="1440" w:bottom="1440" w:gutter="0" w:footer="0" w:header="0"/>
        </w:sectPr>
      </w:pPr>
    </w:p>
    <w:bookmarkStart w:id="24" w:name="page25"/>
    <w:bookmarkEnd w:id="24"/>
    <w:p>
      <w:pPr>
        <w:ind w:right="2199"/>
        <w:spacing w:after="0" w:line="402" w:lineRule="auto"/>
        <w:rPr>
          <w:sz w:val="20"/>
          <w:szCs w:val="20"/>
          <w:color w:val="auto"/>
        </w:rPr>
      </w:pPr>
      <w:r>
        <w:rPr>
          <w:rFonts w:ascii="Courier New" w:cs="Courier New" w:eastAsia="Courier New" w:hAnsi="Courier New"/>
          <w:sz w:val="16"/>
          <w:szCs w:val="16"/>
          <w:color w:val="auto"/>
        </w:rPr>
        <w:t>address set forth below, so that it will be aware of all revocations and can more accurately determine which proxies that have been received are valid.</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77 Water Street, 20th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10005</w:t>
      </w:r>
    </w:p>
    <w:p>
      <w:pPr>
        <w:ind w:left="3060"/>
        <w:spacing w:after="0"/>
        <w:rPr>
          <w:sz w:val="20"/>
          <w:szCs w:val="20"/>
          <w:color w:val="auto"/>
        </w:rPr>
      </w:pPr>
      <w:r>
        <w:rPr>
          <w:rFonts w:ascii="Courier New" w:cs="Courier New" w:eastAsia="Courier New" w:hAnsi="Courier New"/>
          <w:sz w:val="18"/>
          <w:szCs w:val="18"/>
          <w:color w:val="auto"/>
        </w:rPr>
        <w:t>Toll Free: 800-290-6424</w:t>
      </w:r>
    </w:p>
    <w:p>
      <w:pPr>
        <w:ind w:left="1900"/>
        <w:spacing w:after="0"/>
        <w:rPr>
          <w:sz w:val="20"/>
          <w:szCs w:val="20"/>
          <w:color w:val="auto"/>
        </w:rPr>
      </w:pPr>
      <w:r>
        <w:rPr>
          <w:rFonts w:ascii="Courier New" w:cs="Courier New" w:eastAsia="Courier New" w:hAnsi="Courier New"/>
          <w:sz w:val="18"/>
          <w:szCs w:val="18"/>
          <w:color w:val="auto"/>
        </w:rPr>
        <w:t>Banks and Brokers call collect: 212-269-5550</w:t>
      </w:r>
    </w:p>
    <w:p>
      <w:pPr>
        <w:spacing w:after="0" w:line="372"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STOCKHOLDERS OF RECORD ON THE RECORD DATE ARE ELIGIBLE TO VOTE ON THE MATTERS DISCUSSED ABOVE. ANYONE OWNING SHARES OF THE COMPANY'S COMMON STOCK BENEFICIALLY (BUT NOT OF RECORD), SUCH AS A PERSON WHOSE OWNERSHIP OF SHARES IS THROUGH A BROKER, BANK OR OTHER FINANCIAL INSTITUTION, SHOULD CONTACT THAT BROKER, BANK OR FINANCIAL INSTITUTION WITH INSTRUCTIONS TO EXECUTE THE WHITE PROXY CARD ON HIS OR HER BEHALF OR TO HAVE THE BROKER, BANK OR FINANCIAL INSTITUTION'S NOMINEE EXECUTE THE WHITE PROXY CARD.</w:t>
      </w:r>
    </w:p>
    <w:p>
      <w:pPr>
        <w:spacing w:after="0" w:line="9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SOLICITATION OF PROXIES AND EXPENSES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Proxies may be solicited by JMI and by its agents by mail, telephone, telegraph and personal solicitation. Banks, brokerage houses and other custodians, nominees and fiduciaries will be requested to forward proxy solicitation material to the beneficial owners of Common Stock that such institutions hold of record. The JMI Nominees, as well as Mr. McMullin, together with employees and advisers of JMI and its affiliates, may participate in the solicitation of proxies.</w:t>
      </w:r>
    </w:p>
    <w:p>
      <w:pPr>
        <w:spacing w:after="0" w:line="9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JMI has retained D.F. King &amp; Co., Inc. to assist it in the solicitation of proxies and for related services. Approximately 20 employees of D.F. King &amp; Co., Inc. will engage in the solicitation. JMI has agreed to pay D.F. King &amp; Co., Inc. an estimated fee of up to $30,000 and has agreed to reimburse it for its reasonable out-of-pocket expenses. D.F. King &amp; Co., Inc. will solicit proxies for the Annual Meeting from individuals, brokers, banks, nominees and other institutional holders. JMI estimates that its total expenditures relating to this proxy solicitation, including fees of D.F. King &amp; Co., will be approximately $________. Total expenditures to date relating to this proxy solicitation have been approximately $50,000.</w:t>
      </w:r>
    </w:p>
    <w:p>
      <w:pPr>
        <w:spacing w:after="0" w:line="104"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entire expense of preparing and mailing this Proxy Statement and the total expenditures relating to the solicitation of proxies (including, without limitation, costs, if any, related to advertising, printing, fees of attorneys, financial advisors, solicitors, consultants, accountants, public relations, transportation and litigation) will be borne by JMI.</w:t>
      </w:r>
    </w:p>
    <w:p>
      <w:pPr>
        <w:spacing w:after="0" w:line="200" w:lineRule="exact"/>
        <w:rPr>
          <w:sz w:val="20"/>
          <w:szCs w:val="20"/>
          <w:color w:val="auto"/>
        </w:rPr>
      </w:pPr>
    </w:p>
    <w:p>
      <w:pPr>
        <w:spacing w:after="0" w:line="29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- 26 -</w:t>
      </w:r>
    </w:p>
    <w:p>
      <w:pPr>
        <w:sectPr>
          <w:pgSz w:w="11900" w:h="16838" w:orient="portrait"/>
          <w:cols w:equalWidth="0" w:num="1">
            <w:col w:w="10219"/>
          </w:cols>
          <w:pgMar w:left="240" w:top="691" w:right="1440" w:bottom="1440" w:gutter="0" w:footer="0" w:header="0"/>
        </w:sectPr>
      </w:pPr>
    </w:p>
    <w:bookmarkStart w:id="25" w:name="page26"/>
    <w:bookmarkEnd w:id="25"/>
    <w:p>
      <w:pPr>
        <w:ind w:right="1999" w:firstLine="527"/>
        <w:spacing w:after="0" w:line="344" w:lineRule="auto"/>
        <w:rPr>
          <w:sz w:val="20"/>
          <w:szCs w:val="20"/>
          <w:color w:val="auto"/>
        </w:rPr>
      </w:pPr>
      <w:r>
        <w:rPr>
          <w:rFonts w:ascii="Courier New" w:cs="Courier New" w:eastAsia="Courier New" w:hAnsi="Courier New"/>
          <w:sz w:val="16"/>
          <w:szCs w:val="16"/>
          <w:color w:val="auto"/>
        </w:rPr>
        <w:t>JMI expects to seek reimbursement from the Company for its expenses in connection with this proxy solicitation if the JMI Nominees are elected to the Board of Directors. This request will not be submitted to a stockholder vote.</w:t>
      </w:r>
    </w:p>
    <w:p>
      <w:pPr>
        <w:spacing w:after="0" w:line="23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Reference is made to the Proxy Statement that JMI expects will be filed by the Board of Directors of the Company for information concerning the Common Stock (including the number of issued and outstanding shares as of the Record Date), beneficial ownership of Common Stock by, and other information concerning, the Company's management and directors, the Company's independent public accountants, the principal holders of Common Stock and procedures for submitting proposals for consideration at the 1999 Annual Meeting.</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Stockholders are referred to the Company's Proxy Statement with respect to the compensation and remuneration paid and payable and other information related to the Company's officers and directors, beneficial ownership of the Company's securities and the procedures for submitting proposals for consideration at the 2000 annual meeting of the stockholders of the Company.</w:t>
      </w:r>
    </w:p>
    <w:p>
      <w:pPr>
        <w:spacing w:after="0" w:line="90"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Stockholders of the Company are not entitled to appraisal rights in connection with the matters set forth in this Proxy Statement.</w:t>
      </w:r>
    </w:p>
    <w:p>
      <w:pPr>
        <w:spacing w:after="0" w:line="1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Except as otherwise noted herein, the information concerning the Company has been taken from or is based upon documents, and records on file with the Securities and Exchange Commission and other publicly available information. JMI does not take responsibility for the accuracy or completeness of the information contained in such documents and records, or for any failure by the Company to disclose events that may affect the significance or accuracy of any such information.</w:t>
      </w:r>
    </w:p>
    <w:p>
      <w:pPr>
        <w:spacing w:after="0" w:line="98" w:lineRule="exact"/>
        <w:rPr>
          <w:sz w:val="20"/>
          <w:szCs w:val="20"/>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Time is critically short. Please sign, date and mail the enclosed WHITE PROXY CARD today in the envelope provided. Only your latest dated Proxy Card will count.</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If you have any questions about giving your proxy or require assistance in voting your shares of Common Stock, please call:</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1100" w:type="dxa"/>
            <w:vAlign w:val="bottom"/>
          </w:tcPr>
          <w:p>
            <w:pPr>
              <w:spacing w:after="0"/>
              <w:rPr>
                <w:sz w:val="17"/>
                <w:szCs w:val="17"/>
                <w:color w:val="auto"/>
              </w:rPr>
            </w:pPr>
          </w:p>
        </w:tc>
        <w:tc>
          <w:tcPr>
            <w:tcW w:w="3600" w:type="dxa"/>
            <w:vAlign w:val="bottom"/>
          </w:tcPr>
          <w:p>
            <w:pPr>
              <w:ind w:left="220"/>
              <w:spacing w:after="0"/>
              <w:rPr>
                <w:sz w:val="20"/>
                <w:szCs w:val="20"/>
                <w:color w:val="auto"/>
              </w:rPr>
            </w:pPr>
            <w:r>
              <w:rPr>
                <w:rFonts w:ascii="Courier New" w:cs="Courier New" w:eastAsia="Courier New" w:hAnsi="Courier New"/>
                <w:sz w:val="18"/>
                <w:szCs w:val="18"/>
                <w:color w:val="auto"/>
              </w:rPr>
              <w:t>Richard Huffsmith</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11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or</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Jewelcor Companies</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North Wilkes-Barre Boulevard</w:t>
            </w:r>
          </w:p>
        </w:tc>
        <w:tc>
          <w:tcPr>
            <w:tcW w:w="1100" w:type="dxa"/>
            <w:vAlign w:val="bottom"/>
            <w:vMerge w:val="continue"/>
          </w:tcPr>
          <w:p>
            <w:pPr>
              <w:spacing w:after="0"/>
              <w:rPr>
                <w:sz w:val="17"/>
                <w:szCs w:val="17"/>
                <w:color w:val="auto"/>
              </w:rPr>
            </w:pP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100 North Wilkes-Barre Boulevard</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1100" w:type="dxa"/>
            <w:vAlign w:val="bottom"/>
          </w:tcPr>
          <w:p>
            <w:pPr>
              <w:spacing w:after="0"/>
              <w:rPr>
                <w:sz w:val="17"/>
                <w:szCs w:val="17"/>
                <w:color w:val="auto"/>
              </w:rPr>
            </w:pP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Wilkes-Barre, PA 18702</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Phone: (800) 880-6972</w:t>
            </w:r>
          </w:p>
        </w:tc>
        <w:tc>
          <w:tcPr>
            <w:tcW w:w="110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Courier New" w:cs="Courier New" w:eastAsia="Courier New" w:hAnsi="Courier New"/>
                <w:sz w:val="18"/>
                <w:szCs w:val="18"/>
                <w:color w:val="auto"/>
              </w:rPr>
              <w:t>Phone: (800) 880-6972</w:t>
            </w:r>
          </w:p>
        </w:tc>
        <w:tc>
          <w:tcPr>
            <w:tcW w:w="0" w:type="dxa"/>
            <w:vAlign w:val="bottom"/>
          </w:tcPr>
          <w:p>
            <w:pPr>
              <w:spacing w:after="0"/>
              <w:rPr>
                <w:sz w:val="1"/>
                <w:szCs w:val="1"/>
                <w:color w:val="auto"/>
              </w:rPr>
            </w:pPr>
          </w:p>
        </w:tc>
      </w:tr>
      <w:tr>
        <w:trPr>
          <w:trHeight w:val="608"/>
        </w:trPr>
        <w:tc>
          <w:tcPr>
            <w:tcW w:w="3640" w:type="dxa"/>
            <w:vAlign w:val="bottom"/>
          </w:tcPr>
          <w:p>
            <w:pPr>
              <w:spacing w:after="0"/>
              <w:rPr>
                <w:sz w:val="24"/>
                <w:szCs w:val="24"/>
                <w:color w:val="auto"/>
              </w:rPr>
            </w:pP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- 27 -</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26" w:name="page27"/>
    <w:bookmarkEnd w:id="26"/>
    <w:p>
      <w:pPr>
        <w:jc w:val="right"/>
        <w:ind w:right="3039"/>
        <w:spacing w:after="0"/>
        <w:rPr>
          <w:sz w:val="20"/>
          <w:szCs w:val="20"/>
          <w:color w:val="auto"/>
        </w:rPr>
      </w:pPr>
      <w:r>
        <w:rPr>
          <w:rFonts w:ascii="Courier New" w:cs="Courier New" w:eastAsia="Courier New" w:hAnsi="Courier New"/>
          <w:sz w:val="18"/>
          <w:szCs w:val="18"/>
          <w:color w:val="auto"/>
        </w:rPr>
        <w:t>JEWELCOR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_____,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- 28 -</w:t>
      </w:r>
    </w:p>
    <w:p>
      <w:pPr>
        <w:sectPr>
          <w:pgSz w:w="11900" w:h="16838" w:orient="portrait"/>
          <w:cols w:equalWidth="0" w:num="1">
            <w:col w:w="10219"/>
          </w:cols>
          <w:pgMar w:left="240" w:top="893" w:right="1440" w:bottom="1440" w:gutter="0" w:footer="0" w:header="0"/>
        </w:sectPr>
      </w:pPr>
    </w:p>
    <w:bookmarkStart w:id="27" w:name="page28"/>
    <w:bookmarkEnd w:id="27"/>
    <w:p>
      <w:pPr>
        <w:jc w:val="center"/>
        <w:ind w:right="1659"/>
        <w:spacing w:after="0"/>
        <w:rPr>
          <w:sz w:val="20"/>
          <w:szCs w:val="20"/>
          <w:color w:val="auto"/>
        </w:rPr>
      </w:pPr>
      <w:r>
        <w:rPr>
          <w:rFonts w:ascii="Courier New" w:cs="Courier New" w:eastAsia="Courier New" w:hAnsi="Courier New"/>
          <w:sz w:val="18"/>
          <w:szCs w:val="18"/>
          <w:color w:val="auto"/>
        </w:rPr>
        <w:t>ANNEX A</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TRANSACTIONS IN DESIGNS, INC. COMMON STOCK</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JMI AND JMI NOMINEES</w:t>
      </w:r>
    </w:p>
    <w:p>
      <w:pPr>
        <w:spacing w:after="0" w:line="16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following table sets forth information with respect to all purchases of Common Stock of the Company by JMI during the past two years. Except as set forth below, to the knowledge of JMI, no participant in this solicitation or JMI Nominee has purchased or sold securities of the Company within the past two years.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3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11"/>
        </w:trPr>
        <w:tc>
          <w:tcPr>
            <w:tcW w:w="2800" w:type="dxa"/>
            <w:vAlign w:val="bottom"/>
          </w:tcPr>
          <w:p>
            <w:pPr>
              <w:spacing w:after="0"/>
              <w:rPr>
                <w:sz w:val="20"/>
                <w:szCs w:val="20"/>
                <w:color w:val="auto"/>
              </w:rPr>
            </w:pPr>
            <w:r>
              <w:rPr>
                <w:rFonts w:ascii="Courier New" w:cs="Courier New" w:eastAsia="Courier New" w:hAnsi="Courier New"/>
                <w:sz w:val="18"/>
                <w:szCs w:val="18"/>
                <w:color w:val="auto"/>
              </w:rPr>
              <w:t>Trade Date</w:t>
            </w:r>
          </w:p>
        </w:tc>
        <w:tc>
          <w:tcPr>
            <w:tcW w:w="35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Number of Shares Purchased</w:t>
            </w: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Cost</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10/26/98</w:t>
            </w:r>
          </w:p>
        </w:tc>
        <w:tc>
          <w:tcPr>
            <w:tcW w:w="35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50,000</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$36,765.00</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11/9/98</w:t>
            </w:r>
          </w:p>
        </w:tc>
        <w:tc>
          <w:tcPr>
            <w:tcW w:w="35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225,000</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$164,265.00</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11/10/98</w:t>
            </w:r>
          </w:p>
        </w:tc>
        <w:tc>
          <w:tcPr>
            <w:tcW w:w="35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166,700</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$105,036.00</w:t>
            </w: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11/17/98</w:t>
            </w:r>
          </w:p>
        </w:tc>
        <w:tc>
          <w:tcPr>
            <w:tcW w:w="352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600,000</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$330,015.00</w:t>
            </w:r>
          </w:p>
        </w:tc>
      </w:tr>
      <w:tr>
        <w:trPr>
          <w:trHeight w:val="296"/>
        </w:trPr>
        <w:tc>
          <w:tcPr>
            <w:tcW w:w="2800" w:type="dxa"/>
            <w:vAlign w:val="bottom"/>
          </w:tcPr>
          <w:p>
            <w:pPr>
              <w:ind w:left="120"/>
              <w:spacing w:after="0"/>
              <w:rPr>
                <w:sz w:val="20"/>
                <w:szCs w:val="20"/>
                <w:color w:val="auto"/>
              </w:rPr>
            </w:pPr>
            <w:r>
              <w:rPr>
                <w:rFonts w:ascii="Courier New" w:cs="Courier New" w:eastAsia="Courier New" w:hAnsi="Courier New"/>
                <w:sz w:val="18"/>
                <w:szCs w:val="18"/>
                <w:color w:val="auto"/>
              </w:rPr>
              <w:t>11/30/98</w:t>
            </w:r>
          </w:p>
        </w:tc>
        <w:tc>
          <w:tcPr>
            <w:tcW w:w="352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528,500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$340,897.50</w:t>
            </w:r>
          </w:p>
        </w:tc>
      </w:tr>
    </w:tbl>
    <w:p>
      <w:pPr>
        <w:spacing w:after="0" w:line="10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Please see the section titled "Information about JMI" in this Proxy Statement for information regarding the relationship between JMI, Mr. Seymour Holtzman and certain other persons.</w:t>
      </w: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- 29 -</w:t>
      </w:r>
    </w:p>
    <w:p>
      <w:pPr>
        <w:sectPr>
          <w:pgSz w:w="11900" w:h="16838" w:orient="portrait"/>
          <w:cols w:equalWidth="0" w:num="1">
            <w:col w:w="10219"/>
          </w:cols>
          <w:pgMar w:left="240" w:top="691" w:right="1440" w:bottom="1440" w:gutter="0" w:footer="0" w:header="0"/>
        </w:sectPr>
      </w:pPr>
    </w:p>
    <w:bookmarkStart w:id="28" w:name="page29"/>
    <w:bookmarkEnd w:id="28"/>
    <w:p>
      <w:pPr>
        <w:ind w:left="3800"/>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28,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02194</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Mr. Joel Reichman,</w:t>
      </w:r>
    </w:p>
    <w:p>
      <w:pPr>
        <w:ind w:left="96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Subject to the terms and conditions hereof, Jewelcor Management, Inc. ("JMI") is pleased to submit the following proposal pursuant to which JMI and Designs, Inc. ("Designs") will explore the purchase by JMI of all of the issued and outstanding capital stock of Designs.</w:t>
      </w:r>
    </w:p>
    <w:p>
      <w:pPr>
        <w:spacing w:after="0" w:line="82" w:lineRule="exact"/>
        <w:rPr>
          <w:sz w:val="20"/>
          <w:szCs w:val="20"/>
          <w:color w:val="auto"/>
        </w:rPr>
      </w:pPr>
    </w:p>
    <w:p>
      <w:pPr>
        <w:ind w:right="2199" w:firstLine="851"/>
        <w:spacing w:after="0" w:line="274"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JMI is prepared to pay $3.65 for each share of Designs' common stock. The per share consideration represents a significant premium over the recent trading range for Designs' common stock and delivers significant current value to Designs' shareholders.</w:t>
      </w:r>
    </w:p>
    <w:p>
      <w:pPr>
        <w:spacing w:after="0" w:line="81" w:lineRule="exact"/>
        <w:rPr>
          <w:rFonts w:ascii="Courier New" w:cs="Courier New" w:eastAsia="Courier New" w:hAnsi="Courier New"/>
          <w:sz w:val="18"/>
          <w:szCs w:val="18"/>
          <w:color w:val="auto"/>
        </w:rPr>
      </w:pPr>
    </w:p>
    <w:p>
      <w:pPr>
        <w:ind w:right="1999" w:firstLine="851"/>
        <w:spacing w:after="0" w:line="249" w:lineRule="auto"/>
        <w:tabs>
          <w:tab w:leader="none" w:pos="115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JMI (or its affiliates) will acquire Designs in a cash tender offer for all of the outstanding common stock of Designs at $3.65 per share (the "Tender Offer"), subject to the condition that not less than 51% of the outstanding common stock is tendered. We will commit to a merger (the "Merger") between Designs and a newly formed affiliate of JMI as promptly as practical following completion of the Tender Offer, in which any shares of Designs common stock not tendered will be exchanged for $3.65 in cash. This proposal does not constitute a binding commitment and does not reflect all matters upon which agreement must be reached in order to complete this transaction. The Tender Offer and the Merger would be accomplished through an appropriate merger</w:t>
      </w:r>
    </w:p>
    <w:p>
      <w:pPr>
        <w:sectPr>
          <w:pgSz w:w="11900" w:h="16838" w:orient="portrait"/>
          <w:cols w:equalWidth="0" w:num="1">
            <w:col w:w="10219"/>
          </w:cols>
          <w:pgMar w:left="240" w:top="69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The 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April 28, 1999</w:t>
      </w:r>
    </w:p>
    <w:p>
      <w:pPr>
        <w:spacing w:after="0"/>
        <w:rPr>
          <w:sz w:val="20"/>
          <w:szCs w:val="20"/>
          <w:color w:val="auto"/>
        </w:rPr>
      </w:pPr>
      <w:r>
        <w:rPr>
          <w:rFonts w:ascii="Courier New" w:cs="Courier New" w:eastAsia="Courier New" w:hAnsi="Courier New"/>
          <w:sz w:val="18"/>
          <w:szCs w:val="18"/>
          <w:color w:val="auto"/>
        </w:rPr>
        <w:t>Page Two (2)</w:t>
      </w:r>
    </w:p>
    <w:p>
      <w:pPr>
        <w:spacing w:after="0" w:line="372"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agreement containing customary representations and warranties, conditions and other terms, including a customary termination fee.</w:t>
      </w:r>
    </w:p>
    <w:p>
      <w:pPr>
        <w:spacing w:after="0" w:line="221" w:lineRule="exact"/>
        <w:rPr>
          <w:sz w:val="20"/>
          <w:szCs w:val="20"/>
          <w:color w:val="auto"/>
        </w:rPr>
      </w:pPr>
    </w:p>
    <w:p>
      <w:pPr>
        <w:ind w:right="1779" w:firstLine="851"/>
        <w:spacing w:after="0" w:line="273" w:lineRule="auto"/>
        <w:tabs>
          <w:tab w:leader="none" w:pos="115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The proposed acquisition would be funded, in part, by new financing of approximately $20 million of equity and $40 million of debt. The equity portion would be funded by JMI or its affiliates and other investors (including any existing shareholders of Designs that may join with JMI in consummating the proposed acquisition). In regard to the debt financing, we have had significant discussions with several lenders and are currently reviewing several financing proposals. We are highly confident that the debt financing required for this transaction is available and that we can speedily and efficiently complete a transaction to the satisfaction of the Designs' Board of Directors and shareholders. Our proposal is subject to i) the completion of a satisfactory inventory appraisal by JMI's independent appraisal expert, which could impact the financing required by JMI for this transaction, ii) the satisfactory resolution of the $5 million tax assessment by the Internal Revenue Service for the year ending 1992 referred to in the Designs' 1997 Annual Report,</w:t>
      </w:r>
    </w:p>
    <w:p>
      <w:pPr>
        <w:spacing w:after="0" w:line="187" w:lineRule="exact"/>
        <w:rPr>
          <w:rFonts w:ascii="Courier New" w:cs="Courier New" w:eastAsia="Courier New" w:hAnsi="Courier New"/>
          <w:sz w:val="16"/>
          <w:szCs w:val="16"/>
          <w:color w:val="auto"/>
        </w:rPr>
      </w:pPr>
    </w:p>
    <w:p>
      <w:pPr>
        <w:ind w:right="1879" w:firstLine="8"/>
        <w:spacing w:after="0" w:line="278"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Levi Strauss &amp; Co.'s prior written consent to the assignment, sublicense, or transfer of Designs' rights and obligations under the Amended and Restated Trademark License Agreement ("Agreement") made as of October 31, 1998 by and between Levi Strauss &amp; Co and Designs, Inc, to JMI or its affiliates as set forth in paragraph 19 of the Agreement, and iv) an amendment by the Board of Directors of Designs to the Shareholder Rights Agreement ("Rights Agreement") dated May 1, 1995 providing that the Rights Agreement is not applicable to this proposed transaction (including any transaction where existing shareholders of Designs join with JMI in submitting a bid for the purchase of all of the outstanding shares of Designs' common stock). The consummation of the transaction would also be subject to the expiration of the waiting period under the Hart-Scott-Radino Antitrust Improvements Act.</w:t>
      </w:r>
    </w:p>
    <w:p>
      <w:pPr>
        <w:spacing w:after="0" w:line="292" w:lineRule="exact"/>
        <w:rPr>
          <w:rFonts w:ascii="Courier New" w:cs="Courier New" w:eastAsia="Courier New" w:hAnsi="Courier New"/>
          <w:sz w:val="16"/>
          <w:szCs w:val="16"/>
          <w:color w:val="auto"/>
        </w:rPr>
      </w:pPr>
    </w:p>
    <w:p>
      <w:pPr>
        <w:ind w:right="1779" w:firstLine="851"/>
        <w:spacing w:after="0" w:line="292" w:lineRule="auto"/>
        <w:tabs>
          <w:tab w:leader="none" w:pos="11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We believe an acquisition agreement could be fully negotiated and executed within 10 to 14 days from the date your Board authorizes you to proceed with this proposal.</w:t>
      </w:r>
    </w:p>
    <w:p>
      <w:pPr>
        <w:spacing w:after="0" w:line="66" w:lineRule="exact"/>
        <w:rPr>
          <w:rFonts w:ascii="Courier New" w:cs="Courier New" w:eastAsia="Courier New" w:hAnsi="Courier New"/>
          <w:sz w:val="18"/>
          <w:szCs w:val="18"/>
          <w:color w:val="auto"/>
        </w:rPr>
      </w:pPr>
    </w:p>
    <w:p>
      <w:pPr>
        <w:ind w:right="2199" w:firstLine="851"/>
        <w:spacing w:after="0" w:line="292" w:lineRule="auto"/>
        <w:tabs>
          <w:tab w:leader="none" w:pos="11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Exclusivity: During the period commencing from your acceptance of this proposal and ending 14 days thereafter or such earlier date as JMI and Designs mutually</w:t>
      </w:r>
    </w:p>
    <w:p>
      <w:pPr>
        <w:sectPr>
          <w:pgSz w:w="11900" w:h="16838" w:orient="portrait"/>
          <w:cols w:equalWidth="0" w:num="1">
            <w:col w:w="10219"/>
          </w:cols>
          <w:pgMar w:left="240" w:top="691"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The 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April 28, 1999</w:t>
      </w:r>
    </w:p>
    <w:p>
      <w:pPr>
        <w:spacing w:after="0"/>
        <w:rPr>
          <w:sz w:val="20"/>
          <w:szCs w:val="20"/>
          <w:color w:val="auto"/>
        </w:rPr>
      </w:pPr>
      <w:r>
        <w:rPr>
          <w:rFonts w:ascii="Courier New" w:cs="Courier New" w:eastAsia="Courier New" w:hAnsi="Courier New"/>
          <w:sz w:val="18"/>
          <w:szCs w:val="18"/>
          <w:color w:val="auto"/>
        </w:rPr>
        <w:t>Page Three (3)</w:t>
      </w:r>
    </w:p>
    <w:p>
      <w:pPr>
        <w:spacing w:after="0" w:line="372"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agree to discontinue discussions, Designs hereby agrees that it will not, directly or indirectly, through any officer, director, employee, affiliate or agent or otherwise, take any action to solicit, initiate, entertain, encourage or support any inquiry, proposal or offer from, furnish any information to, or participate in any negotiations with, any third party regarding any acquisition of Designs, any merger or consolidation with or involving Designs or any acquisition of any material portion of the stock or assets of Designs. Designs agrees that any such negotiations in progress immediately prior to its acceptance of this proposal will be suspended during such period and that Designs will not accept or enter into any agreement, arrangement or understanding regarding any such third party acquisition transaction during such period.</w:t>
      </w:r>
    </w:p>
    <w:p>
      <w:pPr>
        <w:spacing w:after="0" w:line="105"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Our proposal will be void and shall be considered withdrawn if it is not accepted by 5:00 p.m. E.D.T. on May 7, 1999.</w:t>
      </w:r>
    </w:p>
    <w:p>
      <w:pPr>
        <w:spacing w:after="0" w:line="18" w:lineRule="exact"/>
        <w:rPr>
          <w:sz w:val="20"/>
          <w:szCs w:val="20"/>
          <w:color w:val="auto"/>
        </w:rPr>
      </w:pPr>
    </w:p>
    <w:p>
      <w:pPr>
        <w:ind w:right="1879" w:firstLine="843"/>
        <w:spacing w:after="0" w:line="292" w:lineRule="auto"/>
        <w:rPr>
          <w:sz w:val="20"/>
          <w:szCs w:val="20"/>
          <w:color w:val="auto"/>
        </w:rPr>
      </w:pPr>
      <w:r>
        <w:rPr>
          <w:rFonts w:ascii="Courier New" w:cs="Courier New" w:eastAsia="Courier New" w:hAnsi="Courier New"/>
          <w:sz w:val="18"/>
          <w:szCs w:val="18"/>
          <w:color w:val="auto"/>
        </w:rPr>
        <w:t>We look forward to working with you and to the successful completion of this transaction. If you have any questions regarding this proposal, please do not hesitate to call Jeff Unger at (561) 447-4713.</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Seymour Holtzman</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 AS OF MAY ______, 1999</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691" w:right="1440" w:bottom="1440" w:gutter="0" w:footer="0" w:header="0"/>
        </w:sectPr>
      </w:pPr>
    </w:p>
    <w:bookmarkStart w:id="31" w:name="page32"/>
    <w:bookmarkEnd w:id="31"/>
    <w:p>
      <w:pPr>
        <w:ind w:left="3900"/>
        <w:spacing w:after="0"/>
        <w:rPr>
          <w:sz w:val="20"/>
          <w:szCs w:val="20"/>
          <w:color w:val="auto"/>
        </w:rPr>
      </w:pPr>
      <w:r>
        <w:rPr>
          <w:rFonts w:ascii="Courier New" w:cs="Courier New" w:eastAsia="Courier New" w:hAnsi="Courier New"/>
          <w:sz w:val="18"/>
          <w:szCs w:val="18"/>
          <w:color w:val="auto"/>
        </w:rPr>
        <w:t>ANNEX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24,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38" w:lineRule="auto"/>
        <w:rPr>
          <w:sz w:val="20"/>
          <w:szCs w:val="20"/>
          <w:color w:val="auto"/>
        </w:rPr>
      </w:pPr>
      <w:r>
        <w:rPr>
          <w:rFonts w:ascii="Courier New" w:cs="Courier New" w:eastAsia="Courier New" w:hAnsi="Courier New"/>
          <w:sz w:val="18"/>
          <w:szCs w:val="18"/>
          <w:color w:val="auto"/>
        </w:rPr>
        <w:t>Special Committee of the</w:t>
      </w:r>
    </w:p>
    <w:p>
      <w:pPr>
        <w:ind w:left="320"/>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66 B Street</w:t>
      </w:r>
    </w:p>
    <w:p>
      <w:pPr>
        <w:spacing w:after="0"/>
        <w:rPr>
          <w:sz w:val="20"/>
          <w:szCs w:val="20"/>
          <w:color w:val="auto"/>
        </w:rPr>
      </w:pPr>
      <w:r>
        <w:rPr>
          <w:rFonts w:ascii="Courier New" w:cs="Courier New" w:eastAsia="Courier New" w:hAnsi="Courier New"/>
          <w:sz w:val="18"/>
          <w:szCs w:val="18"/>
          <w:color w:val="auto"/>
        </w:rPr>
        <w:t>Needham, MA 02494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Groninger:</w:t>
      </w:r>
    </w:p>
    <w:p>
      <w:pPr>
        <w:spacing w:after="0" w:line="201"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Your letter of June 11, 1999 is full of inaccuracies, material misrepresentations, and mischaracterizations as to what really occurred over the past few months. The statement that the company has "promptly and diligently" provided us with the information necessary to satisfy the conditions in our April 28, 1999 proposal is preposterous. In my opinion, the intention of your letter is to mislead the shareholders to give them the impression that you have provided us with everything we required, and have done so on a timely basis. That is clearly not the case.</w:t>
      </w:r>
    </w:p>
    <w:p>
      <w:pPr>
        <w:spacing w:after="0" w:line="104"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The company has not met the conditions contained in my April 28, 1999 proposal in which we requested permission to speak with the existing shareholders of the company, including Stanley Berger, to discuss their possible interest in this proposed transaction. Designs denied this request, with the limited exception of allowing Stanley Berger to speak to Levi Strauss on our behalf. The only thing that you have essentially granted us is to use Mr. Berger as a reference, which is not what we requested. It makes no sense to us to go forward (and incur even more fees and expenses) unless we have a clear</w:t>
      </w:r>
    </w:p>
    <w:p>
      <w:pPr>
        <w:sectPr>
          <w:pgSz w:w="11900" w:h="16838" w:orient="portrait"/>
          <w:cols w:equalWidth="0" w:num="1">
            <w:col w:w="10219"/>
          </w:cols>
          <w:pgMar w:left="240" w:top="69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Page Two (2)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rPr>
          <w:sz w:val="20"/>
          <w:szCs w:val="20"/>
          <w:color w:val="auto"/>
        </w:rPr>
      </w:pPr>
      <w:r>
        <w:rPr>
          <w:rFonts w:ascii="Courier New" w:cs="Courier New" w:eastAsia="Courier New" w:hAnsi="Courier New"/>
          <w:sz w:val="18"/>
          <w:szCs w:val="18"/>
          <w:color w:val="auto"/>
        </w:rPr>
        <w:t>June 24, 1999</w:t>
      </w:r>
    </w:p>
    <w:p>
      <w:pPr>
        <w:spacing w:after="0" w:line="372" w:lineRule="exact"/>
        <w:rPr>
          <w:sz w:val="20"/>
          <w:szCs w:val="20"/>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indication from Designs' other large shareholders of whether the terms of our proposal would be well received, and whether we can work with these shareholders.</w:t>
      </w:r>
    </w:p>
    <w:p>
      <w:pPr>
        <w:spacing w:after="0" w:line="66"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The following are additional instances where the company has denied or delayed providing us the information necessary to fully conduct our due diligence:</w:t>
      </w:r>
    </w:p>
    <w:p>
      <w:pPr>
        <w:spacing w:after="0" w:line="66" w:lineRule="exact"/>
        <w:rPr>
          <w:sz w:val="20"/>
          <w:szCs w:val="20"/>
          <w:color w:val="auto"/>
        </w:rPr>
      </w:pPr>
    </w:p>
    <w:p>
      <w:pPr>
        <w:ind w:left="960" w:right="1779"/>
        <w:spacing w:after="0" w:line="274" w:lineRule="auto"/>
        <w:rPr>
          <w:sz w:val="20"/>
          <w:szCs w:val="20"/>
          <w:color w:val="auto"/>
        </w:rPr>
      </w:pPr>
      <w:r>
        <w:rPr>
          <w:rFonts w:ascii="Courier New" w:cs="Courier New" w:eastAsia="Courier New" w:hAnsi="Courier New"/>
          <w:sz w:val="18"/>
          <w:szCs w:val="18"/>
          <w:color w:val="auto"/>
        </w:rPr>
        <w:t>$5 Million Tax Assessment: Despite numerous requests, it took us almost three months to get the information regarding the IRS $5 million tax assessment and we still have not been allowed to speak with Coopers &amp; Lybrand, the accountants that prepared the tax return.</w:t>
      </w:r>
    </w:p>
    <w:p>
      <w:pPr>
        <w:spacing w:after="0" w:line="82" w:lineRule="exact"/>
        <w:rPr>
          <w:sz w:val="20"/>
          <w:szCs w:val="20"/>
          <w:color w:val="auto"/>
        </w:rPr>
      </w:pPr>
    </w:p>
    <w:p>
      <w:pPr>
        <w:ind w:left="960" w:right="1779"/>
        <w:spacing w:after="0" w:line="252" w:lineRule="auto"/>
        <w:rPr>
          <w:sz w:val="20"/>
          <w:szCs w:val="20"/>
          <w:color w:val="auto"/>
        </w:rPr>
      </w:pPr>
      <w:r>
        <w:rPr>
          <w:rFonts w:ascii="Courier New" w:cs="Courier New" w:eastAsia="Courier New" w:hAnsi="Courier New"/>
          <w:sz w:val="18"/>
          <w:szCs w:val="18"/>
          <w:color w:val="auto"/>
        </w:rPr>
        <w:t>$2.3 Million Trust Agreement: The company reported that it established a $2.3 million trust for the purpose of funding "golden parachutes" for Messrs. Reichman and Semel and Ms. Faulkner. I presume the company had to borrow the money to fund this trust, and consequently, the shareholders are burdened by this significant interest expense. How can the company justify this needless substantial expense when the company lost approximately $76 million over the past 2 years. We have made numerous requests to the company for a copy of this document, but it has not been produced. Why?</w:t>
      </w:r>
    </w:p>
    <w:p>
      <w:pPr>
        <w:spacing w:after="0" w:line="99" w:lineRule="exact"/>
        <w:rPr>
          <w:sz w:val="20"/>
          <w:szCs w:val="20"/>
          <w:color w:val="auto"/>
        </w:rPr>
      </w:pPr>
    </w:p>
    <w:p>
      <w:pPr>
        <w:jc w:val="both"/>
        <w:ind w:left="960" w:right="1779"/>
        <w:spacing w:after="0" w:line="265" w:lineRule="auto"/>
        <w:rPr>
          <w:sz w:val="20"/>
          <w:szCs w:val="20"/>
          <w:color w:val="auto"/>
        </w:rPr>
      </w:pPr>
      <w:r>
        <w:rPr>
          <w:rFonts w:ascii="Courier New" w:cs="Courier New" w:eastAsia="Courier New" w:hAnsi="Courier New"/>
          <w:sz w:val="18"/>
          <w:szCs w:val="18"/>
          <w:color w:val="auto"/>
        </w:rPr>
        <w:t>Shields &amp; Company, Inc. Engagement Letter: We have made numerous requests for the engagement letter between Designs, Inc. and Shields &amp; Company, but the company has not given us a copy. The amount of the fee payable to Shields &amp; Company could be a substantial expense in this transaction. Why?</w:t>
      </w:r>
    </w:p>
    <w:p>
      <w:pPr>
        <w:spacing w:after="0" w:line="90" w:lineRule="exact"/>
        <w:rPr>
          <w:sz w:val="20"/>
          <w:szCs w:val="20"/>
          <w:color w:val="auto"/>
        </w:rPr>
      </w:pPr>
    </w:p>
    <w:p>
      <w:pPr>
        <w:jc w:val="both"/>
        <w:ind w:left="960" w:right="1779"/>
        <w:spacing w:after="0" w:line="292" w:lineRule="auto"/>
        <w:rPr>
          <w:sz w:val="20"/>
          <w:szCs w:val="20"/>
          <w:color w:val="auto"/>
        </w:rPr>
      </w:pPr>
      <w:r>
        <w:rPr>
          <w:rFonts w:ascii="Courier New" w:cs="Courier New" w:eastAsia="Courier New" w:hAnsi="Courier New"/>
          <w:sz w:val="18"/>
          <w:szCs w:val="18"/>
          <w:color w:val="auto"/>
        </w:rPr>
        <w:t>Audit Work Papers: We have repeatedly asked the company for permission to review the current auditor's (Arthur Andersen) work papers, but they have not been provided to us. Why?</w:t>
      </w:r>
    </w:p>
    <w:p>
      <w:pPr>
        <w:sectPr>
          <w:pgSz w:w="11900" w:h="16838" w:orient="portrait"/>
          <w:cols w:equalWidth="0" w:num="1">
            <w:col w:w="10219"/>
          </w:cols>
          <w:pgMar w:left="240" w:top="69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Page Three (3)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rPr>
          <w:sz w:val="20"/>
          <w:szCs w:val="20"/>
          <w:color w:val="auto"/>
        </w:rPr>
      </w:pPr>
      <w:r>
        <w:rPr>
          <w:rFonts w:ascii="Courier New" w:cs="Courier New" w:eastAsia="Courier New" w:hAnsi="Courier New"/>
          <w:sz w:val="18"/>
          <w:szCs w:val="18"/>
          <w:color w:val="auto"/>
        </w:rPr>
        <w:t>June 24, 1999</w:t>
      </w:r>
    </w:p>
    <w:p>
      <w:pPr>
        <w:spacing w:after="0" w:line="372" w:lineRule="exact"/>
        <w:rPr>
          <w:sz w:val="20"/>
          <w:szCs w:val="20"/>
          <w:color w:val="auto"/>
        </w:rPr>
      </w:pPr>
    </w:p>
    <w:p>
      <w:pPr>
        <w:ind w:left="960" w:right="1779"/>
        <w:spacing w:after="0" w:line="265" w:lineRule="auto"/>
        <w:rPr>
          <w:sz w:val="20"/>
          <w:szCs w:val="20"/>
          <w:color w:val="auto"/>
        </w:rPr>
      </w:pPr>
      <w:r>
        <w:rPr>
          <w:rFonts w:ascii="Courier New" w:cs="Courier New" w:eastAsia="Courier New" w:hAnsi="Courier New"/>
          <w:sz w:val="18"/>
          <w:szCs w:val="18"/>
          <w:color w:val="auto"/>
        </w:rPr>
        <w:t>Inventory Appraisal: The proposals we received for financing require an inventory appraisal. The professional inventory evaluator that we hired at great expense was delayed access to the stores and other relevant information by the company, which caused additional delays of approximately four weeks.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Other Requests Which Were Denied or Delayed:</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Corporate Minutes</w:t>
      </w:r>
    </w:p>
    <w:p>
      <w:pPr>
        <w:ind w:left="1900"/>
        <w:spacing w:after="0" w:line="238" w:lineRule="auto"/>
        <w:rPr>
          <w:sz w:val="20"/>
          <w:szCs w:val="20"/>
          <w:color w:val="auto"/>
        </w:rPr>
      </w:pPr>
      <w:r>
        <w:rPr>
          <w:rFonts w:ascii="Courier New" w:cs="Courier New" w:eastAsia="Courier New" w:hAnsi="Courier New"/>
          <w:sz w:val="18"/>
          <w:szCs w:val="18"/>
          <w:color w:val="auto"/>
        </w:rPr>
        <w:t>Store Sales Data</w:t>
      </w:r>
    </w:p>
    <w:p>
      <w:pPr>
        <w:ind w:left="1900"/>
        <w:spacing w:after="0"/>
        <w:rPr>
          <w:sz w:val="20"/>
          <w:szCs w:val="20"/>
          <w:color w:val="auto"/>
        </w:rPr>
      </w:pPr>
      <w:r>
        <w:rPr>
          <w:rFonts w:ascii="Courier New" w:cs="Courier New" w:eastAsia="Courier New" w:hAnsi="Courier New"/>
          <w:sz w:val="18"/>
          <w:szCs w:val="18"/>
          <w:color w:val="auto"/>
        </w:rPr>
        <w:t>Corporate Contracts and Agreements</w:t>
      </w:r>
    </w:p>
    <w:p>
      <w:pPr>
        <w:ind w:left="1900" w:right="2099"/>
        <w:spacing w:after="0" w:line="309" w:lineRule="auto"/>
        <w:rPr>
          <w:sz w:val="20"/>
          <w:szCs w:val="20"/>
          <w:color w:val="auto"/>
        </w:rPr>
      </w:pPr>
      <w:r>
        <w:rPr>
          <w:rFonts w:ascii="Courier New" w:cs="Courier New" w:eastAsia="Courier New" w:hAnsi="Courier New"/>
          <w:sz w:val="18"/>
          <w:szCs w:val="18"/>
          <w:color w:val="auto"/>
        </w:rPr>
        <w:t>Explanation of Certain Items on the Company's Balance Sheet Executive Benefits</w:t>
      </w:r>
    </w:p>
    <w:p>
      <w:pPr>
        <w:spacing w:after="0" w:line="51"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Your refusal to allow us to speak with existing shareholders, and your failure to provide the above information on a timely basis has prevented me from concluding financing arrangements. Although we have several proposals for financing, the fees for obtaining a financing commitment in this proposed transaction would amount to in excess of $300,000, and the company would like me to incur that additional expense without knowing whether we have a deal.</w:t>
      </w:r>
    </w:p>
    <w:p>
      <w:pPr>
        <w:spacing w:after="0" w:line="93"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We have already spent approximately $500,000 in time and money in an attempt to move this process forward for the benefit of all shareholders, and the inference that we are less than sincere is appalling. It is clear to me that the company's agenda is to maintain the status quo, and not to sell the company as previously promised. The company's dilatory tactics have frustrated us and caused us to needlessly waste time and money, and any suggestion that you have been cooperative is ludicrous.</w:t>
      </w:r>
    </w:p>
    <w:p>
      <w:pPr>
        <w:spacing w:after="0" w:line="98"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We believe that your correspondence and the recent 10-Q filing are false and misleading and may have violated securities laws, and we demand that you issue a curative statement. I had hoped that the management and Board of Directors of the company would have acted more responsibly in carrying out their fiduciary duty to the shareholders.</w:t>
      </w:r>
    </w:p>
    <w:p>
      <w:pPr>
        <w:sectPr>
          <w:pgSz w:w="11900" w:h="16838" w:orient="portrait"/>
          <w:cols w:equalWidth="0" w:num="1">
            <w:col w:w="10219"/>
          </w:cols>
          <w:pgMar w:left="240" w:top="69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Page Four (4)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Groninger</w:t>
      </w:r>
    </w:p>
    <w:p>
      <w:pPr>
        <w:spacing w:after="0"/>
        <w:rPr>
          <w:sz w:val="20"/>
          <w:szCs w:val="20"/>
          <w:color w:val="auto"/>
        </w:rPr>
      </w:pPr>
      <w:r>
        <w:rPr>
          <w:rFonts w:ascii="Courier New" w:cs="Courier New" w:eastAsia="Courier New" w:hAnsi="Courier New"/>
          <w:sz w:val="18"/>
          <w:szCs w:val="18"/>
          <w:color w:val="auto"/>
        </w:rPr>
        <w:t>June 24, 1999</w:t>
      </w:r>
    </w:p>
    <w:p>
      <w:pPr>
        <w:spacing w:after="0" w:line="169"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Our efforts have been continually thwarted by the fact that Designs failed to respond to our requests on a timely basis, failed to provide all of the information we requested, provided us with inaccurate and incomplete information, and made material misrepresentations concerning the Company and its business. And most importantly, you refused to satisfy all of the conditions of our proposal.</w:t>
      </w:r>
    </w:p>
    <w:p>
      <w:pPr>
        <w:spacing w:after="0" w:line="93" w:lineRule="exact"/>
        <w:rPr>
          <w:sz w:val="20"/>
          <w:szCs w:val="20"/>
          <w:color w:val="auto"/>
        </w:rPr>
      </w:pPr>
    </w:p>
    <w:p>
      <w:pPr>
        <w:jc w:val="both"/>
        <w:ind w:right="2099" w:firstLine="948"/>
        <w:spacing w:after="0" w:line="292" w:lineRule="auto"/>
        <w:rPr>
          <w:sz w:val="20"/>
          <w:szCs w:val="20"/>
          <w:color w:val="auto"/>
        </w:rPr>
      </w:pPr>
      <w:r>
        <w:rPr>
          <w:rFonts w:ascii="Courier New" w:cs="Courier New" w:eastAsia="Courier New" w:hAnsi="Courier New"/>
          <w:sz w:val="18"/>
          <w:szCs w:val="18"/>
          <w:color w:val="auto"/>
        </w:rPr>
        <w:t>In view of these circumstances, we are withdrawing our proposal. We believe that it is in everyone's best interest to let the shareholders decide the future of the company at the Annual Meeting.</w:t>
      </w:r>
    </w:p>
    <w:p>
      <w:pPr>
        <w:spacing w:after="0" w:line="2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Seymour Holtzman</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Chairman and Chief Executive Officer</w:t>
      </w:r>
    </w:p>
    <w:p>
      <w:pPr>
        <w:sectPr>
          <w:pgSz w:w="11900" w:h="16838" w:orient="portrait"/>
          <w:cols w:equalWidth="0" w:num="1">
            <w:col w:w="10219"/>
          </w:cols>
          <w:pgMar w:left="240" w:top="691" w:right="1440" w:bottom="1440" w:gutter="0" w:footer="0" w:header="0"/>
        </w:sectPr>
      </w:pPr>
    </w:p>
    <w:bookmarkStart w:id="35" w:name="page36"/>
    <w:bookmarkEnd w:id="35"/>
    <w:p>
      <w:pPr>
        <w:ind w:left="3900"/>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40" w:type="dxa"/>
            <w:vAlign w:val="bottom"/>
          </w:tcPr>
          <w:p>
            <w:pPr>
              <w:spacing w:after="0"/>
              <w:rPr>
                <w:sz w:val="20"/>
                <w:szCs w:val="20"/>
                <w:color w:val="auto"/>
              </w:rPr>
            </w:pPr>
            <w:r>
              <w:rPr>
                <w:rFonts w:ascii="Courier New" w:cs="Courier New" w:eastAsia="Courier New" w:hAnsi="Courier New"/>
                <w:sz w:val="18"/>
                <w:szCs w:val="18"/>
                <w:color w:val="auto"/>
              </w:rPr>
              <w:t>VIA TELEFAX</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(781) 449-8666</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James G. Groninger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Bernard M. Manuel</w:t>
      </w:r>
    </w:p>
    <w:p>
      <w:pPr>
        <w:spacing w:after="0" w:line="238" w:lineRule="auto"/>
        <w:rPr>
          <w:sz w:val="20"/>
          <w:szCs w:val="20"/>
          <w:color w:val="auto"/>
        </w:rPr>
      </w:pPr>
      <w:r>
        <w:rPr>
          <w:rFonts w:ascii="Courier New" w:cs="Courier New" w:eastAsia="Courier New" w:hAnsi="Courier New"/>
          <w:sz w:val="18"/>
          <w:szCs w:val="18"/>
          <w:color w:val="auto"/>
        </w:rPr>
        <w:t>Mr. Peter L. Thigpen</w:t>
      </w:r>
    </w:p>
    <w:p>
      <w:pPr>
        <w:spacing w:after="0"/>
        <w:rPr>
          <w:sz w:val="20"/>
          <w:szCs w:val="20"/>
          <w:color w:val="auto"/>
        </w:rPr>
      </w:pPr>
      <w:r>
        <w:rPr>
          <w:rFonts w:ascii="Courier New" w:cs="Courier New" w:eastAsia="Courier New" w:hAnsi="Courier New"/>
          <w:sz w:val="18"/>
          <w:szCs w:val="18"/>
          <w:color w:val="auto"/>
        </w:rPr>
        <w:t>Special Committee of the</w:t>
      </w:r>
    </w:p>
    <w:p>
      <w:pPr>
        <w:ind w:left="320"/>
        <w:spacing w:after="0" w:line="238" w:lineRule="auto"/>
        <w:rPr>
          <w:sz w:val="20"/>
          <w:szCs w:val="20"/>
          <w:color w:val="auto"/>
        </w:rPr>
      </w:pPr>
      <w:r>
        <w:rPr>
          <w:rFonts w:ascii="Courier New" w:cs="Courier New" w:eastAsia="Courier New" w:hAnsi="Courier New"/>
          <w:sz w:val="18"/>
          <w:szCs w:val="18"/>
          <w:color w:val="auto"/>
        </w:rPr>
        <w:t>Board of Directors</w:t>
      </w: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66 B Street</w:t>
      </w:r>
    </w:p>
    <w:p>
      <w:pPr>
        <w:spacing w:after="0"/>
        <w:rPr>
          <w:sz w:val="20"/>
          <w:szCs w:val="20"/>
          <w:color w:val="auto"/>
        </w:rPr>
      </w:pPr>
      <w:r>
        <w:rPr>
          <w:rFonts w:ascii="Courier New" w:cs="Courier New" w:eastAsia="Courier New" w:hAnsi="Courier New"/>
          <w:sz w:val="18"/>
          <w:szCs w:val="18"/>
          <w:color w:val="auto"/>
        </w:rPr>
        <w:t>Needham, MA 02494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We were appalled by the inaccurate and misleading statements made by the Special Committee in Designs, Inc.'s June 25, 1999 Press Release. Designs' continued attempts to mislead the company's shareholders and impugn my integrity are unconscionable. Given the company's continued refusal to cooperate with our legitimate requests for information and management's apparent lack of commitment to a sale of the company for the benefit of all shareholders, your attempts to blame me for this failed transaction are outrageous.</w:t>
      </w:r>
    </w:p>
    <w:p>
      <w:pPr>
        <w:spacing w:after="0" w:line="72"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Since the Special Committee was purportedly created for the purpose of selling the company, each of you should be aware of our numerous requests for material information necessary to conduct our due diligence, and the fact that Designs failed to provide this information.</w:t>
      </w:r>
    </w:p>
    <w:p>
      <w:pPr>
        <w:spacing w:after="0" w:line="82"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As I stated in my June 24, 1999 letter to Mr. Groninger, Designs, despite our repeated requests:</w:t>
      </w:r>
    </w:p>
    <w:p>
      <w:pPr>
        <w:spacing w:after="0" w:line="18" w:lineRule="exact"/>
        <w:rPr>
          <w:sz w:val="20"/>
          <w:szCs w:val="20"/>
          <w:color w:val="auto"/>
        </w:rPr>
      </w:pPr>
    </w:p>
    <w:p>
      <w:pPr>
        <w:ind w:left="1280" w:right="1779" w:hanging="429"/>
        <w:spacing w:after="0" w:line="344" w:lineRule="auto"/>
        <w:tabs>
          <w:tab w:leader="none" w:pos="12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FAILED to provide us with a copy of the $2.3 million trust agreement that was created last month to fund "golden parachute" benefits for Designs' executives Joel Reichman, Scott Semel and Carolyn Faulkner.</w:t>
      </w:r>
    </w:p>
    <w:p>
      <w:pPr>
        <w:sectPr>
          <w:pgSz w:w="11900" w:h="16838" w:orient="portrait"/>
          <w:cols w:equalWidth="0" w:num="1">
            <w:col w:w="10219"/>
          </w:cols>
          <w:pgMar w:left="240" w:top="69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Page Two (2)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June 30, 1999</w:t>
      </w:r>
    </w:p>
    <w:p>
      <w:pPr>
        <w:spacing w:after="0" w:line="372" w:lineRule="exact"/>
        <w:rPr>
          <w:sz w:val="20"/>
          <w:szCs w:val="20"/>
          <w:color w:val="auto"/>
        </w:rPr>
      </w:pPr>
    </w:p>
    <w:p>
      <w:pPr>
        <w:ind w:left="1280" w:right="1879" w:hanging="429"/>
        <w:spacing w:after="0" w:line="265" w:lineRule="auto"/>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make arrangements for us to speak with Coopers &amp; Lybrand, the accounting firm that prepared the company's tax returns, concerning the $5 million tax assessment. (It also took us approximately 2 1/2 months to get other information concerning this $5 million tax assessment.)</w:t>
      </w:r>
    </w:p>
    <w:p>
      <w:pPr>
        <w:spacing w:after="0" w:line="89" w:lineRule="exact"/>
        <w:rPr>
          <w:rFonts w:ascii="Courier New" w:cs="Courier New" w:eastAsia="Courier New" w:hAnsi="Courier New"/>
          <w:sz w:val="18"/>
          <w:szCs w:val="18"/>
          <w:color w:val="auto"/>
        </w:rPr>
      </w:pPr>
    </w:p>
    <w:p>
      <w:pPr>
        <w:ind w:left="1280" w:right="2099" w:hanging="429"/>
        <w:spacing w:after="0" w:line="292" w:lineRule="auto"/>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provide us with a copy of the engagement letter between Designs, Inc. and Shields &amp; Company, Inc., which could reveal a substantial expense in the proposed transaction.</w:t>
      </w:r>
    </w:p>
    <w:p>
      <w:pPr>
        <w:spacing w:after="0" w:line="66" w:lineRule="exact"/>
        <w:rPr>
          <w:rFonts w:ascii="Courier New" w:cs="Courier New" w:eastAsia="Courier New" w:hAnsi="Courier New"/>
          <w:sz w:val="18"/>
          <w:szCs w:val="18"/>
          <w:color w:val="auto"/>
        </w:rPr>
      </w:pPr>
    </w:p>
    <w:p>
      <w:pPr>
        <w:jc w:val="both"/>
        <w:ind w:left="1280" w:right="1999" w:hanging="429"/>
        <w:spacing w:after="0" w:line="292" w:lineRule="auto"/>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provide permission for our auditors to review all of the company's auditor's work papers, which are routinely provided to a potential buyer in a transaction of this nature.</w:t>
      </w:r>
    </w:p>
    <w:p>
      <w:pPr>
        <w:spacing w:after="0" w:line="66" w:lineRule="exact"/>
        <w:rPr>
          <w:rFonts w:ascii="Courier New" w:cs="Courier New" w:eastAsia="Courier New" w:hAnsi="Courier New"/>
          <w:sz w:val="18"/>
          <w:szCs w:val="18"/>
          <w:color w:val="auto"/>
        </w:rPr>
      </w:pPr>
    </w:p>
    <w:p>
      <w:pPr>
        <w:ind w:left="1280" w:right="1879" w:hanging="429"/>
        <w:spacing w:after="0" w:line="274" w:lineRule="auto"/>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permit us to speak with other shareholders of the company to determine if they were interested in joining us in this proposed transaction, which was a condition contained in our initial proposal.</w:t>
      </w:r>
    </w:p>
    <w:p>
      <w:pPr>
        <w:spacing w:after="0" w:line="82" w:lineRule="exact"/>
        <w:rPr>
          <w:sz w:val="20"/>
          <w:szCs w:val="20"/>
          <w:color w:val="auto"/>
        </w:rPr>
      </w:pPr>
    </w:p>
    <w:p>
      <w:pPr>
        <w:ind w:right="1779" w:firstLine="843"/>
        <w:spacing w:after="0" w:line="274" w:lineRule="auto"/>
        <w:rPr>
          <w:sz w:val="20"/>
          <w:szCs w:val="20"/>
          <w:color w:val="auto"/>
        </w:rPr>
      </w:pPr>
      <w:r>
        <w:rPr>
          <w:rFonts w:ascii="Courier New" w:cs="Courier New" w:eastAsia="Courier New" w:hAnsi="Courier New"/>
          <w:sz w:val="18"/>
          <w:szCs w:val="18"/>
          <w:color w:val="auto"/>
        </w:rPr>
        <w:t>Due to our initial fear that the company might not be committed to the sales process and might not timely provide the information that we requested, we have kept detailed notes as to what information we requested, when we requested the information, and the company's responses to our requests.</w:t>
      </w:r>
    </w:p>
    <w:p>
      <w:pPr>
        <w:spacing w:after="0" w:line="82"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Clearly, the information that we requested was material to the proposed transaction. Had all of the information been provided to us, and provided promptly, we would have had more than enough time to properly evaluate the company and pursue the transaction contemplated by our proposal.</w:t>
      </w:r>
    </w:p>
    <w:p>
      <w:pPr>
        <w:spacing w:after="0" w:line="82"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As you know, we have had substantive communications with various financial institutions regarding the financing of our proposal. We were unable to conclude our financing arrangements as a result of your conduct.</w:t>
      </w:r>
    </w:p>
    <w:p>
      <w:pPr>
        <w:spacing w:after="0" w:line="66"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Based on these facts, I am shocked and dismayed by the statement in Designs' press release that "the Special Committee believed that all information requests by Mr. Holtzman and his representatives concerning these due diligence matters were complied with promptly." This statement belies the facts. Moreover, your statement that "we are disappointed that Mr. Holtzman has withdrawn his proposal" is ludicrous. Management's reluctance to pursue a legitimate proposal shows that they are not fully committed to a sale of the company.</w:t>
      </w:r>
    </w:p>
    <w:p>
      <w:pPr>
        <w:sectPr>
          <w:pgSz w:w="11900" w:h="16838" w:orient="portrait"/>
          <w:cols w:equalWidth="0" w:num="1">
            <w:col w:w="10219"/>
          </w:cols>
          <w:pgMar w:left="240" w:top="69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Page Three (3)</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rPr>
          <w:sz w:val="20"/>
          <w:szCs w:val="20"/>
          <w:color w:val="auto"/>
        </w:rPr>
      </w:pPr>
      <w:r>
        <w:rPr>
          <w:rFonts w:ascii="Courier New" w:cs="Courier New" w:eastAsia="Courier New" w:hAnsi="Courier New"/>
          <w:sz w:val="18"/>
          <w:szCs w:val="18"/>
          <w:color w:val="auto"/>
        </w:rPr>
        <w:t>June 30, 1999</w:t>
      </w:r>
    </w:p>
    <w:p>
      <w:pPr>
        <w:spacing w:after="0" w:line="372"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While conducting our due diligence on the proposed transaction, there were numerous times that we gave serious consideration to withdrawing our proposal due to Designs' conduct, but we continued this process out of deference to the other shareholders. However, when it became clear to us that we were not going to receive the information we requested, we could not justify the expenses that we were incurring in continuing the matter.</w:t>
      </w:r>
    </w:p>
    <w:p>
      <w:pPr>
        <w:spacing w:after="0" w:line="93"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In regard to Levi Strauss, as contemplated by our original proposal, we specifically asked the company for permission to speak with Stanley Berger, the Chairman of the Board, the Founder, and the largest individual shareholder of the company, and an individual with a longstanding relationship with Levi Strauss, to determine if he was interested in participating in this proposed transaction. If the company would have permitted us to seek to involve Mr. Berger in this transaction, which it refused to do, we believe that it would have provided the most productive line of communication with Levi Strauss.</w:t>
      </w:r>
    </w:p>
    <w:p>
      <w:pPr>
        <w:spacing w:after="0" w:line="104" w:lineRule="exact"/>
        <w:rPr>
          <w:sz w:val="20"/>
          <w:szCs w:val="20"/>
          <w:color w:val="auto"/>
        </w:rPr>
      </w:pPr>
    </w:p>
    <w:p>
      <w:pPr>
        <w:ind w:right="1879" w:firstLine="948"/>
        <w:spacing w:after="0" w:line="250" w:lineRule="auto"/>
        <w:rPr>
          <w:sz w:val="20"/>
          <w:szCs w:val="20"/>
          <w:color w:val="auto"/>
        </w:rPr>
      </w:pPr>
      <w:r>
        <w:rPr>
          <w:rFonts w:ascii="Courier New" w:cs="Courier New" w:eastAsia="Courier New" w:hAnsi="Courier New"/>
          <w:sz w:val="18"/>
          <w:szCs w:val="18"/>
          <w:color w:val="auto"/>
        </w:rPr>
        <w:t>Although we have withdrawn our proposal to purchase the company as a result of Designs' tactics, we still believe that the recently established $2.3 million trust is material and that the trust agreement should be filed with the Securities and Exchange Commission. The $2.3 million used to fund this trust represents approximately $.15 per share, which is approximately 10% of the current market capitalization of the company. Shareholders of Designs should have the right to know the exact terms of this trust, how it was funded and how much it cost them to "feather the nests" of the top executives. I also believe that the details of the $5 million tax assessment are material and should be disclosed.</w:t>
      </w:r>
    </w:p>
    <w:p>
      <w:pPr>
        <w:spacing w:after="0" w:line="104"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Due to the numerous false and misleading statements contained in Mr. Groninger's June 11, 1999 letter (which was filed with Designs' Form 10-Q dated June 15, 1999) and the June 25, 1999 press release, we insist that the company issue a curative statement to inform the shareholders and investing public of the true facts.</w:t>
      </w:r>
    </w:p>
    <w:p>
      <w:pPr>
        <w:spacing w:after="0" w:line="9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Seymour Holtzman</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691" w:right="1440" w:bottom="1440" w:gutter="0" w:footer="0" w:header="0"/>
        </w:sectPr>
      </w:pPr>
    </w:p>
    <w:bookmarkStart w:id="38" w:name="page39"/>
    <w:bookmarkEnd w:id="38"/>
    <w:p>
      <w:pPr>
        <w:ind w:left="3580"/>
        <w:spacing w:after="0"/>
        <w:rPr>
          <w:sz w:val="20"/>
          <w:szCs w:val="20"/>
          <w:color w:val="auto"/>
        </w:rPr>
      </w:pPr>
      <w:r>
        <w:rPr>
          <w:rFonts w:ascii="Courier New" w:cs="Courier New" w:eastAsia="Courier New" w:hAnsi="Courier New"/>
          <w:sz w:val="18"/>
          <w:szCs w:val="18"/>
          <w:color w:val="auto"/>
        </w:rPr>
        <w:t>FORM OF PROXY</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ANNUAL MEETING OF STOCKHOLDERS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PROXY IS SOLICITED ON BEHALF OF JEWELCOR MANAGEMENT, INC.</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THE ANNUAL MEETING OF STOCKHOLDERS TO BE HELD ON SEPTEMBER 22, 1999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stockholder of Designs, Inc. hereby appoints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 and _________________, and each of them with full power of</w:t>
      </w:r>
    </w:p>
    <w:p>
      <w:pPr>
        <w:spacing w:after="0" w:line="21" w:lineRule="exact"/>
        <w:rPr>
          <w:sz w:val="20"/>
          <w:szCs w:val="20"/>
          <w:color w:val="auto"/>
        </w:rPr>
      </w:pPr>
    </w:p>
    <w:p>
      <w:pPr>
        <w:ind w:right="1879"/>
        <w:spacing w:after="0" w:line="244" w:lineRule="auto"/>
        <w:rPr>
          <w:sz w:val="20"/>
          <w:szCs w:val="20"/>
          <w:color w:val="auto"/>
        </w:rPr>
      </w:pPr>
      <w:r>
        <w:rPr>
          <w:rFonts w:ascii="Courier New" w:cs="Courier New" w:eastAsia="Courier New" w:hAnsi="Courier New"/>
          <w:sz w:val="18"/>
          <w:szCs w:val="18"/>
          <w:color w:val="auto"/>
        </w:rPr>
        <w:t>substitution and to each substitute appointed pursuant to such power, as proxy or proxies, to cast all votes, as designated hereon, which the undersigned stockholder is entitled to cast at the Annual Meeting of the Stockholders of Designs, Inc. to be held at 1:00 p.m. local time on September 22, 1999, at One Post Office Square, Boston, Massachusetts 02109, and, at any and all adjournments and postponements thereof, with all powers which the undersigned would possess if personally present (i) as designated below with respect to the matters set forth below and described in the accompanying Notice and Proxy Statement, and (ii) in their discretion with respect to any other business that may properly come before the Annual Meeting. The undersigned stockholder hereby revokes any proxy or proxies heretofore given by the undersigned to others for such Annual Meeting.</w:t>
      </w:r>
    </w:p>
    <w:p>
      <w:pPr>
        <w:spacing w:after="0" w:line="11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THIS PROXY WHEN PROPERLY EXECUTED AND RETURNED WILL BE VOTED IN THE MANNER DIRECTED BY THE UNDERSIGNED STOCKHOLDER. IF NO DIRECTION IS MADE, THIS PROXY WILL BE VOTED (1) FOR THE ELECTION OF ALL NOMINEES LISTED IN PROPOSAL 1 AND (2) FOR PROPOSAL 2.</w:t>
      </w:r>
    </w:p>
    <w:p>
      <w:pPr>
        <w:spacing w:after="0" w:line="8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PLEASE ACT PROMPTLY.</w:t>
      </w:r>
    </w:p>
    <w:p>
      <w:pPr>
        <w:spacing w:after="0" w:line="2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PLEASE SIGN AND DATE THE REVERSE SIDE OF THIS PROXY CARD</w:t>
      </w:r>
    </w:p>
    <w:p>
      <w:pPr>
        <w:jc w:val="center"/>
        <w:ind w:right="1759"/>
        <w:spacing w:after="0"/>
        <w:rPr>
          <w:sz w:val="20"/>
          <w:szCs w:val="20"/>
          <w:color w:val="auto"/>
        </w:rPr>
      </w:pPr>
      <w:r>
        <w:rPr>
          <w:rFonts w:ascii="Courier New" w:cs="Courier New" w:eastAsia="Courier New" w:hAnsi="Courier New"/>
          <w:sz w:val="18"/>
          <w:szCs w:val="18"/>
          <w:color w:val="auto"/>
        </w:rPr>
        <w:t>AND RETURN IT IN THE ENCLOSED ENVELOPE TODAY</w:t>
      </w:r>
    </w:p>
    <w:p>
      <w:pPr>
        <w:spacing w:after="0" w:line="372" w:lineRule="exact"/>
        <w:rPr>
          <w:sz w:val="20"/>
          <w:szCs w:val="20"/>
          <w:color w:val="auto"/>
        </w:rPr>
      </w:pPr>
    </w:p>
    <w:p>
      <w:pPr>
        <w:ind w:left="540" w:right="1879" w:hanging="532"/>
        <w:spacing w:after="0" w:line="34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To elect the nominees for director below for a term of one year;</w:t>
      </w:r>
    </w:p>
    <w:p>
      <w:pPr>
        <w:sectPr>
          <w:pgSz w:w="11900" w:h="16838" w:orient="portrait"/>
          <w:cols w:equalWidth="0" w:num="1">
            <w:col w:w="10219"/>
          </w:cols>
          <w:pgMar w:left="240" w:top="691" w:right="1440" w:bottom="1440" w:gutter="0" w:footer="0" w:header="0"/>
        </w:sectPr>
      </w:pPr>
    </w:p>
    <w:p>
      <w:pPr>
        <w:spacing w:after="0" w:line="18" w:lineRule="exact"/>
        <w:rPr>
          <w:sz w:val="20"/>
          <w:szCs w:val="20"/>
          <w:color w:val="auto"/>
        </w:rPr>
      </w:pPr>
    </w:p>
    <w:p>
      <w:pPr>
        <w:ind w:left="540"/>
        <w:spacing w:after="0" w:line="292" w:lineRule="auto"/>
        <w:rPr>
          <w:sz w:val="20"/>
          <w:szCs w:val="20"/>
          <w:color w:val="auto"/>
        </w:rPr>
      </w:pPr>
      <w:r>
        <w:rPr>
          <w:rFonts w:ascii="Courier New" w:cs="Courier New" w:eastAsia="Courier New" w:hAnsi="Courier New"/>
          <w:sz w:val="18"/>
          <w:szCs w:val="18"/>
          <w:color w:val="auto"/>
        </w:rPr>
        <w:t>FOR all nominees listed below (except as marked to the contrary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tabs>
          <w:tab w:leader="none" w:pos="2180" w:val="left"/>
        </w:tabs>
        <w:rPr>
          <w:sz w:val="20"/>
          <w:szCs w:val="20"/>
          <w:color w:val="auto"/>
        </w:rPr>
      </w:pPr>
      <w:r>
        <w:rPr>
          <w:rFonts w:ascii="Courier New" w:cs="Courier New" w:eastAsia="Courier New" w:hAnsi="Courier New"/>
          <w:sz w:val="18"/>
          <w:szCs w:val="18"/>
          <w:color w:val="auto"/>
        </w:rPr>
        <w:t>WITHHOLD AUTHORITY</w:t>
      </w:r>
      <w:r>
        <w:rPr>
          <w:sz w:val="20"/>
          <w:szCs w:val="20"/>
          <w:color w:val="auto"/>
        </w:rPr>
        <w:tab/>
      </w:r>
      <w:r>
        <w:rPr>
          <w:rFonts w:ascii="Courier New" w:cs="Courier New" w:eastAsia="Courier New" w:hAnsi="Courier New"/>
          <w:sz w:val="16"/>
          <w:szCs w:val="16"/>
          <w:color w:val="auto"/>
        </w:rPr>
        <w:t>|_|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for all nominees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listed below</w:t>
      </w:r>
    </w:p>
    <w:p>
      <w:pPr>
        <w:spacing w:after="0" w:line="169" w:lineRule="exact"/>
        <w:rPr>
          <w:sz w:val="20"/>
          <w:szCs w:val="20"/>
          <w:color w:val="auto"/>
        </w:rPr>
      </w:pPr>
    </w:p>
    <w:p>
      <w:pPr>
        <w:sectPr>
          <w:pgSz w:w="11900" w:h="16838" w:orient="portrait"/>
          <w:cols w:equalWidth="0" w:num="3">
            <w:col w:w="3580" w:space="320"/>
            <w:col w:w="320" w:space="640"/>
            <w:col w:w="5359"/>
          </w:cols>
          <w:pgMar w:left="240" w:top="691" w:right="1440" w:bottom="1440" w:gutter="0" w:footer="0" w:header="0"/>
          <w:type w:val="continuous"/>
        </w:sectPr>
      </w:pPr>
    </w:p>
    <w:p>
      <w:pPr>
        <w:ind w:left="540" w:right="2199"/>
        <w:spacing w:after="0" w:line="347" w:lineRule="auto"/>
        <w:rPr>
          <w:sz w:val="20"/>
          <w:szCs w:val="20"/>
          <w:color w:val="auto"/>
        </w:rPr>
      </w:pPr>
      <w:r>
        <w:rPr>
          <w:rFonts w:ascii="Courier New" w:cs="Courier New" w:eastAsia="Courier New" w:hAnsi="Courier New"/>
          <w:sz w:val="18"/>
          <w:szCs w:val="18"/>
          <w:color w:val="auto"/>
        </w:rPr>
        <w:t>(INSTRUCTION: To withhold authority to vote for any individual nominee, strike a line through the nominee's name in the list below.)</w:t>
      </w:r>
    </w:p>
    <w:p>
      <w:pPr>
        <w:sectPr>
          <w:pgSz w:w="11900" w:h="16838" w:orient="portrait"/>
          <w:cols w:equalWidth="0" w:num="1">
            <w:col w:w="10219"/>
          </w:cols>
          <w:pgMar w:left="240" w:top="691" w:right="1440" w:bottom="1440" w:gutter="0" w:footer="0" w:header="0"/>
          <w:type w:val="continuous"/>
        </w:sectPr>
      </w:pPr>
    </w:p>
    <w:p>
      <w:pPr>
        <w:spacing w:after="0" w:line="18" w:lineRule="exact"/>
        <w:rPr>
          <w:sz w:val="20"/>
          <w:szCs w:val="20"/>
          <w:color w:val="auto"/>
        </w:rPr>
      </w:pPr>
    </w:p>
    <w:p>
      <w:pPr>
        <w:ind w:left="960" w:right="540"/>
        <w:spacing w:after="0" w:line="292" w:lineRule="auto"/>
        <w:rPr>
          <w:sz w:val="20"/>
          <w:szCs w:val="20"/>
          <w:color w:val="auto"/>
        </w:rPr>
      </w:pPr>
      <w:r>
        <w:rPr>
          <w:rFonts w:ascii="Courier New" w:cs="Courier New" w:eastAsia="Courier New" w:hAnsi="Courier New"/>
          <w:sz w:val="18"/>
          <w:szCs w:val="18"/>
          <w:color w:val="auto"/>
        </w:rPr>
        <w:t>John J. Schultz Jeremiah P. Murphy, Jr. Joseph Pennacchio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Robert L. Patron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Jesse H. Choper</w:t>
      </w:r>
    </w:p>
    <w:p>
      <w:pPr>
        <w:spacing w:after="0" w:line="505" w:lineRule="exact"/>
        <w:rPr>
          <w:sz w:val="20"/>
          <w:szCs w:val="20"/>
          <w:color w:val="auto"/>
        </w:rPr>
      </w:pPr>
    </w:p>
    <w:p>
      <w:pPr>
        <w:sectPr>
          <w:pgSz w:w="11900" w:h="16838" w:orient="portrait"/>
          <w:cols w:equalWidth="0" w:num="2">
            <w:col w:w="3920" w:space="720"/>
            <w:col w:w="5579"/>
          </w:cols>
          <w:pgMar w:left="240" w:top="691" w:right="1440" w:bottom="1440" w:gutter="0" w:footer="0" w:header="0"/>
          <w:type w:val="continuous"/>
        </w:sectPr>
      </w:pPr>
    </w:p>
    <w:p>
      <w:pPr>
        <w:spacing w:after="0" w:line="69" w:lineRule="exact"/>
        <w:rPr>
          <w:sz w:val="20"/>
          <w:szCs w:val="20"/>
          <w:color w:val="auto"/>
        </w:rPr>
      </w:pPr>
    </w:p>
    <w:p>
      <w:pPr>
        <w:ind w:left="540" w:right="2099" w:hanging="532"/>
        <w:spacing w:after="0" w:line="347"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Jewelcor Management, Inc.'s proposal to terminate the Shareholder Rights Agreement, dated as of May 1, 1995.</w:t>
      </w:r>
    </w:p>
    <w:p>
      <w:pPr>
        <w:spacing w:after="0" w:line="18" w:lineRule="exact"/>
        <w:rPr>
          <w:sz w:val="20"/>
          <w:szCs w:val="20"/>
          <w:color w:val="auto"/>
        </w:rPr>
      </w:pPr>
    </w:p>
    <w:p>
      <w:pPr>
        <w:ind w:left="1900"/>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FOR |_|</w:t>
      </w:r>
      <w:r>
        <w:rPr>
          <w:sz w:val="20"/>
          <w:szCs w:val="20"/>
          <w:color w:val="auto"/>
        </w:rPr>
        <w:tab/>
      </w:r>
      <w:r>
        <w:rPr>
          <w:rFonts w:ascii="Courier New" w:cs="Courier New" w:eastAsia="Courier New" w:hAnsi="Courier New"/>
          <w:sz w:val="18"/>
          <w:szCs w:val="18"/>
          <w:color w:val="auto"/>
        </w:rPr>
        <w:t>AGAINST |_|</w:t>
      </w:r>
      <w:r>
        <w:rPr>
          <w:sz w:val="20"/>
          <w:szCs w:val="20"/>
          <w:color w:val="auto"/>
        </w:rPr>
        <w:tab/>
      </w:r>
      <w:r>
        <w:rPr>
          <w:rFonts w:ascii="Courier New" w:cs="Courier New" w:eastAsia="Courier New" w:hAnsi="Courier New"/>
          <w:sz w:val="16"/>
          <w:szCs w:val="16"/>
          <w:color w:val="auto"/>
        </w:rPr>
        <w:t>ABSTAIN |_|</w:t>
      </w:r>
    </w:p>
    <w:p>
      <w:pPr>
        <w:sectPr>
          <w:pgSz w:w="11900" w:h="16838" w:orient="portrait"/>
          <w:cols w:equalWidth="0" w:num="1">
            <w:col w:w="10219"/>
          </w:cols>
          <w:pgMar w:left="240" w:top="691" w:right="1440" w:bottom="1440" w:gutter="0" w:footer="0" w:header="0"/>
          <w:type w:val="continuous"/>
        </w:sectPr>
      </w:pPr>
    </w:p>
    <w:bookmarkStart w:id="39" w:name="page40"/>
    <w:bookmarkEnd w:id="39"/>
    <w:p>
      <w:pPr>
        <w:jc w:val="both"/>
        <w:ind w:right="2099" w:firstLine="527"/>
        <w:spacing w:after="0" w:line="344" w:lineRule="auto"/>
        <w:rPr>
          <w:sz w:val="20"/>
          <w:szCs w:val="20"/>
          <w:color w:val="auto"/>
        </w:rPr>
      </w:pPr>
      <w:r>
        <w:rPr>
          <w:rFonts w:ascii="Courier New" w:cs="Courier New" w:eastAsia="Courier New" w:hAnsi="Courier New"/>
          <w:sz w:val="16"/>
          <w:szCs w:val="16"/>
          <w:color w:val="auto"/>
        </w:rPr>
        <w:t>This proxy may be revoked prior to the time it is voted by delivering to the Secretary of the Company either a written revocation or a proxy bearing a later date or by appearing at the Annual Meeting and voting in person.</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Dated: ___________________________________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Signature: 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Signature: 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Title: ___________________________________</w:t>
      </w: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Please date and sign here exactly as name</w:t>
      </w:r>
    </w:p>
    <w:p>
      <w:pPr>
        <w:spacing w:after="0" w:line="53"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appears hereon. When signing as attorney,</w:t>
      </w:r>
    </w:p>
    <w:p>
      <w:pPr>
        <w:spacing w:after="0" w:line="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administrator, trustee or guardian, give</w:t>
      </w:r>
    </w:p>
    <w:p>
      <w:pPr>
        <w:ind w:left="4020"/>
        <w:spacing w:after="0" w:line="238" w:lineRule="auto"/>
        <w:rPr>
          <w:sz w:val="20"/>
          <w:szCs w:val="20"/>
          <w:color w:val="auto"/>
        </w:rPr>
      </w:pPr>
      <w:r>
        <w:rPr>
          <w:rFonts w:ascii="Courier New" w:cs="Courier New" w:eastAsia="Courier New" w:hAnsi="Courier New"/>
          <w:sz w:val="18"/>
          <w:szCs w:val="18"/>
          <w:color w:val="auto"/>
        </w:rPr>
        <w:t>full title as such; and when stock has</w:t>
      </w:r>
    </w:p>
    <w:p>
      <w:pPr>
        <w:ind w:left="4020"/>
        <w:spacing w:after="0"/>
        <w:rPr>
          <w:sz w:val="20"/>
          <w:szCs w:val="20"/>
          <w:color w:val="auto"/>
        </w:rPr>
      </w:pPr>
      <w:r>
        <w:rPr>
          <w:rFonts w:ascii="Courier New" w:cs="Courier New" w:eastAsia="Courier New" w:hAnsi="Courier New"/>
          <w:sz w:val="18"/>
          <w:szCs w:val="18"/>
          <w:color w:val="auto"/>
        </w:rPr>
        <w:t>been issued in the name of two or more</w:t>
      </w:r>
    </w:p>
    <w:p>
      <w:pPr>
        <w:ind w:left="4020"/>
        <w:spacing w:after="0"/>
        <w:rPr>
          <w:sz w:val="20"/>
          <w:szCs w:val="20"/>
          <w:color w:val="auto"/>
        </w:rPr>
      </w:pPr>
      <w:r>
        <w:rPr>
          <w:rFonts w:ascii="Courier New" w:cs="Courier New" w:eastAsia="Courier New" w:hAnsi="Courier New"/>
          <w:sz w:val="18"/>
          <w:szCs w:val="18"/>
          <w:color w:val="auto"/>
        </w:rPr>
        <w:t>persons, all must sign.</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lvl w:ilvl="1">
      <w:lvlJc w:val="left"/>
      <w:lvlText w:val="-"/>
      <w:numFmt w:val="bullet"/>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o"/>
      <w:numFmt w:val="bullet"/>
      <w:start w:val="1"/>
    </w:lvl>
  </w:abstractNum>
  <w:abstractNum w:abstractNumId="4">
    <w:nsid w:val="109CF92E"/>
    <w:multiLevelType w:val="hybridMultilevel"/>
    <w:lvl w:ilvl="0">
      <w:lvlJc w:val="left"/>
      <w:lvlText w:val="o"/>
      <w:numFmt w:val="bullet"/>
      <w:start w:val="1"/>
    </w:lvl>
  </w:abstractNum>
  <w:abstractNum w:abstractNumId="5">
    <w:nsid w:val="DED7263"/>
    <w:multiLevelType w:val="hybridMultilevel"/>
    <w:lvl w:ilvl="0">
      <w:lvlJc w:val="left"/>
      <w:lvlText w:val="o"/>
      <w:numFmt w:val="bullet"/>
      <w:start w:val="1"/>
    </w:lvl>
    <w:lvl w:ilvl="1">
      <w:lvlJc w:val="left"/>
      <w:lvlText w:val="-"/>
      <w:numFmt w:val="bullet"/>
      <w:start w:val="1"/>
    </w:lvl>
  </w:abstractNum>
  <w:abstractNum w:abstractNumId="6">
    <w:nsid w:val="7FDCC233"/>
    <w:multiLevelType w:val="hybridMultilevel"/>
    <w:lvl w:ilvl="0">
      <w:lvlJc w:val="left"/>
      <w:lvlText w:val="o"/>
      <w:numFmt w:val="bullet"/>
      <w:start w:val="1"/>
    </w:lvl>
  </w:abstractNum>
  <w:abstractNum w:abstractNumId="7">
    <w:nsid w:val="1BEFD79F"/>
    <w:multiLevelType w:val="hybridMultilevel"/>
    <w:lvl w:ilvl="0">
      <w:lvlJc w:val="left"/>
      <w:lvlText w:val="o"/>
      <w:numFmt w:val="bullet"/>
      <w:start w:val="1"/>
    </w:lvl>
    <w:lvl w:ilvl="1">
      <w:lvlJc w:val="left"/>
      <w:lvlText w:val="-"/>
      <w:numFmt w:val="bullet"/>
      <w:start w:val="1"/>
    </w:lvl>
  </w:abstractNum>
  <w:abstractNum w:abstractNumId="8">
    <w:nsid w:val="41A7C4C9"/>
    <w:multiLevelType w:val="hybridMultilevel"/>
    <w:lvl w:ilvl="0">
      <w:lvlJc w:val="left"/>
      <w:lvlText w:val="o"/>
      <w:numFmt w:val="bullet"/>
      <w:start w:val="1"/>
    </w:lvl>
  </w:abstractNum>
  <w:abstractNum w:abstractNumId="9">
    <w:nsid w:val="6B68079A"/>
    <w:multiLevelType w:val="hybridMultilevel"/>
    <w:lvl w:ilvl="0">
      <w:lvlJc w:val="left"/>
      <w:lvlText w:val="o"/>
      <w:numFmt w:val="bullet"/>
      <w:start w:val="1"/>
    </w:lvl>
  </w:abstractNum>
  <w:abstractNum w:abstractNumId="10">
    <w:nsid w:val="4E6AFB66"/>
    <w:multiLevelType w:val="hybridMultilevel"/>
    <w:lvl w:ilvl="0">
      <w:lvlJc w:val="left"/>
      <w:lvlText w:val="o"/>
      <w:numFmt w:val="bullet"/>
      <w:start w:val="1"/>
    </w:lvl>
    <w:lvl w:ilvl="1">
      <w:lvlJc w:val="left"/>
      <w:lvlText w:val="%2."/>
      <w:numFmt w:val="decimal"/>
      <w:start w:val="1"/>
    </w:lvl>
    <w:lvl w:ilvl="2">
      <w:lvlJc w:val="left"/>
      <w:lvlText w:val="-"/>
      <w:numFmt w:val="bullet"/>
      <w:start w:val="1"/>
    </w:lvl>
  </w:abstractNum>
  <w:abstractNum w:abstractNumId="11">
    <w:nsid w:val="25E45D32"/>
    <w:multiLevelType w:val="hybridMultilevel"/>
    <w:lvl w:ilvl="0">
      <w:lvlJc w:val="left"/>
      <w:lvlText w:val="o"/>
      <w:numFmt w:val="bullet"/>
      <w:start w:val="1"/>
    </w:lvl>
    <w:lvl w:ilvl="1">
      <w:lvlJc w:val="left"/>
      <w:lvlText w:val="-"/>
      <w:numFmt w:val="bullet"/>
      <w:start w:val="1"/>
    </w:lvl>
  </w:abstractNum>
  <w:abstractNum w:abstractNumId="12">
    <w:nsid w:val="519B500D"/>
    <w:multiLevelType w:val="hybridMultilevel"/>
    <w:lvl w:ilvl="0">
      <w:lvlJc w:val="left"/>
      <w:lvlText w:val="(%1)"/>
      <w:numFmt w:val="lowerRoman"/>
      <w:start w:val="7"/>
    </w:lvl>
    <w:lvl w:ilvl="1">
      <w:lvlJc w:val="left"/>
      <w:lvlText w:val="-"/>
      <w:numFmt w:val="bullet"/>
      <w:start w:val="1"/>
    </w:lvl>
  </w:abstractNum>
  <w:abstractNum w:abstractNumId="13">
    <w:nsid w:val="431BD7B7"/>
    <w:multiLevelType w:val="hybridMultilevel"/>
    <w:lvl w:ilvl="0">
      <w:lvlJc w:val="left"/>
      <w:lvlText w:val="(%1)"/>
      <w:numFmt w:val="lowerRoman"/>
      <w:start w:val="6"/>
    </w:lvl>
    <w:lvl w:ilvl="1">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Roman"/>
      <w:start w:val="1"/>
    </w:lvl>
    <w:lvl w:ilvl="1">
      <w:lvlJc w:val="left"/>
      <w:lvlText w:val="%2."/>
      <w:numFmt w:val="decimal"/>
      <w:start w:val="3"/>
    </w:lvl>
  </w:abstractNum>
  <w:abstractNum w:abstractNumId="16">
    <w:nsid w:val="257130A3"/>
    <w:multiLevelType w:val="hybridMultilevel"/>
    <w:lvl w:ilvl="0">
      <w:lvlJc w:val="left"/>
      <w:lvlText w:val="%1)"/>
      <w:numFmt w:val="lowerRoman"/>
      <w:start w:val="3"/>
    </w:lvl>
    <w:lvl w:ilvl="1">
      <w:lvlJc w:val="left"/>
      <w:lvlText w:val="%2."/>
      <w:numFmt w:val="decimal"/>
      <w:start w:val="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2020-02-22T15:02:17Z</dcterms:created>
  <dcterms:modified xsi:type="dcterms:W3CDTF">2020-02-22T15:02:17Z</dcterms:modified>
</cp:coreProperties>
</file>